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76B8ACC6">
                <wp:simplePos x="0" y="0"/>
                <wp:positionH relativeFrom="column">
                  <wp:posOffset>-737235</wp:posOffset>
                </wp:positionH>
                <wp:positionV relativeFrom="paragraph">
                  <wp:posOffset>219711</wp:posOffset>
                </wp:positionV>
                <wp:extent cx="6867525" cy="158115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5811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EFAD3" id="Rechteck 10" o:spid="_x0000_s1026" style="position:absolute;margin-left:-58.05pt;margin-top:17.3pt;width:540.75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" fillcolor="white [3201]" strokecolor="#003d82" strokeweight="2.25pt"/>
            </w:pict>
          </mc:Fallback>
        </mc:AlternateContent>
      </w:r>
    </w:p>
    <w:p w:rsidR="00293070" w:rsidRPr="004974B7" w:rsidRDefault="007C0C44" w:rsidP="000F5CCA">
      <w:pPr>
        <w:pStyle w:val="Titre"/>
        <w:ind w:left="-851" w:right="-852" w:firstLine="0"/>
      </w:pPr>
      <w:r w:rsidRPr="004974B7">
        <w:t>European Blind Union response to</w:t>
      </w:r>
      <w:r w:rsidR="000F5CCA">
        <w:t xml:space="preserve"> the</w:t>
      </w:r>
      <w:r w:rsidRPr="004974B7">
        <w:t xml:space="preserve"> </w:t>
      </w:r>
      <w:r w:rsidR="000F5CCA">
        <w:t xml:space="preserve">European Commission’s public </w:t>
      </w:r>
      <w:r w:rsidR="002775BD">
        <w:t xml:space="preserve">consultation on </w:t>
      </w:r>
      <w:r w:rsidR="000F5CCA">
        <w:t xml:space="preserve">the </w:t>
      </w:r>
      <w:r w:rsidR="00504884" w:rsidRPr="00504884">
        <w:t>EU strategy on rights of the child (2021-</w:t>
      </w:r>
      <w:r w:rsidR="000F5CCA">
        <w:t>20</w:t>
      </w:r>
      <w:r w:rsidR="00504884" w:rsidRPr="00504884">
        <w:t>24)</w:t>
      </w:r>
    </w:p>
    <w:p w:rsidR="00197912" w:rsidRPr="00197912" w:rsidRDefault="00197912" w:rsidP="00D543AE">
      <w:pPr>
        <w:rPr>
          <w:sz w:val="40"/>
          <w:lang w:val="en-GB"/>
        </w:rPr>
      </w:pPr>
    </w:p>
    <w:p w:rsidR="008446F0" w:rsidRPr="00197912" w:rsidRDefault="00197912" w:rsidP="00C117B4">
      <w:pPr>
        <w:jc w:val="center"/>
      </w:pPr>
      <w:r>
        <w:t xml:space="preserve">EBU Position Paper | </w:t>
      </w:r>
      <w:r w:rsidR="00115313">
        <w:t>Decem</w:t>
      </w:r>
      <w:r w:rsidR="002775BD">
        <w:t>ber 2020</w:t>
      </w:r>
    </w:p>
    <w:p w:rsidR="008446F0" w:rsidRPr="001E4A81" w:rsidRDefault="008446F0" w:rsidP="00F61067">
      <w:pPr>
        <w:jc w:val="center"/>
        <w:rPr>
          <w:sz w:val="40"/>
          <w:szCs w:val="36"/>
          <w:lang w:val="en-GB"/>
        </w:rPr>
      </w:pPr>
    </w:p>
    <w:p w:rsidR="00C91E7E" w:rsidRDefault="00C91E7E" w:rsidP="004974B7">
      <w:pPr>
        <w:pStyle w:val="Sous-titre"/>
      </w:pPr>
      <w:r>
        <w:t>Background and aim of the consultation</w:t>
      </w:r>
    </w:p>
    <w:p w:rsidR="00C91E7E" w:rsidRDefault="00C91E7E" w:rsidP="00C91E7E">
      <w:pPr>
        <w:rPr>
          <w:rStyle w:val="Emphaseple"/>
        </w:rPr>
      </w:pPr>
    </w:p>
    <w:p w:rsidR="00504884" w:rsidRPr="00C922A2" w:rsidRDefault="00504884" w:rsidP="00504884">
      <w:pPr>
        <w:rPr>
          <w:rStyle w:val="Emphaseple"/>
          <w:color w:val="auto"/>
        </w:rPr>
      </w:pPr>
      <w:r w:rsidRPr="00C922A2">
        <w:rPr>
          <w:rStyle w:val="Emphaseple"/>
          <w:color w:val="auto"/>
        </w:rPr>
        <w:t>The European Commission is currently preparing a new strategy on the rights of the child</w:t>
      </w:r>
      <w:r w:rsidR="00ED5CD8" w:rsidRPr="00C922A2">
        <w:rPr>
          <w:rStyle w:val="Emphaseple"/>
          <w:color w:val="auto"/>
        </w:rPr>
        <w:t xml:space="preserve">, </w:t>
      </w:r>
      <w:r w:rsidRPr="00C922A2">
        <w:rPr>
          <w:rStyle w:val="Emphaseple"/>
          <w:color w:val="auto"/>
        </w:rPr>
        <w:t xml:space="preserve">framework for EU action to better promote and protect children’s rights. </w:t>
      </w:r>
      <w:r w:rsidR="00C922A2" w:rsidRPr="00C922A2">
        <w:rPr>
          <w:rStyle w:val="Emphaseple"/>
          <w:color w:val="auto"/>
        </w:rPr>
        <w:t>The strategy</w:t>
      </w:r>
      <w:r w:rsidRPr="00C922A2">
        <w:rPr>
          <w:rStyle w:val="Emphaseple"/>
          <w:color w:val="auto"/>
        </w:rPr>
        <w:t xml:space="preserve"> will present </w:t>
      </w:r>
      <w:r w:rsidR="00ED5CD8" w:rsidRPr="00C922A2">
        <w:rPr>
          <w:rStyle w:val="Emphaseple"/>
          <w:color w:val="auto"/>
        </w:rPr>
        <w:t>a list of measures</w:t>
      </w:r>
      <w:r w:rsidRPr="00C922A2">
        <w:rPr>
          <w:rStyle w:val="Emphaseple"/>
          <w:color w:val="auto"/>
        </w:rPr>
        <w:t xml:space="preserve"> (legislative, policy, funding etc.) at EU level that contribute to the protection of the rights of the child, both internally and in external action</w:t>
      </w:r>
      <w:r w:rsidR="00ED5CD8" w:rsidRPr="00C922A2">
        <w:rPr>
          <w:rStyle w:val="Emphaseple"/>
          <w:color w:val="auto"/>
        </w:rPr>
        <w:t xml:space="preserve">, </w:t>
      </w:r>
      <w:r w:rsidRPr="00C922A2">
        <w:rPr>
          <w:rStyle w:val="Emphaseple"/>
          <w:color w:val="auto"/>
        </w:rPr>
        <w:t>to</w:t>
      </w:r>
      <w:r w:rsidR="00ED5CD8" w:rsidRPr="00C922A2">
        <w:rPr>
          <w:rStyle w:val="Emphaseple"/>
          <w:color w:val="auto"/>
        </w:rPr>
        <w:t xml:space="preserve"> be</w:t>
      </w:r>
      <w:r w:rsidRPr="00C922A2">
        <w:rPr>
          <w:rStyle w:val="Emphaseple"/>
          <w:color w:val="auto"/>
        </w:rPr>
        <w:t xml:space="preserve"> implement in the course of the current Commission mandate</w:t>
      </w:r>
      <w:r w:rsidR="00ED5CD8" w:rsidRPr="00C922A2">
        <w:rPr>
          <w:rStyle w:val="Emphaseple"/>
          <w:color w:val="auto"/>
        </w:rPr>
        <w:t xml:space="preserve">. </w:t>
      </w:r>
    </w:p>
    <w:p w:rsidR="00C91E7E" w:rsidRPr="00C922A2" w:rsidRDefault="00C91E7E" w:rsidP="00C91E7E">
      <w:pPr>
        <w:rPr>
          <w:rStyle w:val="Emphaseple"/>
        </w:rPr>
      </w:pPr>
    </w:p>
    <w:p w:rsidR="00AE6E0B" w:rsidRPr="00AE6E0B" w:rsidRDefault="00C922A2" w:rsidP="00AE6E0B">
      <w:pPr>
        <w:rPr>
          <w:rStyle w:val="Emphaseple"/>
          <w:color w:val="auto"/>
        </w:rPr>
      </w:pPr>
      <w:r w:rsidRPr="00C922A2">
        <w:rPr>
          <w:rStyle w:val="Emphaseple"/>
          <w:color w:val="auto"/>
        </w:rPr>
        <w:t>We take the opportunity of the public consultation on the strategy to present our recommendations.</w:t>
      </w:r>
    </w:p>
    <w:p w:rsidR="00AE6E0B" w:rsidRDefault="00AE6E0B" w:rsidP="00C91E7E">
      <w:pPr>
        <w:rPr>
          <w:rStyle w:val="Emphaseple"/>
        </w:rPr>
      </w:pPr>
    </w:p>
    <w:p w:rsidR="00B501D1" w:rsidRPr="004974B7" w:rsidRDefault="00C922A2" w:rsidP="00E907A4">
      <w:pPr>
        <w:pStyle w:val="Sous-titre"/>
      </w:pPr>
      <w:r>
        <w:t>Preliminary remarks</w:t>
      </w:r>
    </w:p>
    <w:p w:rsidR="0061773D" w:rsidRDefault="0061773D" w:rsidP="0061773D">
      <w:pPr>
        <w:rPr>
          <w:lang w:val="en-GB"/>
        </w:rPr>
      </w:pPr>
    </w:p>
    <w:p w:rsidR="00E907A4" w:rsidRDefault="00E907A4" w:rsidP="00E907A4">
      <w:r>
        <w:t xml:space="preserve">The UN Convention on the Rights of Persons with Disabilities (CRPD) ratified by the EU and all its member states requires states parties to take measures to ensure the full enjoyment by children with disabilities of all human rights and fundamental freedom on an equal basis with other children (article 7), including freedom from violence (article 16), living in the community (article 16) and access to inclusive education (article 24). Children with disabilities also have the right to express their views on all matters affecting them (article 7.3). </w:t>
      </w:r>
    </w:p>
    <w:p w:rsidR="00E907A4" w:rsidRDefault="00E907A4" w:rsidP="00E907A4"/>
    <w:p w:rsidR="00E907A4" w:rsidRDefault="00E907A4" w:rsidP="00E907A4">
      <w:r>
        <w:t xml:space="preserve">In 2015, the UN CRPD Committee specifically recommended that EU policies on children include a comprehensive rights-based </w:t>
      </w:r>
      <w:r>
        <w:lastRenderedPageBreak/>
        <w:t>strategy for boys and girls with disabilities and safeguards to protect their rights. The Committee also recommended that the EU takes the necessary measures, including through the use of the European Structural and Investment Funds and other relevant European Union funds, to develop support services for boys and girls with disabilities and their families in local communities, foster deinstitutionalisation, prevent any new institutionalisation and promote social inclusion and access to mainstream, inclusive, quality education for boys and girls with disabilities.</w:t>
      </w:r>
    </w:p>
    <w:p w:rsidR="00E907A4" w:rsidRDefault="00E907A4" w:rsidP="002775BD"/>
    <w:p w:rsidR="000C5E37" w:rsidRPr="00E907A4" w:rsidRDefault="000C5E37" w:rsidP="000C5E37">
      <w:pPr>
        <w:rPr>
          <w:lang w:val="en-GB"/>
        </w:rPr>
      </w:pPr>
      <w:r>
        <w:rPr>
          <w:lang w:val="en-GB"/>
        </w:rPr>
        <w:t>As indicated by the European Disability Forum</w:t>
      </w:r>
      <w:r>
        <w:rPr>
          <w:rStyle w:val="Appelnotedebasdep"/>
        </w:rPr>
        <w:footnoteReference w:id="1"/>
      </w:r>
      <w:r>
        <w:rPr>
          <w:lang w:val="en-GB"/>
        </w:rPr>
        <w:t>, “</w:t>
      </w:r>
      <w:r w:rsidRPr="00E907A4">
        <w:rPr>
          <w:lang w:val="en-GB"/>
        </w:rPr>
        <w:t>There are around 68 million children below the age of 15 in the EU (Eurostat, 2020) but there is no data on how many of them have disabilities. Despite the disproportionate risk they face, children with disabilities are given little to no consideration in national or European child rights legislation.</w:t>
      </w:r>
    </w:p>
    <w:p w:rsidR="000C5E37" w:rsidRPr="00E907A4" w:rsidRDefault="000C5E37" w:rsidP="000C5E37">
      <w:pPr>
        <w:rPr>
          <w:lang w:val="en-GB"/>
        </w:rPr>
      </w:pPr>
      <w:r w:rsidRPr="00E907A4">
        <w:rPr>
          <w:lang w:val="en-GB"/>
        </w:rPr>
        <w:t>According to Eurostat, about 5% of EU families with children had a child or children with disabilities (ilc_hch13, 2017) and 9.4% of girls and young women and 7.5% of boys and young men (ages 16-24) had a disability (EU-SILC, 2017).</w:t>
      </w:r>
    </w:p>
    <w:p w:rsidR="000C5E37" w:rsidRDefault="000C5E37" w:rsidP="000C5E37">
      <w:pPr>
        <w:rPr>
          <w:lang w:val="en-GB"/>
        </w:rPr>
      </w:pPr>
      <w:r w:rsidRPr="00E907A4">
        <w:rPr>
          <w:lang w:val="en-GB"/>
        </w:rPr>
        <w:t>In most EU countries, children with disabilities are institutionalised, segregated in special schools and are victims of violence and abuse, in and outside their family setting.</w:t>
      </w:r>
      <w:r>
        <w:rPr>
          <w:lang w:val="en-GB"/>
        </w:rPr>
        <w:t>”</w:t>
      </w:r>
    </w:p>
    <w:p w:rsidR="000C5E37" w:rsidRDefault="000C5E37" w:rsidP="000C5E37">
      <w:pPr>
        <w:rPr>
          <w:lang w:val="en-GB"/>
        </w:rPr>
      </w:pPr>
    </w:p>
    <w:p w:rsidR="000C5E37" w:rsidRDefault="000C5E37" w:rsidP="000C5E37">
      <w:pPr>
        <w:rPr>
          <w:lang w:val="en-GB"/>
        </w:rPr>
      </w:pPr>
      <w:r>
        <w:rPr>
          <w:lang w:val="en-GB"/>
        </w:rPr>
        <w:t>Noteworthy also</w:t>
      </w:r>
      <w:r w:rsidRPr="000C5E37">
        <w:rPr>
          <w:lang w:val="en-GB"/>
        </w:rPr>
        <w:t xml:space="preserve"> is that more than 60-70% of blind and p</w:t>
      </w:r>
      <w:r>
        <w:rPr>
          <w:lang w:val="en-GB"/>
        </w:rPr>
        <w:t>artially sighted children have one</w:t>
      </w:r>
      <w:r w:rsidRPr="000C5E37">
        <w:rPr>
          <w:lang w:val="en-GB"/>
        </w:rPr>
        <w:t xml:space="preserve"> or more other disabilities.</w:t>
      </w:r>
    </w:p>
    <w:p w:rsidR="000C5E37" w:rsidRDefault="000C5E37" w:rsidP="000C5E37">
      <w:pPr>
        <w:rPr>
          <w:lang w:val="en-GB"/>
        </w:rPr>
      </w:pPr>
    </w:p>
    <w:p w:rsidR="00C91E7E" w:rsidRPr="000C5E37" w:rsidRDefault="000C5E37" w:rsidP="000C5E37">
      <w:pPr>
        <w:rPr>
          <w:lang w:val="en-GB"/>
        </w:rPr>
      </w:pPr>
      <w:r>
        <w:t xml:space="preserve">With the above in mind, </w:t>
      </w:r>
      <w:r w:rsidR="00C91E7E" w:rsidRPr="00C91E7E">
        <w:t xml:space="preserve">EBU welcomes </w:t>
      </w:r>
      <w:r w:rsidR="00C91E7E" w:rsidRPr="00E907A4">
        <w:t>the</w:t>
      </w:r>
      <w:r w:rsidR="00E907A4" w:rsidRPr="00E907A4">
        <w:t xml:space="preserve"> preparation of</w:t>
      </w:r>
      <w:r w:rsidR="00C91E7E" w:rsidRPr="00E907A4">
        <w:t xml:space="preserve"> </w:t>
      </w:r>
      <w:r w:rsidR="00E907A4" w:rsidRPr="00E907A4">
        <w:t xml:space="preserve">a new </w:t>
      </w:r>
      <w:r w:rsidR="00E907A4">
        <w:t xml:space="preserve">EU </w:t>
      </w:r>
      <w:r w:rsidR="00E907A4" w:rsidRPr="00E907A4">
        <w:t>strategy on the rights of the child</w:t>
      </w:r>
      <w:r w:rsidR="00BB3337">
        <w:t xml:space="preserve"> and </w:t>
      </w:r>
      <w:r w:rsidR="00404AD3">
        <w:t>make</w:t>
      </w:r>
      <w:r w:rsidR="00BB3337">
        <w:t>s</w:t>
      </w:r>
      <w:r w:rsidR="00C91E7E" w:rsidRPr="00E907A4">
        <w:t xml:space="preserve"> the following </w:t>
      </w:r>
      <w:r w:rsidR="00404AD3">
        <w:t>recommendations</w:t>
      </w:r>
      <w:r w:rsidR="00C91E7E" w:rsidRPr="00E907A4">
        <w:t>.</w:t>
      </w:r>
    </w:p>
    <w:p w:rsidR="007535C3" w:rsidRPr="007535C3" w:rsidRDefault="007535C3" w:rsidP="007535C3">
      <w:pPr>
        <w:rPr>
          <w:lang w:val="en-GB"/>
        </w:rPr>
      </w:pPr>
    </w:p>
    <w:p w:rsidR="007535C3" w:rsidRPr="00377361" w:rsidRDefault="001E58DC" w:rsidP="007535C3">
      <w:pPr>
        <w:pStyle w:val="Sous-titre"/>
        <w:ind w:left="0" w:firstLine="0"/>
      </w:pPr>
      <w:r>
        <w:t>Recommendations</w:t>
      </w:r>
    </w:p>
    <w:p w:rsidR="007535C3" w:rsidRDefault="007535C3" w:rsidP="007535C3">
      <w:pPr>
        <w:rPr>
          <w:lang w:val="en-GB"/>
        </w:rPr>
      </w:pPr>
    </w:p>
    <w:p w:rsidR="00C13AD8" w:rsidRDefault="00404AD3" w:rsidP="00E907A4">
      <w:pPr>
        <w:rPr>
          <w:lang w:val="en-GB"/>
        </w:rPr>
      </w:pPr>
      <w:r w:rsidRPr="00404AD3">
        <w:rPr>
          <w:lang w:val="en-GB"/>
        </w:rPr>
        <w:t xml:space="preserve">The Strategy </w:t>
      </w:r>
      <w:r w:rsidR="001E58DC">
        <w:rPr>
          <w:lang w:val="en-GB"/>
        </w:rPr>
        <w:t>should</w:t>
      </w:r>
      <w:r w:rsidR="00BB3337">
        <w:rPr>
          <w:lang w:val="en-GB"/>
        </w:rPr>
        <w:t xml:space="preserve"> </w:t>
      </w:r>
      <w:r w:rsidRPr="00404AD3">
        <w:rPr>
          <w:lang w:val="en-GB"/>
        </w:rPr>
        <w:t xml:space="preserve">refer to the </w:t>
      </w:r>
      <w:r w:rsidRPr="001133FC">
        <w:rPr>
          <w:rStyle w:val="Accentuation"/>
        </w:rPr>
        <w:t>CRPD</w:t>
      </w:r>
      <w:r>
        <w:rPr>
          <w:lang w:val="en-GB"/>
        </w:rPr>
        <w:t>, comply with it</w:t>
      </w:r>
      <w:r w:rsidRPr="00404AD3">
        <w:rPr>
          <w:lang w:val="en-GB"/>
        </w:rPr>
        <w:t>, advance the rights of children with</w:t>
      </w:r>
      <w:r>
        <w:rPr>
          <w:lang w:val="en-GB"/>
        </w:rPr>
        <w:t xml:space="preserve"> disabilities and implement the </w:t>
      </w:r>
      <w:r w:rsidRPr="00404AD3">
        <w:rPr>
          <w:lang w:val="en-GB"/>
        </w:rPr>
        <w:t>recommendations of the CRPD Committee</w:t>
      </w:r>
      <w:r>
        <w:rPr>
          <w:lang w:val="en-GB"/>
        </w:rPr>
        <w:t xml:space="preserve"> formulated in 2015</w:t>
      </w:r>
      <w:r w:rsidRPr="00404AD3">
        <w:rPr>
          <w:lang w:val="en-GB"/>
        </w:rPr>
        <w:t>.</w:t>
      </w:r>
    </w:p>
    <w:p w:rsidR="00404AD3" w:rsidRDefault="00404AD3" w:rsidP="00E907A4">
      <w:pPr>
        <w:rPr>
          <w:lang w:val="en-GB"/>
        </w:rPr>
      </w:pPr>
    </w:p>
    <w:p w:rsidR="00BB3337" w:rsidRDefault="00BB3337" w:rsidP="006514C9">
      <w:pPr>
        <w:spacing w:after="240"/>
        <w:rPr>
          <w:lang w:val="en-GB"/>
        </w:rPr>
      </w:pPr>
      <w:r>
        <w:rPr>
          <w:lang w:val="en-GB"/>
        </w:rPr>
        <w:t>In particular, t</w:t>
      </w:r>
      <w:r w:rsidR="00404AD3">
        <w:rPr>
          <w:lang w:val="en-GB"/>
        </w:rPr>
        <w:t xml:space="preserve">he </w:t>
      </w:r>
      <w:r w:rsidR="006628A7">
        <w:rPr>
          <w:lang w:val="en-GB"/>
        </w:rPr>
        <w:t>Strategy</w:t>
      </w:r>
      <w:r w:rsidR="00404AD3">
        <w:rPr>
          <w:lang w:val="en-GB"/>
        </w:rPr>
        <w:t xml:space="preserve"> </w:t>
      </w:r>
      <w:r w:rsidR="001E58DC">
        <w:rPr>
          <w:lang w:val="en-GB"/>
        </w:rPr>
        <w:t>should</w:t>
      </w:r>
      <w:r>
        <w:rPr>
          <w:lang w:val="en-GB"/>
        </w:rPr>
        <w:t>:</w:t>
      </w:r>
    </w:p>
    <w:p w:rsidR="00404AD3" w:rsidRPr="00BB3337" w:rsidRDefault="00404AD3" w:rsidP="006514C9">
      <w:pPr>
        <w:pStyle w:val="Paragraphedeliste"/>
        <w:numPr>
          <w:ilvl w:val="0"/>
          <w:numId w:val="8"/>
        </w:numPr>
        <w:spacing w:after="240"/>
        <w:rPr>
          <w:lang w:val="en-GB"/>
        </w:rPr>
      </w:pPr>
      <w:r w:rsidRPr="00BB3337">
        <w:rPr>
          <w:lang w:val="en-GB"/>
        </w:rPr>
        <w:t xml:space="preserve">support Member States in collecting </w:t>
      </w:r>
      <w:r w:rsidRPr="001133FC">
        <w:rPr>
          <w:rStyle w:val="Accentuation"/>
        </w:rPr>
        <w:t>data</w:t>
      </w:r>
      <w:r w:rsidRPr="00BB3337">
        <w:rPr>
          <w:lang w:val="en-GB"/>
        </w:rPr>
        <w:t xml:space="preserve"> on blind and partially sighted</w:t>
      </w:r>
      <w:r w:rsidR="001E58DC" w:rsidRPr="00BB3337">
        <w:rPr>
          <w:lang w:val="en-GB"/>
        </w:rPr>
        <w:t xml:space="preserve"> (hereafter ‘visually impaired’)</w:t>
      </w:r>
      <w:r w:rsidRPr="00BB3337">
        <w:rPr>
          <w:lang w:val="en-GB"/>
        </w:rPr>
        <w:t xml:space="preserve"> children</w:t>
      </w:r>
      <w:r w:rsidR="006628A7" w:rsidRPr="00BB3337">
        <w:rPr>
          <w:lang w:val="en-GB"/>
        </w:rPr>
        <w:t>, disaggregated by gender and age</w:t>
      </w:r>
      <w:r w:rsidR="00571075" w:rsidRPr="00BB3337">
        <w:rPr>
          <w:lang w:val="en-GB"/>
        </w:rPr>
        <w:t>,</w:t>
      </w:r>
      <w:r w:rsidRPr="00BB3337">
        <w:rPr>
          <w:lang w:val="en-GB"/>
        </w:rPr>
        <w:t xml:space="preserve"> </w:t>
      </w:r>
      <w:r w:rsidR="00571075" w:rsidRPr="00BB3337">
        <w:rPr>
          <w:lang w:val="en-GB"/>
        </w:rPr>
        <w:t xml:space="preserve">including those living in institutions, </w:t>
      </w:r>
      <w:r w:rsidRPr="00BB3337">
        <w:rPr>
          <w:lang w:val="en-GB"/>
        </w:rPr>
        <w:t>so as to inform targeted policy-making and monitor its effects</w:t>
      </w:r>
      <w:r w:rsidR="00BB3337">
        <w:rPr>
          <w:lang w:val="en-GB"/>
        </w:rPr>
        <w:t>;</w:t>
      </w:r>
    </w:p>
    <w:p w:rsidR="00BB3337" w:rsidRPr="00BB3337" w:rsidRDefault="00BB3337" w:rsidP="006514C9">
      <w:pPr>
        <w:pStyle w:val="Paragraphedeliste"/>
        <w:numPr>
          <w:ilvl w:val="0"/>
          <w:numId w:val="8"/>
        </w:numPr>
        <w:spacing w:after="240"/>
        <w:rPr>
          <w:lang w:val="en-GB"/>
        </w:rPr>
      </w:pPr>
      <w:r w:rsidRPr="00BB3337">
        <w:rPr>
          <w:lang w:val="en-GB"/>
        </w:rPr>
        <w:t xml:space="preserve">ensure that visually impaired children have access to </w:t>
      </w:r>
      <w:r w:rsidRPr="001133FC">
        <w:rPr>
          <w:rStyle w:val="Accentuation"/>
        </w:rPr>
        <w:t>inclusive education</w:t>
      </w:r>
      <w:r w:rsidRPr="00BB3337">
        <w:rPr>
          <w:lang w:val="en-GB"/>
        </w:rPr>
        <w:t xml:space="preserve"> in mainstream schools with adequate human, material and technical resources without discrimination. Blind children should be guaranteed the right to learn and to use braille according to article 24 of the</w:t>
      </w:r>
      <w:r>
        <w:rPr>
          <w:lang w:val="en-GB"/>
        </w:rPr>
        <w:t xml:space="preserve"> CRPD;</w:t>
      </w:r>
    </w:p>
    <w:p w:rsidR="00BB3337" w:rsidRDefault="00BB3337" w:rsidP="006514C9">
      <w:pPr>
        <w:pStyle w:val="Paragraphedeliste"/>
        <w:numPr>
          <w:ilvl w:val="0"/>
          <w:numId w:val="8"/>
        </w:numPr>
        <w:spacing w:after="240"/>
        <w:rPr>
          <w:lang w:val="en-GB"/>
        </w:rPr>
      </w:pPr>
      <w:r w:rsidRPr="00BB3337">
        <w:rPr>
          <w:lang w:val="en-GB"/>
        </w:rPr>
        <w:t xml:space="preserve">develop </w:t>
      </w:r>
      <w:r w:rsidRPr="001133FC">
        <w:rPr>
          <w:rStyle w:val="Accentuation"/>
        </w:rPr>
        <w:t>support services</w:t>
      </w:r>
      <w:r w:rsidRPr="00BB3337">
        <w:rPr>
          <w:lang w:val="en-GB"/>
        </w:rPr>
        <w:t xml:space="preserve"> for visually impaired children and their families in local communities, including early assessment, health care, (re-)habilitation and parent counselling</w:t>
      </w:r>
      <w:r>
        <w:rPr>
          <w:lang w:val="en-GB"/>
        </w:rPr>
        <w:t xml:space="preserve">, and </w:t>
      </w:r>
      <w:r w:rsidRPr="00BB3337">
        <w:rPr>
          <w:lang w:val="en-GB"/>
        </w:rPr>
        <w:t xml:space="preserve">foster </w:t>
      </w:r>
      <w:r w:rsidRPr="001133FC">
        <w:rPr>
          <w:rStyle w:val="Accentuation"/>
        </w:rPr>
        <w:t>de-institutionalisation</w:t>
      </w:r>
      <w:r w:rsidRPr="00BB3337">
        <w:rPr>
          <w:lang w:val="en-GB"/>
        </w:rPr>
        <w:t xml:space="preserve"> so that visually impaired children with disabilities can live in the community</w:t>
      </w:r>
      <w:r>
        <w:rPr>
          <w:lang w:val="en-GB"/>
        </w:rPr>
        <w:t>;</w:t>
      </w:r>
    </w:p>
    <w:p w:rsidR="00BB3337" w:rsidRPr="00BB3337" w:rsidRDefault="00BB3337" w:rsidP="006514C9">
      <w:pPr>
        <w:pStyle w:val="Paragraphedeliste"/>
        <w:numPr>
          <w:ilvl w:val="0"/>
          <w:numId w:val="8"/>
        </w:numPr>
        <w:spacing w:after="240"/>
        <w:rPr>
          <w:lang w:val="en-GB"/>
        </w:rPr>
      </w:pPr>
      <w:r>
        <w:rPr>
          <w:lang w:val="en-GB"/>
        </w:rPr>
        <w:t>take into account, in (re-)habilitation the risk that visually impaired children develop</w:t>
      </w:r>
      <w:r w:rsidRPr="00BB3337">
        <w:t xml:space="preserve"> </w:t>
      </w:r>
      <w:r w:rsidRPr="008D77B8">
        <w:t xml:space="preserve">psychosomatic disorders and </w:t>
      </w:r>
      <w:r w:rsidR="008D77B8" w:rsidRPr="008D77B8">
        <w:t xml:space="preserve">other </w:t>
      </w:r>
      <w:r w:rsidRPr="001133FC">
        <w:rPr>
          <w:rStyle w:val="Accentuation"/>
        </w:rPr>
        <w:t>mental health problems</w:t>
      </w:r>
      <w:r>
        <w:rPr>
          <w:lang w:val="en-GB"/>
        </w:rPr>
        <w:t xml:space="preserve">, and the risk of suicide, </w:t>
      </w:r>
      <w:r w:rsidR="006514C9">
        <w:rPr>
          <w:lang w:val="en-GB"/>
        </w:rPr>
        <w:t>as a consequence of social exclusion</w:t>
      </w:r>
    </w:p>
    <w:p w:rsidR="00404AD3" w:rsidRDefault="006514C9" w:rsidP="006514C9">
      <w:pPr>
        <w:pStyle w:val="Paragraphedeliste"/>
        <w:numPr>
          <w:ilvl w:val="0"/>
          <w:numId w:val="8"/>
        </w:numPr>
        <w:spacing w:after="240"/>
        <w:rPr>
          <w:lang w:val="en-GB"/>
        </w:rPr>
      </w:pPr>
      <w:r w:rsidRPr="006514C9">
        <w:rPr>
          <w:lang w:val="en-GB"/>
        </w:rPr>
        <w:t xml:space="preserve">address the specific needs and issues of visually impaired children in protecting children against all forms of </w:t>
      </w:r>
      <w:r w:rsidRPr="001133FC">
        <w:rPr>
          <w:rStyle w:val="Accentuation"/>
        </w:rPr>
        <w:t>violence</w:t>
      </w:r>
      <w:r w:rsidRPr="006514C9">
        <w:rPr>
          <w:lang w:val="en-GB"/>
        </w:rPr>
        <w:t xml:space="preserve"> – including neglect and psychological violence – </w:t>
      </w:r>
      <w:r w:rsidRPr="001133FC">
        <w:rPr>
          <w:rStyle w:val="Accentuation"/>
        </w:rPr>
        <w:t>and sexual abuse</w:t>
      </w:r>
      <w:r w:rsidRPr="006514C9">
        <w:rPr>
          <w:lang w:val="en-GB"/>
        </w:rPr>
        <w:t xml:space="preserve"> – including on the internet</w:t>
      </w:r>
      <w:r>
        <w:rPr>
          <w:lang w:val="en-GB"/>
        </w:rPr>
        <w:t xml:space="preserve">, and </w:t>
      </w:r>
      <w:r w:rsidRPr="006514C9">
        <w:rPr>
          <w:lang w:val="en-GB"/>
        </w:rPr>
        <w:t xml:space="preserve">including </w:t>
      </w:r>
      <w:r>
        <w:rPr>
          <w:lang w:val="en-GB"/>
        </w:rPr>
        <w:t xml:space="preserve">in </w:t>
      </w:r>
      <w:r w:rsidRPr="006514C9">
        <w:rPr>
          <w:lang w:val="en-GB"/>
        </w:rPr>
        <w:t xml:space="preserve">the family, </w:t>
      </w:r>
      <w:r>
        <w:rPr>
          <w:lang w:val="en-GB"/>
        </w:rPr>
        <w:t xml:space="preserve">I schools, in </w:t>
      </w:r>
      <w:r w:rsidRPr="006514C9">
        <w:rPr>
          <w:lang w:val="en-GB"/>
        </w:rPr>
        <w:t xml:space="preserve">institutions and </w:t>
      </w:r>
      <w:r>
        <w:rPr>
          <w:lang w:val="en-GB"/>
        </w:rPr>
        <w:t xml:space="preserve">in </w:t>
      </w:r>
      <w:r w:rsidRPr="006514C9">
        <w:rPr>
          <w:lang w:val="en-GB"/>
        </w:rPr>
        <w:t>any other settings where they depend on other persons. Attention should be given to the training of professionals working with visually impaired children (teachers, health-care professionals, staff in institutions, social workers) on how to recognise the signs of maltreatment of children and how to ta</w:t>
      </w:r>
      <w:r>
        <w:rPr>
          <w:lang w:val="en-GB"/>
        </w:rPr>
        <w:t>lk with children about violence,</w:t>
      </w:r>
      <w:r w:rsidRPr="006514C9">
        <w:rPr>
          <w:lang w:val="en-GB"/>
        </w:rPr>
        <w:t xml:space="preserve"> </w:t>
      </w:r>
      <w:r>
        <w:rPr>
          <w:lang w:val="en-GB"/>
        </w:rPr>
        <w:t>as well as</w:t>
      </w:r>
      <w:r w:rsidRPr="006514C9">
        <w:rPr>
          <w:lang w:val="en-GB"/>
        </w:rPr>
        <w:t xml:space="preserve"> to access for visually impaired children to information on how to protect</w:t>
      </w:r>
      <w:r>
        <w:rPr>
          <w:lang w:val="en-GB"/>
        </w:rPr>
        <w:t xml:space="preserve"> themselves;</w:t>
      </w:r>
    </w:p>
    <w:p w:rsidR="006514C9" w:rsidRPr="006514C9" w:rsidRDefault="006514C9" w:rsidP="006514C9">
      <w:pPr>
        <w:pStyle w:val="Paragraphedeliste"/>
        <w:numPr>
          <w:ilvl w:val="0"/>
          <w:numId w:val="8"/>
        </w:numPr>
        <w:rPr>
          <w:lang w:val="en-GB"/>
        </w:rPr>
      </w:pPr>
      <w:r w:rsidRPr="006514C9">
        <w:rPr>
          <w:lang w:val="en-GB"/>
        </w:rPr>
        <w:t xml:space="preserve">protect </w:t>
      </w:r>
      <w:r>
        <w:rPr>
          <w:lang w:val="en-GB"/>
        </w:rPr>
        <w:t>visually impaired</w:t>
      </w:r>
      <w:r w:rsidRPr="006514C9">
        <w:rPr>
          <w:lang w:val="en-GB"/>
        </w:rPr>
        <w:t xml:space="preserve"> children in </w:t>
      </w:r>
      <w:r w:rsidRPr="001133FC">
        <w:rPr>
          <w:rStyle w:val="Accentuation"/>
        </w:rPr>
        <w:t>immigration and asylum</w:t>
      </w:r>
      <w:r>
        <w:rPr>
          <w:lang w:val="en-GB"/>
        </w:rPr>
        <w:t xml:space="preserve">, be it with </w:t>
      </w:r>
      <w:r w:rsidRPr="006514C9">
        <w:rPr>
          <w:lang w:val="en-GB"/>
        </w:rPr>
        <w:t>famil</w:t>
      </w:r>
      <w:r>
        <w:rPr>
          <w:lang w:val="en-GB"/>
        </w:rPr>
        <w:t>y</w:t>
      </w:r>
      <w:r w:rsidRPr="006514C9">
        <w:rPr>
          <w:lang w:val="en-GB"/>
        </w:rPr>
        <w:t xml:space="preserve"> or </w:t>
      </w:r>
      <w:r>
        <w:rPr>
          <w:lang w:val="en-GB"/>
        </w:rPr>
        <w:t>unaccompanied.</w:t>
      </w:r>
      <w:r w:rsidRPr="006514C9">
        <w:rPr>
          <w:lang w:val="en-GB"/>
        </w:rPr>
        <w:t xml:space="preserve"> </w:t>
      </w:r>
    </w:p>
    <w:p w:rsidR="00BB3337" w:rsidRDefault="00BB3337" w:rsidP="00CF2A50">
      <w:pPr>
        <w:rPr>
          <w:lang w:val="en-GB"/>
        </w:rPr>
      </w:pPr>
    </w:p>
    <w:p w:rsidR="006628A7" w:rsidRDefault="00BB3337" w:rsidP="00CF2A50">
      <w:pPr>
        <w:rPr>
          <w:lang w:val="en-GB"/>
        </w:rPr>
      </w:pPr>
      <w:r>
        <w:rPr>
          <w:lang w:val="en-GB"/>
        </w:rPr>
        <w:t>Moreover, v</w:t>
      </w:r>
      <w:r w:rsidR="001E58DC">
        <w:rPr>
          <w:lang w:val="en-GB"/>
        </w:rPr>
        <w:t>isually impaired</w:t>
      </w:r>
      <w:r w:rsidR="00404AD3" w:rsidRPr="00404AD3">
        <w:rPr>
          <w:lang w:val="en-GB"/>
        </w:rPr>
        <w:t xml:space="preserve"> children</w:t>
      </w:r>
      <w:r w:rsidR="00571075">
        <w:rPr>
          <w:lang w:val="en-GB"/>
        </w:rPr>
        <w:t xml:space="preserve"> and their representative organisations</w:t>
      </w:r>
      <w:r w:rsidR="00404AD3">
        <w:rPr>
          <w:lang w:val="en-GB"/>
        </w:rPr>
        <w:t xml:space="preserve"> </w:t>
      </w:r>
      <w:r w:rsidR="001E58DC">
        <w:rPr>
          <w:lang w:val="en-GB"/>
        </w:rPr>
        <w:t>should</w:t>
      </w:r>
      <w:r w:rsidR="00404AD3">
        <w:rPr>
          <w:lang w:val="en-GB"/>
        </w:rPr>
        <w:t xml:space="preserve"> be </w:t>
      </w:r>
      <w:r w:rsidR="00404AD3" w:rsidRPr="001133FC">
        <w:rPr>
          <w:rStyle w:val="Accentuation"/>
        </w:rPr>
        <w:t>consulted</w:t>
      </w:r>
      <w:r w:rsidR="00CF2A50">
        <w:rPr>
          <w:lang w:val="en-GB"/>
        </w:rPr>
        <w:t xml:space="preserve">, through </w:t>
      </w:r>
      <w:r w:rsidR="00571075">
        <w:rPr>
          <w:lang w:val="en-GB"/>
        </w:rPr>
        <w:t xml:space="preserve">accessible </w:t>
      </w:r>
      <w:r w:rsidR="00CF2A50">
        <w:rPr>
          <w:lang w:val="en-GB"/>
        </w:rPr>
        <w:t>methods of communication</w:t>
      </w:r>
      <w:r w:rsidR="00571075">
        <w:rPr>
          <w:lang w:val="en-GB"/>
        </w:rPr>
        <w:t xml:space="preserve">, </w:t>
      </w:r>
      <w:r w:rsidR="00571075" w:rsidRPr="00571075">
        <w:rPr>
          <w:lang w:val="en-GB"/>
        </w:rPr>
        <w:t>in the preparation, design, implem</w:t>
      </w:r>
      <w:r w:rsidR="00376063">
        <w:rPr>
          <w:lang w:val="en-GB"/>
        </w:rPr>
        <w:t>entation and monitoring of the S</w:t>
      </w:r>
      <w:r w:rsidR="00571075" w:rsidRPr="00571075">
        <w:rPr>
          <w:lang w:val="en-GB"/>
        </w:rPr>
        <w:t>trategy</w:t>
      </w:r>
      <w:r w:rsidR="00571075">
        <w:rPr>
          <w:lang w:val="en-GB"/>
        </w:rPr>
        <w:t>.</w:t>
      </w:r>
    </w:p>
    <w:p w:rsidR="00720243" w:rsidRDefault="00720243" w:rsidP="00CF2A50">
      <w:pPr>
        <w:rPr>
          <w:lang w:val="en-GB"/>
        </w:rPr>
      </w:pPr>
    </w:p>
    <w:p w:rsidR="00720243" w:rsidRDefault="00720243" w:rsidP="007F78DF">
      <w:pPr>
        <w:pStyle w:val="Sous-titre"/>
      </w:pPr>
      <w:r>
        <w:t xml:space="preserve">Response to the </w:t>
      </w:r>
      <w:r w:rsidR="00A1296C">
        <w:t>online questionnaire</w:t>
      </w:r>
    </w:p>
    <w:p w:rsidR="00A1296C" w:rsidRDefault="00A1296C" w:rsidP="00A1296C">
      <w:pPr>
        <w:rPr>
          <w:lang w:val="en-GB"/>
        </w:rPr>
      </w:pPr>
    </w:p>
    <w:p w:rsidR="00722F78" w:rsidRDefault="00722F78" w:rsidP="00A1296C">
      <w:pPr>
        <w:rPr>
          <w:lang w:val="en-GB"/>
        </w:rPr>
      </w:pPr>
      <w:r>
        <w:rPr>
          <w:lang w:val="en-GB"/>
        </w:rPr>
        <w:t>We have replied to the following questions:</w:t>
      </w:r>
    </w:p>
    <w:p w:rsidR="00CE1B3B" w:rsidRDefault="00CE1B3B" w:rsidP="00A1296C">
      <w:pPr>
        <w:rPr>
          <w:lang w:val="en-GB"/>
        </w:rPr>
      </w:pPr>
    </w:p>
    <w:p w:rsidR="00562B9A" w:rsidRDefault="00562B9A" w:rsidP="00A1296C">
      <w:pPr>
        <w:rPr>
          <w:lang w:val="en-GB"/>
        </w:rPr>
      </w:pPr>
    </w:p>
    <w:p w:rsidR="00272602" w:rsidRDefault="00272602" w:rsidP="00A1296C">
      <w:pPr>
        <w:rPr>
          <w:lang w:val="en-GB"/>
        </w:rPr>
      </w:pPr>
    </w:p>
    <w:p w:rsidR="00562B9A" w:rsidRDefault="00562B9A" w:rsidP="00A1296C">
      <w:pPr>
        <w:rPr>
          <w:lang w:val="en-GB"/>
        </w:rPr>
      </w:pPr>
    </w:p>
    <w:p w:rsidR="00562B9A" w:rsidRDefault="00562B9A" w:rsidP="00A1296C">
      <w:pPr>
        <w:rPr>
          <w:lang w:val="en-GB"/>
        </w:rPr>
      </w:pPr>
      <w:bookmarkStart w:id="0" w:name="_GoBack"/>
      <w:bookmarkEnd w:id="0"/>
    </w:p>
    <w:p w:rsidR="00CE1B3B" w:rsidRPr="000B16D6" w:rsidRDefault="000B16D6" w:rsidP="00CE1B3B">
      <w:pPr>
        <w:pStyle w:val="Paragraphedeliste"/>
        <w:numPr>
          <w:ilvl w:val="0"/>
          <w:numId w:val="19"/>
        </w:numPr>
        <w:rPr>
          <w:rStyle w:val="Emphaseple"/>
        </w:rPr>
      </w:pPr>
      <w:r>
        <w:rPr>
          <w:rStyle w:val="Emphaseple"/>
        </w:rPr>
        <w:t>GENERAL QUESTIONS</w:t>
      </w:r>
    </w:p>
    <w:p w:rsidR="00722F78" w:rsidRPr="00A1296C" w:rsidRDefault="00722F78" w:rsidP="00A1296C">
      <w:pPr>
        <w:rPr>
          <w:lang w:val="en-GB"/>
        </w:rPr>
      </w:pPr>
    </w:p>
    <w:p w:rsidR="00A1296C" w:rsidRPr="00475B09" w:rsidRDefault="00A1296C" w:rsidP="00A1296C">
      <w:pPr>
        <w:rPr>
          <w:highlight w:val="yellow"/>
          <w:lang w:val="en-GB"/>
        </w:rPr>
      </w:pPr>
      <w:r w:rsidRPr="00DB7532">
        <w:rPr>
          <w:rStyle w:val="Accentuation"/>
        </w:rPr>
        <w:t xml:space="preserve">Question </w:t>
      </w:r>
      <w:r w:rsidR="00475B09" w:rsidRPr="00DB7532">
        <w:rPr>
          <w:rStyle w:val="Accentuation"/>
        </w:rPr>
        <w:t>4</w:t>
      </w:r>
      <w:r w:rsidRPr="00475B09">
        <w:rPr>
          <w:lang w:val="en-GB"/>
        </w:rPr>
        <w:t xml:space="preserve">. </w:t>
      </w:r>
      <w:r w:rsidR="00475B09" w:rsidRPr="001F6B04">
        <w:rPr>
          <w:color w:val="002060"/>
          <w:lang w:val="en-GB"/>
        </w:rPr>
        <w:t>Which of the following should be a priority for EU action?</w:t>
      </w:r>
      <w:r w:rsidR="000130D4" w:rsidRPr="001F6B04">
        <w:rPr>
          <w:color w:val="002060"/>
          <w:lang w:val="en-GB"/>
        </w:rPr>
        <w:t xml:space="preserve"> (from a closed list of possible choices)</w:t>
      </w:r>
    </w:p>
    <w:p w:rsidR="00A1296C" w:rsidRPr="00475B09" w:rsidRDefault="00E25937" w:rsidP="00A1296C">
      <w:pPr>
        <w:rPr>
          <w:lang w:val="en-GB"/>
        </w:rPr>
      </w:pPr>
      <w:r>
        <w:rPr>
          <w:lang w:val="en-GB"/>
        </w:rPr>
        <w:t>Top</w:t>
      </w:r>
      <w:r w:rsidR="00475B09" w:rsidRPr="00475B09">
        <w:rPr>
          <w:lang w:val="en-GB"/>
        </w:rPr>
        <w:t xml:space="preserve"> priorit</w:t>
      </w:r>
      <w:r>
        <w:rPr>
          <w:lang w:val="en-GB"/>
        </w:rPr>
        <w:t>ies are</w:t>
      </w:r>
      <w:r w:rsidR="00475B09" w:rsidRPr="00475B09">
        <w:rPr>
          <w:lang w:val="en-GB"/>
        </w:rPr>
        <w:t>:</w:t>
      </w:r>
    </w:p>
    <w:p w:rsidR="00475B09" w:rsidRPr="00475B09" w:rsidRDefault="00475B09" w:rsidP="00475B09">
      <w:pPr>
        <w:pStyle w:val="Paragraphedeliste"/>
        <w:numPr>
          <w:ilvl w:val="0"/>
          <w:numId w:val="9"/>
        </w:numPr>
        <w:rPr>
          <w:lang w:val="en-GB"/>
        </w:rPr>
      </w:pPr>
      <w:r w:rsidRPr="00475B09">
        <w:rPr>
          <w:lang w:val="en-GB"/>
        </w:rPr>
        <w:t>Education, leisure, culture</w:t>
      </w:r>
    </w:p>
    <w:p w:rsidR="00475B09" w:rsidRPr="00475B09" w:rsidRDefault="00475B09" w:rsidP="00475B09">
      <w:pPr>
        <w:pStyle w:val="Paragraphedeliste"/>
        <w:numPr>
          <w:ilvl w:val="0"/>
          <w:numId w:val="9"/>
        </w:numPr>
        <w:rPr>
          <w:lang w:val="en-GB"/>
        </w:rPr>
      </w:pPr>
      <w:r w:rsidRPr="00475B09">
        <w:rPr>
          <w:lang w:val="en-GB"/>
        </w:rPr>
        <w:t>Welfare, health and social inclusion</w:t>
      </w:r>
    </w:p>
    <w:p w:rsidR="001133FC" w:rsidRPr="00475B09" w:rsidRDefault="00475B09" w:rsidP="001133FC">
      <w:pPr>
        <w:pStyle w:val="Paragraphedeliste"/>
        <w:numPr>
          <w:ilvl w:val="0"/>
          <w:numId w:val="9"/>
        </w:numPr>
        <w:rPr>
          <w:lang w:val="en-GB"/>
        </w:rPr>
      </w:pPr>
      <w:r w:rsidRPr="00475B09">
        <w:rPr>
          <w:lang w:val="en-GB"/>
        </w:rPr>
        <w:t>Violence in all its forms</w:t>
      </w:r>
    </w:p>
    <w:p w:rsidR="001133FC" w:rsidRPr="001133FC" w:rsidRDefault="001133FC" w:rsidP="001133FC">
      <w:pPr>
        <w:rPr>
          <w:lang w:val="en-GB"/>
        </w:rPr>
      </w:pPr>
    </w:p>
    <w:p w:rsidR="001133FC" w:rsidRPr="001133FC" w:rsidRDefault="001133FC" w:rsidP="001133FC">
      <w:pPr>
        <w:rPr>
          <w:lang w:val="en-GB"/>
        </w:rPr>
      </w:pPr>
      <w:r w:rsidRPr="00DB7532">
        <w:rPr>
          <w:rStyle w:val="Accentuation"/>
        </w:rPr>
        <w:t>Question 5</w:t>
      </w:r>
      <w:r w:rsidR="00DB7532">
        <w:rPr>
          <w:lang w:val="en-GB"/>
        </w:rPr>
        <w:t>.</w:t>
      </w:r>
      <w:r w:rsidR="00475B09">
        <w:rPr>
          <w:lang w:val="en-GB"/>
        </w:rPr>
        <w:t xml:space="preserve"> </w:t>
      </w:r>
      <w:r w:rsidR="00475B09" w:rsidRPr="001F6B04">
        <w:rPr>
          <w:color w:val="002060"/>
          <w:lang w:val="en-GB"/>
        </w:rPr>
        <w:t>What areas should EU action focus on, to foster the protection of children’s rights?</w:t>
      </w:r>
      <w:r w:rsidR="000130D4" w:rsidRPr="001F6B04">
        <w:rPr>
          <w:color w:val="002060"/>
          <w:lang w:val="en-GB"/>
        </w:rPr>
        <w:t xml:space="preserve"> (from a closed list of possible choices)</w:t>
      </w:r>
    </w:p>
    <w:p w:rsidR="001133FC" w:rsidRPr="00E25937" w:rsidRDefault="0048557F" w:rsidP="00E25937">
      <w:pPr>
        <w:pStyle w:val="Paragraphedeliste"/>
        <w:numPr>
          <w:ilvl w:val="0"/>
          <w:numId w:val="10"/>
        </w:numPr>
        <w:rPr>
          <w:lang w:val="en-GB"/>
        </w:rPr>
      </w:pPr>
      <w:r>
        <w:rPr>
          <w:lang w:val="en-GB"/>
        </w:rPr>
        <w:t>En</w:t>
      </w:r>
      <w:r w:rsidR="001133FC" w:rsidRPr="00E25937">
        <w:rPr>
          <w:lang w:val="en-GB"/>
        </w:rPr>
        <w:t>hance the mainstreaming of children’s rights in all relevant EU policies</w:t>
      </w:r>
    </w:p>
    <w:p w:rsidR="001133FC" w:rsidRPr="00E25937" w:rsidRDefault="001133FC" w:rsidP="00E25937">
      <w:pPr>
        <w:pStyle w:val="Paragraphedeliste"/>
        <w:numPr>
          <w:ilvl w:val="0"/>
          <w:numId w:val="10"/>
        </w:numPr>
        <w:rPr>
          <w:lang w:val="en-GB"/>
        </w:rPr>
      </w:pPr>
      <w:r w:rsidRPr="00E25937">
        <w:rPr>
          <w:lang w:val="en-GB"/>
        </w:rPr>
        <w:t>Gather data on children’s rights</w:t>
      </w:r>
    </w:p>
    <w:p w:rsidR="001133FC" w:rsidRPr="00E25937" w:rsidRDefault="001133FC" w:rsidP="00E25937">
      <w:pPr>
        <w:pStyle w:val="Paragraphedeliste"/>
        <w:numPr>
          <w:ilvl w:val="0"/>
          <w:numId w:val="10"/>
        </w:numPr>
        <w:rPr>
          <w:lang w:val="en-GB"/>
        </w:rPr>
      </w:pPr>
      <w:r w:rsidRPr="00E25937">
        <w:rPr>
          <w:lang w:val="en-GB"/>
        </w:rPr>
        <w:t>Capacity-building and training for professionals</w:t>
      </w:r>
    </w:p>
    <w:p w:rsidR="001133FC" w:rsidRPr="001133FC" w:rsidRDefault="001133FC" w:rsidP="001133FC">
      <w:pPr>
        <w:rPr>
          <w:lang w:val="en-GB"/>
        </w:rPr>
      </w:pPr>
    </w:p>
    <w:p w:rsidR="001133FC" w:rsidRPr="001133FC" w:rsidRDefault="001133FC" w:rsidP="001133FC">
      <w:pPr>
        <w:rPr>
          <w:lang w:val="en-GB"/>
        </w:rPr>
      </w:pPr>
      <w:r w:rsidRPr="00DB7532">
        <w:rPr>
          <w:rStyle w:val="Accentuation"/>
        </w:rPr>
        <w:t>Question 6</w:t>
      </w:r>
      <w:r w:rsidR="00134E2F">
        <w:rPr>
          <w:lang w:val="en-GB"/>
        </w:rPr>
        <w:t>.</w:t>
      </w:r>
      <w:r w:rsidR="00E25937">
        <w:rPr>
          <w:lang w:val="en-GB"/>
        </w:rPr>
        <w:t xml:space="preserve"> </w:t>
      </w:r>
      <w:r w:rsidR="00E25937" w:rsidRPr="001F6B04">
        <w:rPr>
          <w:color w:val="002060"/>
          <w:lang w:val="en-GB"/>
        </w:rPr>
        <w:t>Please further explain your choices above</w:t>
      </w:r>
      <w:r w:rsidR="001F6B04">
        <w:rPr>
          <w:lang w:val="en-GB"/>
        </w:rPr>
        <w:t>.</w:t>
      </w:r>
    </w:p>
    <w:p w:rsidR="00E25937" w:rsidRDefault="001133FC" w:rsidP="001133FC">
      <w:pPr>
        <w:rPr>
          <w:lang w:val="en-GB"/>
        </w:rPr>
      </w:pPr>
      <w:r w:rsidRPr="001133FC">
        <w:rPr>
          <w:lang w:val="en-GB"/>
        </w:rPr>
        <w:t xml:space="preserve">Data collection is extremely important and </w:t>
      </w:r>
      <w:r w:rsidR="00E25937">
        <w:rPr>
          <w:lang w:val="en-GB"/>
        </w:rPr>
        <w:t>the EU must support M</w:t>
      </w:r>
      <w:r w:rsidRPr="001133FC">
        <w:rPr>
          <w:lang w:val="en-GB"/>
        </w:rPr>
        <w:t xml:space="preserve">ember </w:t>
      </w:r>
      <w:r w:rsidR="00E25937">
        <w:rPr>
          <w:lang w:val="en-GB"/>
        </w:rPr>
        <w:t>S</w:t>
      </w:r>
      <w:r w:rsidRPr="001133FC">
        <w:rPr>
          <w:lang w:val="en-GB"/>
        </w:rPr>
        <w:t xml:space="preserve">tates with tools in order to collect data on blind and partially sighted children in different settings. </w:t>
      </w:r>
      <w:r w:rsidR="00E25937">
        <w:rPr>
          <w:lang w:val="en-GB"/>
        </w:rPr>
        <w:t>The lack of disaggregated data a</w:t>
      </w:r>
      <w:r w:rsidRPr="001133FC">
        <w:rPr>
          <w:lang w:val="en-GB"/>
        </w:rPr>
        <w:t>ffects the possibilities to monitor or evaluate the situation for these children or to asses</w:t>
      </w:r>
      <w:r w:rsidR="00E25937">
        <w:rPr>
          <w:lang w:val="en-GB"/>
        </w:rPr>
        <w:t>s</w:t>
      </w:r>
      <w:r w:rsidRPr="001133FC">
        <w:rPr>
          <w:lang w:val="en-GB"/>
        </w:rPr>
        <w:t xml:space="preserve"> measures taken. </w:t>
      </w:r>
    </w:p>
    <w:p w:rsidR="001133FC" w:rsidRPr="001133FC" w:rsidRDefault="001133FC" w:rsidP="001133FC">
      <w:pPr>
        <w:rPr>
          <w:lang w:val="en-GB"/>
        </w:rPr>
      </w:pPr>
      <w:r w:rsidRPr="001133FC">
        <w:rPr>
          <w:lang w:val="en-GB"/>
        </w:rPr>
        <w:t xml:space="preserve">Children with disabilities and especially children who are blind and partially sighted tend to be totally invisible in international and national reports on </w:t>
      </w:r>
      <w:r w:rsidR="00E25937">
        <w:rPr>
          <w:lang w:val="en-GB"/>
        </w:rPr>
        <w:t>the situation children</w:t>
      </w:r>
      <w:r w:rsidRPr="001133FC">
        <w:rPr>
          <w:lang w:val="en-GB"/>
        </w:rPr>
        <w:t xml:space="preserve">. </w:t>
      </w:r>
    </w:p>
    <w:p w:rsidR="001133FC" w:rsidRPr="001133FC" w:rsidRDefault="001133FC" w:rsidP="001133FC">
      <w:pPr>
        <w:rPr>
          <w:lang w:val="en-GB"/>
        </w:rPr>
      </w:pPr>
      <w:r w:rsidRPr="001133FC">
        <w:rPr>
          <w:lang w:val="en-GB"/>
        </w:rPr>
        <w:t>The capacity building and training for professional</w:t>
      </w:r>
      <w:r w:rsidR="00E25937">
        <w:rPr>
          <w:lang w:val="en-GB"/>
        </w:rPr>
        <w:t>s to ensure inclusive education and</w:t>
      </w:r>
      <w:r w:rsidRPr="001133FC">
        <w:rPr>
          <w:lang w:val="en-GB"/>
        </w:rPr>
        <w:t xml:space="preserve"> access to leisure activities</w:t>
      </w:r>
      <w:r w:rsidR="00E25937">
        <w:rPr>
          <w:lang w:val="en-GB"/>
        </w:rPr>
        <w:t>, and to</w:t>
      </w:r>
      <w:r w:rsidRPr="001133FC">
        <w:rPr>
          <w:lang w:val="en-GB"/>
        </w:rPr>
        <w:t xml:space="preserve"> </w:t>
      </w:r>
      <w:r w:rsidR="00E25937">
        <w:rPr>
          <w:lang w:val="en-GB"/>
        </w:rPr>
        <w:t>prevent</w:t>
      </w:r>
      <w:r w:rsidR="00E25937" w:rsidRPr="001133FC">
        <w:rPr>
          <w:lang w:val="en-GB"/>
        </w:rPr>
        <w:t xml:space="preserve"> violence, </w:t>
      </w:r>
      <w:r w:rsidR="00E25937">
        <w:rPr>
          <w:lang w:val="en-GB"/>
        </w:rPr>
        <w:t>are o</w:t>
      </w:r>
      <w:r w:rsidRPr="001133FC">
        <w:rPr>
          <w:lang w:val="en-GB"/>
        </w:rPr>
        <w:t xml:space="preserve">f utmost importance. </w:t>
      </w:r>
    </w:p>
    <w:p w:rsidR="001133FC" w:rsidRPr="001133FC" w:rsidRDefault="001133FC" w:rsidP="001133FC">
      <w:pPr>
        <w:rPr>
          <w:lang w:val="en-GB"/>
        </w:rPr>
      </w:pPr>
    </w:p>
    <w:p w:rsidR="001133FC" w:rsidRPr="001133FC" w:rsidRDefault="001133FC" w:rsidP="001133FC">
      <w:pPr>
        <w:rPr>
          <w:lang w:val="en-GB"/>
        </w:rPr>
      </w:pPr>
      <w:r w:rsidRPr="00DB7532">
        <w:rPr>
          <w:rStyle w:val="Accentuation"/>
        </w:rPr>
        <w:t>Question 7</w:t>
      </w:r>
      <w:r w:rsidR="00134E2F">
        <w:rPr>
          <w:lang w:val="en-GB"/>
        </w:rPr>
        <w:t>.</w:t>
      </w:r>
      <w:r w:rsidRPr="001133FC">
        <w:rPr>
          <w:lang w:val="en-GB"/>
        </w:rPr>
        <w:t xml:space="preserve"> </w:t>
      </w:r>
      <w:r w:rsidR="00134E2F" w:rsidRPr="001F6B04">
        <w:rPr>
          <w:color w:val="002060"/>
          <w:lang w:val="en-GB"/>
        </w:rPr>
        <w:t>Covid-19 has significantly impacted children and their rights. How could child rights and child protection be better embedded in response mechanisms to the pandemic, and to emergency situations in general?</w:t>
      </w:r>
    </w:p>
    <w:p w:rsidR="001133FC" w:rsidRPr="001133FC" w:rsidRDefault="00134E2F" w:rsidP="001133FC">
      <w:pPr>
        <w:rPr>
          <w:lang w:val="en-GB"/>
        </w:rPr>
      </w:pPr>
      <w:r>
        <w:rPr>
          <w:lang w:val="en-GB"/>
        </w:rPr>
        <w:t>The following problems of visually impaired children need to be addressed for the present and for the future:</w:t>
      </w:r>
    </w:p>
    <w:p w:rsidR="001133FC" w:rsidRPr="00134E2F" w:rsidRDefault="00134E2F" w:rsidP="00134E2F">
      <w:pPr>
        <w:pStyle w:val="Paragraphedeliste"/>
        <w:numPr>
          <w:ilvl w:val="0"/>
          <w:numId w:val="13"/>
        </w:numPr>
        <w:rPr>
          <w:lang w:val="en-GB"/>
        </w:rPr>
      </w:pPr>
      <w:r>
        <w:rPr>
          <w:lang w:val="en-GB"/>
        </w:rPr>
        <w:t>They h</w:t>
      </w:r>
      <w:r w:rsidR="001133FC" w:rsidRPr="00134E2F">
        <w:rPr>
          <w:lang w:val="en-GB"/>
        </w:rPr>
        <w:t>ave problems to follow on line courses due to limited accessibility of the digital technology and limited availability of assistive technology, ser</w:t>
      </w:r>
      <w:r>
        <w:rPr>
          <w:lang w:val="en-GB"/>
        </w:rPr>
        <w:t>vices and human support at home;</w:t>
      </w:r>
      <w:r w:rsidR="001133FC" w:rsidRPr="00134E2F">
        <w:rPr>
          <w:lang w:val="en-GB"/>
        </w:rPr>
        <w:t xml:space="preserve"> </w:t>
      </w:r>
    </w:p>
    <w:p w:rsidR="001133FC" w:rsidRPr="00134E2F" w:rsidRDefault="00F45D29" w:rsidP="00134E2F">
      <w:pPr>
        <w:pStyle w:val="Paragraphedeliste"/>
        <w:numPr>
          <w:ilvl w:val="0"/>
          <w:numId w:val="13"/>
        </w:numPr>
        <w:rPr>
          <w:lang w:val="en-GB"/>
        </w:rPr>
      </w:pPr>
      <w:r>
        <w:rPr>
          <w:lang w:val="en-GB"/>
        </w:rPr>
        <w:t>Also d</w:t>
      </w:r>
      <w:r w:rsidR="00134E2F">
        <w:rPr>
          <w:lang w:val="en-GB"/>
        </w:rPr>
        <w:t xml:space="preserve">ue to accessibility </w:t>
      </w:r>
      <w:r>
        <w:rPr>
          <w:lang w:val="en-GB"/>
        </w:rPr>
        <w:t>shortcomings</w:t>
      </w:r>
      <w:r w:rsidR="00134E2F">
        <w:rPr>
          <w:lang w:val="en-GB"/>
        </w:rPr>
        <w:t xml:space="preserve">, they </w:t>
      </w:r>
      <w:r w:rsidR="001133FC" w:rsidRPr="00134E2F">
        <w:rPr>
          <w:lang w:val="en-GB"/>
        </w:rPr>
        <w:t xml:space="preserve">do not have </w:t>
      </w:r>
      <w:r w:rsidR="00134E2F">
        <w:rPr>
          <w:lang w:val="en-GB"/>
        </w:rPr>
        <w:t xml:space="preserve">equal </w:t>
      </w:r>
      <w:r w:rsidR="001133FC" w:rsidRPr="00134E2F">
        <w:rPr>
          <w:lang w:val="en-GB"/>
        </w:rPr>
        <w:t xml:space="preserve">access to information about </w:t>
      </w:r>
      <w:r>
        <w:rPr>
          <w:lang w:val="en-GB"/>
        </w:rPr>
        <w:t>the pandemic as other children;</w:t>
      </w:r>
    </w:p>
    <w:p w:rsidR="00F45D29" w:rsidRPr="00F45D29" w:rsidRDefault="00F45D29" w:rsidP="00F45D29">
      <w:pPr>
        <w:pStyle w:val="Paragraphedeliste"/>
        <w:numPr>
          <w:ilvl w:val="0"/>
          <w:numId w:val="13"/>
        </w:numPr>
        <w:rPr>
          <w:lang w:val="en-GB"/>
        </w:rPr>
      </w:pPr>
      <w:r w:rsidRPr="00F45D29">
        <w:rPr>
          <w:lang w:val="en-GB"/>
        </w:rPr>
        <w:t>Habilitation activities have been cancelled or postponed</w:t>
      </w:r>
      <w:r>
        <w:rPr>
          <w:lang w:val="en-GB"/>
        </w:rPr>
        <w:t>, which has a</w:t>
      </w:r>
      <w:r w:rsidRPr="00F45D29">
        <w:rPr>
          <w:lang w:val="en-GB"/>
        </w:rPr>
        <w:t xml:space="preserve"> negative impact on the</w:t>
      </w:r>
      <w:r>
        <w:rPr>
          <w:lang w:val="en-GB"/>
        </w:rPr>
        <w:t>ir development;</w:t>
      </w:r>
    </w:p>
    <w:p w:rsidR="001133FC" w:rsidRPr="00134E2F" w:rsidRDefault="00F45D29" w:rsidP="00134E2F">
      <w:pPr>
        <w:pStyle w:val="Paragraphedeliste"/>
        <w:numPr>
          <w:ilvl w:val="0"/>
          <w:numId w:val="13"/>
        </w:numPr>
        <w:rPr>
          <w:lang w:val="en-GB"/>
        </w:rPr>
      </w:pPr>
      <w:r>
        <w:rPr>
          <w:lang w:val="en-GB"/>
        </w:rPr>
        <w:t>They experience</w:t>
      </w:r>
      <w:r w:rsidR="001133FC" w:rsidRPr="00134E2F">
        <w:rPr>
          <w:lang w:val="en-GB"/>
        </w:rPr>
        <w:t xml:space="preserve"> even more isolation than prior to the pandemic</w:t>
      </w:r>
      <w:r>
        <w:rPr>
          <w:lang w:val="en-GB"/>
        </w:rPr>
        <w:t>,</w:t>
      </w:r>
      <w:r w:rsidR="001133FC" w:rsidRPr="00134E2F">
        <w:rPr>
          <w:lang w:val="en-GB"/>
        </w:rPr>
        <w:t xml:space="preserve"> </w:t>
      </w:r>
      <w:r>
        <w:rPr>
          <w:lang w:val="en-GB"/>
        </w:rPr>
        <w:t>which increases</w:t>
      </w:r>
      <w:r w:rsidR="001133FC" w:rsidRPr="00134E2F">
        <w:rPr>
          <w:lang w:val="en-GB"/>
        </w:rPr>
        <w:t xml:space="preserve"> the risk </w:t>
      </w:r>
      <w:r>
        <w:rPr>
          <w:lang w:val="en-GB"/>
        </w:rPr>
        <w:t>of</w:t>
      </w:r>
      <w:r w:rsidR="001133FC" w:rsidRPr="00134E2F">
        <w:rPr>
          <w:lang w:val="en-GB"/>
        </w:rPr>
        <w:t xml:space="preserve"> an</w:t>
      </w:r>
      <w:r>
        <w:rPr>
          <w:lang w:val="en-GB"/>
        </w:rPr>
        <w:t>xiety and mental health problem;</w:t>
      </w:r>
      <w:r w:rsidR="001133FC" w:rsidRPr="00134E2F">
        <w:rPr>
          <w:lang w:val="en-GB"/>
        </w:rPr>
        <w:t xml:space="preserve"> </w:t>
      </w:r>
    </w:p>
    <w:p w:rsidR="001133FC" w:rsidRPr="00F45D29" w:rsidRDefault="001133FC" w:rsidP="00F45D29">
      <w:pPr>
        <w:pStyle w:val="Paragraphedeliste"/>
        <w:numPr>
          <w:ilvl w:val="0"/>
          <w:numId w:val="13"/>
        </w:numPr>
        <w:rPr>
          <w:lang w:val="en-GB"/>
        </w:rPr>
      </w:pPr>
      <w:r w:rsidRPr="00F45D29">
        <w:rPr>
          <w:lang w:val="en-GB"/>
        </w:rPr>
        <w:t xml:space="preserve">The burden on </w:t>
      </w:r>
      <w:r w:rsidR="00F45D29">
        <w:rPr>
          <w:lang w:val="en-GB"/>
        </w:rPr>
        <w:t xml:space="preserve">their </w:t>
      </w:r>
      <w:r w:rsidRPr="00F45D29">
        <w:rPr>
          <w:lang w:val="en-GB"/>
        </w:rPr>
        <w:t>families increases during the pandemic</w:t>
      </w:r>
      <w:r w:rsidR="00F45D29">
        <w:rPr>
          <w:lang w:val="en-GB"/>
        </w:rPr>
        <w:t xml:space="preserve">, as well as </w:t>
      </w:r>
      <w:r w:rsidRPr="00F45D29">
        <w:rPr>
          <w:lang w:val="en-GB"/>
        </w:rPr>
        <w:t>the risk</w:t>
      </w:r>
      <w:r w:rsidR="00F45D29">
        <w:rPr>
          <w:lang w:val="en-GB"/>
        </w:rPr>
        <w:t xml:space="preserve"> of domestic violence and abuse.</w:t>
      </w:r>
    </w:p>
    <w:p w:rsidR="001133FC" w:rsidRPr="001133FC" w:rsidRDefault="001133FC" w:rsidP="001133FC">
      <w:pPr>
        <w:rPr>
          <w:lang w:val="en-GB"/>
        </w:rPr>
      </w:pPr>
    </w:p>
    <w:p w:rsidR="00CE1B3B" w:rsidRPr="00DB7532" w:rsidRDefault="00DB7532" w:rsidP="00CE1B3B">
      <w:pPr>
        <w:pStyle w:val="Paragraphedeliste"/>
        <w:numPr>
          <w:ilvl w:val="0"/>
          <w:numId w:val="19"/>
        </w:numPr>
        <w:rPr>
          <w:rStyle w:val="Emphaseple"/>
        </w:rPr>
      </w:pPr>
      <w:r w:rsidRPr="00DB7532">
        <w:rPr>
          <w:rStyle w:val="Emphaseple"/>
        </w:rPr>
        <w:t>PARTICIPATION IN THE EU POLITICAL AND DEMOCRATIC LIFE</w:t>
      </w:r>
    </w:p>
    <w:p w:rsidR="00CE1B3B" w:rsidRDefault="00CE1B3B" w:rsidP="001133FC">
      <w:pPr>
        <w:rPr>
          <w:lang w:val="en-GB"/>
        </w:rPr>
      </w:pPr>
    </w:p>
    <w:p w:rsidR="001133FC" w:rsidRPr="001133FC" w:rsidRDefault="001133FC" w:rsidP="001133FC">
      <w:pPr>
        <w:rPr>
          <w:lang w:val="en-GB"/>
        </w:rPr>
      </w:pPr>
      <w:r w:rsidRPr="00DB7532">
        <w:rPr>
          <w:rStyle w:val="Accentuation"/>
        </w:rPr>
        <w:t>Question 8</w:t>
      </w:r>
      <w:r w:rsidR="00DA6560">
        <w:rPr>
          <w:lang w:val="en-GB"/>
        </w:rPr>
        <w:t>.</w:t>
      </w:r>
      <w:r w:rsidR="00CE1B3B">
        <w:rPr>
          <w:lang w:val="en-GB"/>
        </w:rPr>
        <w:t xml:space="preserve"> </w:t>
      </w:r>
      <w:r w:rsidR="00CE1B3B" w:rsidRPr="00DB7532">
        <w:rPr>
          <w:color w:val="002060"/>
          <w:lang w:val="en-GB"/>
        </w:rPr>
        <w:t>Extent to which we agree with a list of statements.</w:t>
      </w:r>
    </w:p>
    <w:p w:rsidR="001133FC" w:rsidRDefault="00DA6560" w:rsidP="001133FC">
      <w:pPr>
        <w:rPr>
          <w:lang w:val="en-GB"/>
        </w:rPr>
      </w:pPr>
      <w:r>
        <w:rPr>
          <w:lang w:val="en-GB"/>
        </w:rPr>
        <w:t>We p</w:t>
      </w:r>
      <w:r w:rsidR="001133FC" w:rsidRPr="001133FC">
        <w:rPr>
          <w:lang w:val="en-GB"/>
        </w:rPr>
        <w:t xml:space="preserve">artially agree </w:t>
      </w:r>
      <w:r>
        <w:rPr>
          <w:lang w:val="en-GB"/>
        </w:rPr>
        <w:t>with</w:t>
      </w:r>
      <w:r w:rsidR="001133FC" w:rsidRPr="001133FC">
        <w:rPr>
          <w:lang w:val="en-GB"/>
        </w:rPr>
        <w:t xml:space="preserve"> all </w:t>
      </w:r>
      <w:r>
        <w:rPr>
          <w:lang w:val="en-GB"/>
        </w:rPr>
        <w:t xml:space="preserve">statements, </w:t>
      </w:r>
      <w:r w:rsidRPr="0048557F">
        <w:rPr>
          <w:lang w:val="en-GB"/>
        </w:rPr>
        <w:t>and fully agree with the following statements:</w:t>
      </w:r>
    </w:p>
    <w:p w:rsidR="00DA6560" w:rsidRPr="00DA6560" w:rsidRDefault="00DA6560" w:rsidP="00DA6560">
      <w:pPr>
        <w:pStyle w:val="Paragraphedeliste"/>
        <w:numPr>
          <w:ilvl w:val="0"/>
          <w:numId w:val="15"/>
        </w:numPr>
        <w:rPr>
          <w:lang w:val="en-GB"/>
        </w:rPr>
      </w:pPr>
      <w:r w:rsidRPr="00DA6560">
        <w:rPr>
          <w:lang w:val="en-GB"/>
        </w:rPr>
        <w:t xml:space="preserve">The EU should become closer to its child citizens, including through adapted communication </w:t>
      </w:r>
      <w:r w:rsidRPr="00DA6560">
        <w:rPr>
          <w:lang w:val="en-GB"/>
        </w:rPr>
        <w:tab/>
      </w:r>
      <w:r w:rsidRPr="00DA6560">
        <w:rPr>
          <w:lang w:val="en-GB"/>
        </w:rPr>
        <w:tab/>
      </w:r>
      <w:r w:rsidRPr="00DA6560">
        <w:rPr>
          <w:lang w:val="en-GB"/>
        </w:rPr>
        <w:tab/>
      </w:r>
    </w:p>
    <w:p w:rsidR="00DA6560" w:rsidRPr="00DA6560" w:rsidRDefault="00DA6560" w:rsidP="00DA6560">
      <w:pPr>
        <w:pStyle w:val="Paragraphedeliste"/>
        <w:numPr>
          <w:ilvl w:val="0"/>
          <w:numId w:val="15"/>
        </w:numPr>
        <w:rPr>
          <w:lang w:val="en-GB"/>
        </w:rPr>
      </w:pPr>
      <w:r w:rsidRPr="00DA6560">
        <w:rPr>
          <w:lang w:val="en-GB"/>
        </w:rPr>
        <w:t>EU institutions should consult children directly in policy making and programming</w:t>
      </w:r>
    </w:p>
    <w:p w:rsidR="001133FC" w:rsidRPr="001133FC" w:rsidRDefault="001133FC" w:rsidP="001133FC">
      <w:pPr>
        <w:rPr>
          <w:lang w:val="en-GB"/>
        </w:rPr>
      </w:pPr>
    </w:p>
    <w:p w:rsidR="001133FC" w:rsidRPr="001133FC" w:rsidRDefault="001133FC" w:rsidP="001133FC">
      <w:pPr>
        <w:rPr>
          <w:lang w:val="en-GB"/>
        </w:rPr>
      </w:pPr>
      <w:r w:rsidRPr="00DB7532">
        <w:rPr>
          <w:rStyle w:val="Accentuation"/>
        </w:rPr>
        <w:t>Question 9</w:t>
      </w:r>
      <w:r w:rsidR="00DA6560">
        <w:rPr>
          <w:lang w:val="en-GB"/>
        </w:rPr>
        <w:t>.</w:t>
      </w:r>
      <w:r w:rsidR="00742A8E">
        <w:rPr>
          <w:lang w:val="en-GB"/>
        </w:rPr>
        <w:t xml:space="preserve"> </w:t>
      </w:r>
      <w:r w:rsidR="00742A8E" w:rsidRPr="00DB7532">
        <w:rPr>
          <w:color w:val="002060"/>
          <w:lang w:val="en-GB"/>
        </w:rPr>
        <w:t>What are the main challenges to ensuring child participation in the political and democratic life in the EU?</w:t>
      </w:r>
      <w:r w:rsidR="000130D4" w:rsidRPr="00DB7532">
        <w:rPr>
          <w:color w:val="002060"/>
          <w:lang w:val="en-GB"/>
        </w:rPr>
        <w:t xml:space="preserve"> (from a closed list of possible choices)</w:t>
      </w:r>
    </w:p>
    <w:p w:rsidR="001133FC" w:rsidRPr="00742A8E" w:rsidRDefault="001133FC" w:rsidP="00742A8E">
      <w:pPr>
        <w:pStyle w:val="Paragraphedeliste"/>
        <w:numPr>
          <w:ilvl w:val="0"/>
          <w:numId w:val="16"/>
        </w:numPr>
        <w:rPr>
          <w:lang w:val="en-GB"/>
        </w:rPr>
      </w:pPr>
      <w:r w:rsidRPr="00742A8E">
        <w:rPr>
          <w:lang w:val="en-GB"/>
        </w:rPr>
        <w:t>Lack of adequate expertise and know-how</w:t>
      </w:r>
    </w:p>
    <w:p w:rsidR="001133FC" w:rsidRPr="00742A8E" w:rsidRDefault="001133FC" w:rsidP="00742A8E">
      <w:pPr>
        <w:pStyle w:val="Paragraphedeliste"/>
        <w:numPr>
          <w:ilvl w:val="0"/>
          <w:numId w:val="16"/>
        </w:numPr>
        <w:rPr>
          <w:lang w:val="en-GB"/>
        </w:rPr>
      </w:pPr>
      <w:r w:rsidRPr="00742A8E">
        <w:rPr>
          <w:lang w:val="en-GB"/>
        </w:rPr>
        <w:t>Lack of financial resources</w:t>
      </w:r>
    </w:p>
    <w:p w:rsidR="001133FC" w:rsidRPr="00742A8E" w:rsidRDefault="001133FC" w:rsidP="00742A8E">
      <w:pPr>
        <w:pStyle w:val="Paragraphedeliste"/>
        <w:numPr>
          <w:ilvl w:val="0"/>
          <w:numId w:val="16"/>
        </w:numPr>
        <w:rPr>
          <w:lang w:val="en-GB"/>
        </w:rPr>
      </w:pPr>
      <w:r w:rsidRPr="00742A8E">
        <w:rPr>
          <w:lang w:val="en-GB"/>
        </w:rPr>
        <w:t>Difficulty to include different groups</w:t>
      </w:r>
    </w:p>
    <w:p w:rsidR="001133FC" w:rsidRPr="001133FC" w:rsidRDefault="001133FC" w:rsidP="001133FC">
      <w:pPr>
        <w:rPr>
          <w:lang w:val="en-GB"/>
        </w:rPr>
      </w:pPr>
    </w:p>
    <w:p w:rsidR="001133FC" w:rsidRPr="001133FC" w:rsidRDefault="001133FC" w:rsidP="001133FC">
      <w:pPr>
        <w:rPr>
          <w:lang w:val="en-GB"/>
        </w:rPr>
      </w:pPr>
      <w:r w:rsidRPr="00DB7532">
        <w:rPr>
          <w:rStyle w:val="Accentuation"/>
        </w:rPr>
        <w:t>Question 10</w:t>
      </w:r>
      <w:r w:rsidR="00742A8E">
        <w:rPr>
          <w:lang w:val="en-GB"/>
        </w:rPr>
        <w:t xml:space="preserve">. </w:t>
      </w:r>
      <w:r w:rsidR="00742A8E" w:rsidRPr="00DB7532">
        <w:rPr>
          <w:color w:val="002060"/>
          <w:lang w:val="en-GB"/>
        </w:rPr>
        <w:t>Which mechanism(s) should the EU develop?</w:t>
      </w:r>
      <w:r w:rsidR="000130D4" w:rsidRPr="00DB7532">
        <w:rPr>
          <w:color w:val="002060"/>
          <w:lang w:val="en-GB"/>
        </w:rPr>
        <w:t xml:space="preserve"> (from a closed list of possible choices)</w:t>
      </w:r>
    </w:p>
    <w:p w:rsidR="001133FC" w:rsidRPr="00742A8E" w:rsidRDefault="001133FC" w:rsidP="00742A8E">
      <w:pPr>
        <w:pStyle w:val="Paragraphedeliste"/>
        <w:numPr>
          <w:ilvl w:val="0"/>
          <w:numId w:val="17"/>
        </w:numPr>
        <w:rPr>
          <w:lang w:val="en-GB"/>
        </w:rPr>
      </w:pPr>
      <w:r w:rsidRPr="00742A8E">
        <w:rPr>
          <w:lang w:val="en-GB"/>
        </w:rPr>
        <w:t>On line consultations</w:t>
      </w:r>
    </w:p>
    <w:p w:rsidR="001133FC" w:rsidRPr="00742A8E" w:rsidRDefault="001133FC" w:rsidP="00742A8E">
      <w:pPr>
        <w:pStyle w:val="Paragraphedeliste"/>
        <w:numPr>
          <w:ilvl w:val="0"/>
          <w:numId w:val="17"/>
        </w:numPr>
        <w:rPr>
          <w:lang w:val="en-GB"/>
        </w:rPr>
      </w:pPr>
      <w:r w:rsidRPr="00742A8E">
        <w:rPr>
          <w:lang w:val="en-GB"/>
        </w:rPr>
        <w:t>Ad-hoc meetings with children</w:t>
      </w:r>
    </w:p>
    <w:p w:rsidR="001133FC" w:rsidRPr="00742A8E" w:rsidRDefault="001133FC" w:rsidP="00742A8E">
      <w:pPr>
        <w:pStyle w:val="Paragraphedeliste"/>
        <w:numPr>
          <w:ilvl w:val="0"/>
          <w:numId w:val="17"/>
        </w:numPr>
        <w:rPr>
          <w:lang w:val="en-GB"/>
        </w:rPr>
      </w:pPr>
      <w:r w:rsidRPr="00742A8E">
        <w:rPr>
          <w:lang w:val="en-GB"/>
        </w:rPr>
        <w:t xml:space="preserve">Dedicated child-friendly information </w:t>
      </w:r>
    </w:p>
    <w:p w:rsidR="001133FC" w:rsidRPr="001133FC" w:rsidRDefault="001133FC" w:rsidP="001133FC">
      <w:pPr>
        <w:rPr>
          <w:lang w:val="en-GB"/>
        </w:rPr>
      </w:pPr>
    </w:p>
    <w:p w:rsidR="00CE1B3B" w:rsidRPr="00DB7532" w:rsidRDefault="00DB7532" w:rsidP="00CE1B3B">
      <w:pPr>
        <w:pStyle w:val="Paragraphedeliste"/>
        <w:numPr>
          <w:ilvl w:val="0"/>
          <w:numId w:val="19"/>
        </w:numPr>
        <w:rPr>
          <w:rStyle w:val="Emphaseple"/>
        </w:rPr>
      </w:pPr>
      <w:r w:rsidRPr="00DB7532">
        <w:rPr>
          <w:rStyle w:val="Emphaseple"/>
        </w:rPr>
        <w:t>DIGITAL INFORMATION AND SOCIETY</w:t>
      </w:r>
    </w:p>
    <w:p w:rsidR="00CE1B3B" w:rsidRDefault="00CE1B3B" w:rsidP="001133FC">
      <w:pPr>
        <w:rPr>
          <w:lang w:val="en-GB"/>
        </w:rPr>
      </w:pPr>
    </w:p>
    <w:p w:rsidR="001133FC" w:rsidRPr="001133FC" w:rsidRDefault="001133FC" w:rsidP="001133FC">
      <w:pPr>
        <w:rPr>
          <w:lang w:val="en-GB"/>
        </w:rPr>
      </w:pPr>
      <w:r w:rsidRPr="00DB7532">
        <w:rPr>
          <w:rStyle w:val="Accentuation"/>
        </w:rPr>
        <w:t>Question 11</w:t>
      </w:r>
      <w:r w:rsidR="00742A8E">
        <w:rPr>
          <w:lang w:val="en-GB"/>
        </w:rPr>
        <w:t>.</w:t>
      </w:r>
      <w:r w:rsidR="00CE1B3B">
        <w:rPr>
          <w:lang w:val="en-GB"/>
        </w:rPr>
        <w:t xml:space="preserve"> </w:t>
      </w:r>
      <w:r w:rsidR="00CE1B3B" w:rsidRPr="00DB7532">
        <w:rPr>
          <w:color w:val="002060"/>
          <w:lang w:val="en-GB"/>
        </w:rPr>
        <w:t>Extent to which we agree with a list of statements.</w:t>
      </w:r>
    </w:p>
    <w:p w:rsidR="001133FC" w:rsidRDefault="003F6FA0" w:rsidP="001133FC">
      <w:pPr>
        <w:rPr>
          <w:lang w:val="en-GB"/>
        </w:rPr>
      </w:pPr>
      <w:r>
        <w:rPr>
          <w:lang w:val="en-GB"/>
        </w:rPr>
        <w:t>We f</w:t>
      </w:r>
      <w:r w:rsidR="001133FC" w:rsidRPr="001133FC">
        <w:rPr>
          <w:lang w:val="en-GB"/>
        </w:rPr>
        <w:t xml:space="preserve">ully agree </w:t>
      </w:r>
      <w:r>
        <w:rPr>
          <w:lang w:val="en-GB"/>
        </w:rPr>
        <w:t>with all statements</w:t>
      </w:r>
      <w:r w:rsidR="00DD5EDB">
        <w:rPr>
          <w:lang w:val="en-GB"/>
        </w:rPr>
        <w:t>.</w:t>
      </w:r>
    </w:p>
    <w:p w:rsidR="001133FC" w:rsidRPr="001133FC" w:rsidRDefault="001133FC" w:rsidP="001133FC">
      <w:pPr>
        <w:rPr>
          <w:lang w:val="en-GB"/>
        </w:rPr>
      </w:pPr>
    </w:p>
    <w:p w:rsidR="001133FC" w:rsidRPr="001133FC" w:rsidRDefault="001133FC" w:rsidP="001133FC">
      <w:pPr>
        <w:rPr>
          <w:lang w:val="en-GB"/>
        </w:rPr>
      </w:pPr>
      <w:r w:rsidRPr="00DB7532">
        <w:rPr>
          <w:rStyle w:val="Accentuation"/>
        </w:rPr>
        <w:t>Question 12</w:t>
      </w:r>
      <w:r w:rsidR="00E8527B">
        <w:rPr>
          <w:lang w:val="en-GB"/>
        </w:rPr>
        <w:t xml:space="preserve">. </w:t>
      </w:r>
      <w:r w:rsidR="00927EBB" w:rsidRPr="00DB7532">
        <w:rPr>
          <w:color w:val="002060"/>
          <w:lang w:val="en-GB"/>
        </w:rPr>
        <w:t>What should EU action focus on, in order to foster the protection of children’s rights in the digital environment?</w:t>
      </w:r>
      <w:r w:rsidR="000130D4" w:rsidRPr="00DB7532">
        <w:rPr>
          <w:color w:val="002060"/>
          <w:lang w:val="en-GB"/>
        </w:rPr>
        <w:t xml:space="preserve"> (from a closed list of possible choices)</w:t>
      </w:r>
    </w:p>
    <w:p w:rsidR="001133FC" w:rsidRPr="00927EBB" w:rsidRDefault="001133FC" w:rsidP="00927EBB">
      <w:pPr>
        <w:pStyle w:val="Paragraphedeliste"/>
        <w:numPr>
          <w:ilvl w:val="0"/>
          <w:numId w:val="18"/>
        </w:numPr>
        <w:rPr>
          <w:lang w:val="en-GB"/>
        </w:rPr>
      </w:pPr>
      <w:r w:rsidRPr="00927EBB">
        <w:rPr>
          <w:lang w:val="en-GB"/>
        </w:rPr>
        <w:t>Draft or review frameworks</w:t>
      </w:r>
    </w:p>
    <w:p w:rsidR="001133FC" w:rsidRPr="00927EBB" w:rsidRDefault="001133FC" w:rsidP="00927EBB">
      <w:pPr>
        <w:pStyle w:val="Paragraphedeliste"/>
        <w:numPr>
          <w:ilvl w:val="0"/>
          <w:numId w:val="18"/>
        </w:numPr>
        <w:rPr>
          <w:lang w:val="en-GB"/>
        </w:rPr>
      </w:pPr>
      <w:r w:rsidRPr="00927EBB">
        <w:rPr>
          <w:lang w:val="en-GB"/>
        </w:rPr>
        <w:t>Gather data on children</w:t>
      </w:r>
      <w:r w:rsidR="00F91875">
        <w:rPr>
          <w:lang w:val="en-GB"/>
        </w:rPr>
        <w:t>’</w:t>
      </w:r>
      <w:r w:rsidRPr="00927EBB">
        <w:rPr>
          <w:lang w:val="en-GB"/>
        </w:rPr>
        <w:t>s use of new media</w:t>
      </w:r>
    </w:p>
    <w:p w:rsidR="001133FC" w:rsidRPr="00927EBB" w:rsidRDefault="001133FC" w:rsidP="00927EBB">
      <w:pPr>
        <w:pStyle w:val="Paragraphedeliste"/>
        <w:numPr>
          <w:ilvl w:val="0"/>
          <w:numId w:val="18"/>
        </w:numPr>
        <w:rPr>
          <w:lang w:val="en-GB"/>
        </w:rPr>
      </w:pPr>
      <w:r w:rsidRPr="00927EBB">
        <w:rPr>
          <w:lang w:val="en-GB"/>
        </w:rPr>
        <w:t>Capacity building</w:t>
      </w:r>
    </w:p>
    <w:p w:rsidR="001133FC" w:rsidRPr="00927EBB" w:rsidRDefault="001133FC" w:rsidP="00927EBB">
      <w:pPr>
        <w:pStyle w:val="Paragraphedeliste"/>
        <w:numPr>
          <w:ilvl w:val="0"/>
          <w:numId w:val="18"/>
        </w:numPr>
        <w:rPr>
          <w:lang w:val="en-GB"/>
        </w:rPr>
      </w:pPr>
      <w:r w:rsidRPr="00927EBB">
        <w:rPr>
          <w:lang w:val="en-GB"/>
        </w:rPr>
        <w:t>Stren</w:t>
      </w:r>
      <w:r w:rsidR="00927EBB">
        <w:rPr>
          <w:lang w:val="en-GB"/>
        </w:rPr>
        <w:t>g</w:t>
      </w:r>
      <w:r w:rsidRPr="00927EBB">
        <w:rPr>
          <w:lang w:val="en-GB"/>
        </w:rPr>
        <w:t>then cooperation</w:t>
      </w:r>
    </w:p>
    <w:p w:rsidR="001133FC" w:rsidRPr="001133FC" w:rsidRDefault="001133FC" w:rsidP="001133FC">
      <w:pPr>
        <w:rPr>
          <w:lang w:val="en-GB"/>
        </w:rPr>
      </w:pPr>
    </w:p>
    <w:p w:rsidR="00CE1B3B" w:rsidRPr="00DB7532" w:rsidRDefault="00DB7532" w:rsidP="00CE1B3B">
      <w:pPr>
        <w:pStyle w:val="Paragraphedeliste"/>
        <w:numPr>
          <w:ilvl w:val="0"/>
          <w:numId w:val="19"/>
        </w:numPr>
        <w:rPr>
          <w:rStyle w:val="Emphaseple"/>
        </w:rPr>
      </w:pPr>
      <w:r w:rsidRPr="00DB7532">
        <w:rPr>
          <w:rStyle w:val="Emphaseple"/>
        </w:rPr>
        <w:t>VIOLENCE AGAINST CHILDREN</w:t>
      </w:r>
    </w:p>
    <w:p w:rsidR="00CE1B3B" w:rsidRDefault="00CE1B3B" w:rsidP="001133FC">
      <w:pPr>
        <w:rPr>
          <w:lang w:val="en-GB"/>
        </w:rPr>
      </w:pPr>
    </w:p>
    <w:p w:rsidR="001133FC" w:rsidRPr="00DB7532" w:rsidRDefault="00CE1B3B" w:rsidP="001133FC">
      <w:pPr>
        <w:rPr>
          <w:color w:val="002060"/>
          <w:lang w:val="en-GB"/>
        </w:rPr>
      </w:pPr>
      <w:r w:rsidRPr="00DB7532">
        <w:rPr>
          <w:rStyle w:val="Accentuation"/>
        </w:rPr>
        <w:t>Question 13</w:t>
      </w:r>
      <w:r>
        <w:rPr>
          <w:lang w:val="en-GB"/>
        </w:rPr>
        <w:t xml:space="preserve">. </w:t>
      </w:r>
      <w:r w:rsidRPr="00DB7532">
        <w:rPr>
          <w:color w:val="002060"/>
          <w:lang w:val="en-GB"/>
        </w:rPr>
        <w:t>Which of the following should the EU focus on to help fight violence against children?</w:t>
      </w:r>
      <w:r w:rsidR="000130D4" w:rsidRPr="00DB7532">
        <w:rPr>
          <w:color w:val="002060"/>
          <w:lang w:val="en-GB"/>
        </w:rPr>
        <w:t xml:space="preserve"> (from a closed list of possible choices)</w:t>
      </w:r>
    </w:p>
    <w:p w:rsidR="001133FC" w:rsidRPr="00CE1B3B" w:rsidRDefault="001133FC" w:rsidP="00CE1B3B">
      <w:pPr>
        <w:pStyle w:val="Paragraphedeliste"/>
        <w:numPr>
          <w:ilvl w:val="0"/>
          <w:numId w:val="20"/>
        </w:numPr>
        <w:rPr>
          <w:lang w:val="en-GB"/>
        </w:rPr>
      </w:pPr>
      <w:r w:rsidRPr="00CE1B3B">
        <w:rPr>
          <w:lang w:val="en-GB"/>
        </w:rPr>
        <w:t>Further elaborate and promote the 2015 principles</w:t>
      </w:r>
    </w:p>
    <w:p w:rsidR="001133FC" w:rsidRPr="00CE1B3B" w:rsidRDefault="001133FC" w:rsidP="00CE1B3B">
      <w:pPr>
        <w:pStyle w:val="Paragraphedeliste"/>
        <w:numPr>
          <w:ilvl w:val="0"/>
          <w:numId w:val="20"/>
        </w:numPr>
        <w:rPr>
          <w:lang w:val="en-GB"/>
        </w:rPr>
      </w:pPr>
      <w:r w:rsidRPr="00CE1B3B">
        <w:rPr>
          <w:lang w:val="en-GB"/>
        </w:rPr>
        <w:t xml:space="preserve">Support member states in collection of data </w:t>
      </w:r>
    </w:p>
    <w:p w:rsidR="001133FC" w:rsidRPr="00CE1B3B" w:rsidRDefault="001133FC" w:rsidP="00CE1B3B">
      <w:pPr>
        <w:pStyle w:val="Paragraphedeliste"/>
        <w:numPr>
          <w:ilvl w:val="0"/>
          <w:numId w:val="20"/>
        </w:numPr>
        <w:rPr>
          <w:lang w:val="fr-FR"/>
        </w:rPr>
      </w:pPr>
      <w:r w:rsidRPr="00CE1B3B">
        <w:rPr>
          <w:lang w:val="fr-FR"/>
        </w:rPr>
        <w:t>Focus on online violence</w:t>
      </w:r>
    </w:p>
    <w:p w:rsidR="00562B9A" w:rsidRPr="00562B9A" w:rsidRDefault="00562B9A" w:rsidP="001133FC">
      <w:pPr>
        <w:rPr>
          <w:lang w:val="en-GB"/>
        </w:rPr>
      </w:pPr>
      <w:r>
        <w:rPr>
          <w:lang w:val="en-GB"/>
        </w:rPr>
        <w:t xml:space="preserve">By the way, in the absence of other choices or free-text field, we would like to recall here that UN </w:t>
      </w:r>
      <w:r w:rsidRPr="00562B9A">
        <w:rPr>
          <w:lang w:val="en-GB"/>
        </w:rPr>
        <w:t>Committee on the Rights of the Child urge</w:t>
      </w:r>
      <w:r>
        <w:rPr>
          <w:lang w:val="en-GB"/>
        </w:rPr>
        <w:t>d</w:t>
      </w:r>
      <w:r w:rsidRPr="00562B9A">
        <w:rPr>
          <w:lang w:val="en-GB"/>
        </w:rPr>
        <w:t xml:space="preserve"> states to expand the legal definition of violence to include neglect and psychological violence. </w:t>
      </w:r>
    </w:p>
    <w:p w:rsidR="00562B9A" w:rsidRPr="00562B9A" w:rsidRDefault="00562B9A" w:rsidP="001133FC">
      <w:pPr>
        <w:rPr>
          <w:lang w:val="en-GB"/>
        </w:rPr>
      </w:pPr>
    </w:p>
    <w:p w:rsidR="001133FC" w:rsidRPr="00CE1B3B" w:rsidRDefault="001133FC" w:rsidP="001133FC">
      <w:pPr>
        <w:rPr>
          <w:lang w:val="en-GB"/>
        </w:rPr>
      </w:pPr>
      <w:r w:rsidRPr="00DB7532">
        <w:rPr>
          <w:rStyle w:val="Accentuation"/>
        </w:rPr>
        <w:t>Question 14</w:t>
      </w:r>
      <w:r w:rsidR="00CE1B3B" w:rsidRPr="00CE1B3B">
        <w:rPr>
          <w:lang w:val="en-GB"/>
        </w:rPr>
        <w:t xml:space="preserve">. </w:t>
      </w:r>
      <w:r w:rsidR="00CE1B3B" w:rsidRPr="00DB7532">
        <w:rPr>
          <w:color w:val="002060"/>
          <w:lang w:val="en-GB"/>
        </w:rPr>
        <w:t>Based on your professional experience, does violence particularly affect certain groups of children?</w:t>
      </w:r>
      <w:r w:rsidR="000130D4" w:rsidRPr="00DB7532">
        <w:rPr>
          <w:color w:val="002060"/>
          <w:lang w:val="en-GB"/>
        </w:rPr>
        <w:t xml:space="preserve"> (from a closed list of possible choices)</w:t>
      </w:r>
    </w:p>
    <w:p w:rsidR="001133FC" w:rsidRPr="00CE1B3B" w:rsidRDefault="001133FC" w:rsidP="00CE1B3B">
      <w:pPr>
        <w:pStyle w:val="Paragraphedeliste"/>
        <w:numPr>
          <w:ilvl w:val="0"/>
          <w:numId w:val="21"/>
        </w:numPr>
        <w:rPr>
          <w:lang w:val="en-GB"/>
        </w:rPr>
      </w:pPr>
      <w:r w:rsidRPr="00CE1B3B">
        <w:rPr>
          <w:lang w:val="en-GB"/>
        </w:rPr>
        <w:t>Girls</w:t>
      </w:r>
    </w:p>
    <w:p w:rsidR="001133FC" w:rsidRPr="00CE1B3B" w:rsidRDefault="001133FC" w:rsidP="00CE1B3B">
      <w:pPr>
        <w:pStyle w:val="Paragraphedeliste"/>
        <w:numPr>
          <w:ilvl w:val="0"/>
          <w:numId w:val="21"/>
        </w:numPr>
        <w:rPr>
          <w:lang w:val="en-GB"/>
        </w:rPr>
      </w:pPr>
      <w:r w:rsidRPr="00CE1B3B">
        <w:rPr>
          <w:lang w:val="en-GB"/>
        </w:rPr>
        <w:t>Children in migration</w:t>
      </w:r>
    </w:p>
    <w:p w:rsidR="001133FC" w:rsidRPr="00CE1B3B" w:rsidRDefault="001133FC" w:rsidP="00CE1B3B">
      <w:pPr>
        <w:pStyle w:val="Paragraphedeliste"/>
        <w:numPr>
          <w:ilvl w:val="0"/>
          <w:numId w:val="21"/>
        </w:numPr>
        <w:rPr>
          <w:lang w:val="en-GB"/>
        </w:rPr>
      </w:pPr>
      <w:r w:rsidRPr="00CE1B3B">
        <w:rPr>
          <w:lang w:val="en-GB"/>
        </w:rPr>
        <w:t>Children with disabilities</w:t>
      </w:r>
    </w:p>
    <w:p w:rsidR="001133FC" w:rsidRPr="00CE1B3B" w:rsidRDefault="001133FC" w:rsidP="00CE1B3B">
      <w:pPr>
        <w:pStyle w:val="Paragraphedeliste"/>
        <w:numPr>
          <w:ilvl w:val="0"/>
          <w:numId w:val="21"/>
        </w:numPr>
        <w:rPr>
          <w:lang w:val="en-GB"/>
        </w:rPr>
      </w:pPr>
      <w:r w:rsidRPr="00CE1B3B">
        <w:rPr>
          <w:lang w:val="en-GB"/>
        </w:rPr>
        <w:t>Children in poverty</w:t>
      </w:r>
    </w:p>
    <w:p w:rsidR="001133FC" w:rsidRPr="001133FC" w:rsidRDefault="001133FC" w:rsidP="001133FC">
      <w:pPr>
        <w:rPr>
          <w:lang w:val="en-GB"/>
        </w:rPr>
      </w:pPr>
    </w:p>
    <w:p w:rsidR="00CE1B3B" w:rsidRPr="00DB7532" w:rsidRDefault="00DB7532" w:rsidP="00CE1B3B">
      <w:pPr>
        <w:pStyle w:val="Paragraphedeliste"/>
        <w:numPr>
          <w:ilvl w:val="0"/>
          <w:numId w:val="19"/>
        </w:numPr>
        <w:rPr>
          <w:rStyle w:val="Emphaseple"/>
        </w:rPr>
      </w:pPr>
      <w:r w:rsidRPr="00DB7532">
        <w:rPr>
          <w:rStyle w:val="Emphaseple"/>
        </w:rPr>
        <w:t>JUSTICE &amp; MIGRATION</w:t>
      </w:r>
    </w:p>
    <w:p w:rsidR="00CE1B3B" w:rsidRDefault="00CE1B3B" w:rsidP="001133FC">
      <w:pPr>
        <w:rPr>
          <w:lang w:val="en-GB"/>
        </w:rPr>
      </w:pPr>
    </w:p>
    <w:p w:rsidR="001133FC" w:rsidRPr="001133FC" w:rsidRDefault="001133FC" w:rsidP="001133FC">
      <w:pPr>
        <w:rPr>
          <w:lang w:val="en-GB"/>
        </w:rPr>
      </w:pPr>
      <w:r w:rsidRPr="00DB7532">
        <w:rPr>
          <w:rStyle w:val="Accentuation"/>
        </w:rPr>
        <w:t>Question 15</w:t>
      </w:r>
      <w:r w:rsidRPr="001133FC">
        <w:rPr>
          <w:lang w:val="en-GB"/>
        </w:rPr>
        <w:t xml:space="preserve">. </w:t>
      </w:r>
      <w:r w:rsidR="00CE1B3B" w:rsidRPr="00DB7532">
        <w:rPr>
          <w:color w:val="002060"/>
          <w:lang w:val="en-GB"/>
        </w:rPr>
        <w:t>Do you see gaps in EU legislation on child-friendly justice, or issues in its implementation? What further legislative action, if any, should the EU take in this field?</w:t>
      </w:r>
    </w:p>
    <w:p w:rsidR="001133FC" w:rsidRPr="001133FC" w:rsidRDefault="001133FC" w:rsidP="001133FC">
      <w:pPr>
        <w:rPr>
          <w:lang w:val="en-GB"/>
        </w:rPr>
      </w:pPr>
      <w:r w:rsidRPr="001133FC">
        <w:rPr>
          <w:lang w:val="en-GB"/>
        </w:rPr>
        <w:t xml:space="preserve">Blind and partially sighted children must have information about and access to complaint mechanism both when they are victims of and as witnesses of violence and sexual abuse. </w:t>
      </w:r>
    </w:p>
    <w:p w:rsidR="001133FC" w:rsidRPr="001133FC" w:rsidRDefault="001133FC" w:rsidP="001133FC">
      <w:pPr>
        <w:rPr>
          <w:lang w:val="en-GB"/>
        </w:rPr>
      </w:pPr>
      <w:r w:rsidRPr="001133FC">
        <w:rPr>
          <w:lang w:val="en-GB"/>
        </w:rPr>
        <w:t>Legal professionals must have adequate training on how to ensure that the right of the child to have his or her best interests taken as primary consideration is integrated in the legal proceedings</w:t>
      </w:r>
      <w:r w:rsidR="00CE1B3B">
        <w:rPr>
          <w:lang w:val="en-GB"/>
        </w:rPr>
        <w:t>,</w:t>
      </w:r>
      <w:r w:rsidRPr="001133FC">
        <w:rPr>
          <w:lang w:val="en-GB"/>
        </w:rPr>
        <w:t xml:space="preserve"> with special consideration on how to support blind and partially sighted children. These children must be seen as credible both as victims and as witnesses regardless the</w:t>
      </w:r>
      <w:r w:rsidR="00CE1B3B">
        <w:rPr>
          <w:lang w:val="en-GB"/>
        </w:rPr>
        <w:t>ir</w:t>
      </w:r>
      <w:r w:rsidRPr="001133FC">
        <w:rPr>
          <w:lang w:val="en-GB"/>
        </w:rPr>
        <w:t xml:space="preserve"> </w:t>
      </w:r>
      <w:r w:rsidR="00CE1B3B">
        <w:rPr>
          <w:lang w:val="en-GB"/>
        </w:rPr>
        <w:t>visual impairment</w:t>
      </w:r>
      <w:r w:rsidRPr="001133FC">
        <w:rPr>
          <w:lang w:val="en-GB"/>
        </w:rPr>
        <w:t xml:space="preserve">. </w:t>
      </w:r>
    </w:p>
    <w:p w:rsidR="001133FC" w:rsidRPr="001133FC" w:rsidRDefault="001133FC" w:rsidP="001133FC">
      <w:pPr>
        <w:rPr>
          <w:lang w:val="en-GB"/>
        </w:rPr>
      </w:pPr>
      <w:r w:rsidRPr="001133FC">
        <w:rPr>
          <w:lang w:val="en-GB"/>
        </w:rPr>
        <w:t xml:space="preserve">Justice must be both child and disability friendly to ensure that these children are part of a legally secure process. </w:t>
      </w:r>
    </w:p>
    <w:p w:rsidR="001133FC" w:rsidRPr="001133FC" w:rsidRDefault="001133FC" w:rsidP="001133FC">
      <w:pPr>
        <w:rPr>
          <w:lang w:val="en-GB"/>
        </w:rPr>
      </w:pPr>
      <w:r w:rsidRPr="001133FC">
        <w:rPr>
          <w:lang w:val="en-GB"/>
        </w:rPr>
        <w:t>Different systems within Europol should be coordinated so that it is impossible for persons who have been convicted for abuse in one country to work with children or in transportation services for children in another country.</w:t>
      </w:r>
    </w:p>
    <w:p w:rsidR="001133FC" w:rsidRPr="001133FC" w:rsidRDefault="001133FC" w:rsidP="001133FC">
      <w:pPr>
        <w:rPr>
          <w:lang w:val="en-GB"/>
        </w:rPr>
      </w:pPr>
    </w:p>
    <w:p w:rsidR="001133FC" w:rsidRPr="00DB7532" w:rsidRDefault="001133FC" w:rsidP="001133FC">
      <w:pPr>
        <w:rPr>
          <w:color w:val="002060"/>
          <w:lang w:val="en-GB"/>
        </w:rPr>
      </w:pPr>
      <w:r w:rsidRPr="00DB7532">
        <w:rPr>
          <w:rStyle w:val="Accentuation"/>
        </w:rPr>
        <w:t>Question 16</w:t>
      </w:r>
      <w:r w:rsidR="00CE1B3B">
        <w:rPr>
          <w:lang w:val="en-GB"/>
        </w:rPr>
        <w:t xml:space="preserve">. </w:t>
      </w:r>
      <w:r w:rsidR="00CE1B3B" w:rsidRPr="00DB7532">
        <w:rPr>
          <w:color w:val="002060"/>
          <w:lang w:val="en-GB"/>
        </w:rPr>
        <w:t>Where should the EU act first, to contribute to child-friendly justice systems?</w:t>
      </w:r>
      <w:r w:rsidR="000130D4" w:rsidRPr="00DB7532">
        <w:rPr>
          <w:color w:val="002060"/>
          <w:lang w:val="en-GB"/>
        </w:rPr>
        <w:t xml:space="preserve"> (from a closed list of possible choices)</w:t>
      </w:r>
    </w:p>
    <w:p w:rsidR="001133FC" w:rsidRPr="000130D4" w:rsidRDefault="001133FC" w:rsidP="000130D4">
      <w:pPr>
        <w:pStyle w:val="Paragraphedeliste"/>
        <w:numPr>
          <w:ilvl w:val="0"/>
          <w:numId w:val="22"/>
        </w:numPr>
        <w:rPr>
          <w:lang w:val="en-GB"/>
        </w:rPr>
      </w:pPr>
      <w:r w:rsidRPr="000130D4">
        <w:rPr>
          <w:lang w:val="en-GB"/>
        </w:rPr>
        <w:t>Capacity building</w:t>
      </w:r>
    </w:p>
    <w:p w:rsidR="001133FC" w:rsidRPr="000130D4" w:rsidRDefault="001133FC" w:rsidP="000130D4">
      <w:pPr>
        <w:pStyle w:val="Paragraphedeliste"/>
        <w:numPr>
          <w:ilvl w:val="0"/>
          <w:numId w:val="22"/>
        </w:numPr>
        <w:rPr>
          <w:lang w:val="en-GB"/>
        </w:rPr>
      </w:pPr>
      <w:r w:rsidRPr="000130D4">
        <w:rPr>
          <w:lang w:val="en-GB"/>
        </w:rPr>
        <w:t>Information and awareness-raising campaigns</w:t>
      </w:r>
    </w:p>
    <w:p w:rsidR="001133FC" w:rsidRPr="000130D4" w:rsidRDefault="001133FC" w:rsidP="000130D4">
      <w:pPr>
        <w:pStyle w:val="Paragraphedeliste"/>
        <w:numPr>
          <w:ilvl w:val="0"/>
          <w:numId w:val="22"/>
        </w:numPr>
        <w:rPr>
          <w:lang w:val="en-GB"/>
        </w:rPr>
      </w:pPr>
      <w:r w:rsidRPr="000130D4">
        <w:rPr>
          <w:lang w:val="en-GB"/>
        </w:rPr>
        <w:t>Strengthen cooperation and coordination</w:t>
      </w:r>
    </w:p>
    <w:p w:rsidR="001133FC" w:rsidRPr="001133FC" w:rsidRDefault="001133FC" w:rsidP="001133FC">
      <w:pPr>
        <w:rPr>
          <w:lang w:val="en-GB"/>
        </w:rPr>
      </w:pPr>
    </w:p>
    <w:p w:rsidR="001133FC" w:rsidRPr="001133FC" w:rsidRDefault="001133FC" w:rsidP="001133FC">
      <w:pPr>
        <w:rPr>
          <w:lang w:val="en-GB"/>
        </w:rPr>
      </w:pPr>
    </w:p>
    <w:p w:rsidR="001133FC" w:rsidRPr="00DB7532" w:rsidRDefault="001133FC" w:rsidP="001133FC">
      <w:pPr>
        <w:rPr>
          <w:color w:val="002060"/>
          <w:lang w:val="en-GB"/>
        </w:rPr>
      </w:pPr>
      <w:r w:rsidRPr="00DB7532">
        <w:rPr>
          <w:rStyle w:val="Accentuation"/>
        </w:rPr>
        <w:t>Question 17</w:t>
      </w:r>
      <w:r w:rsidRPr="001133FC">
        <w:rPr>
          <w:lang w:val="en-GB"/>
        </w:rPr>
        <w:t xml:space="preserve">. </w:t>
      </w:r>
      <w:r w:rsidR="000130D4" w:rsidRPr="00DB7532">
        <w:rPr>
          <w:color w:val="002060"/>
          <w:lang w:val="en-GB"/>
        </w:rPr>
        <w:t>The 2017 Communication on the protection of children in migration remains the framework for EU action in this field. What parts of the Communication have not progressed enough in your opinion, and where would you suggest efforts be concentrated in the future?</w:t>
      </w:r>
    </w:p>
    <w:p w:rsidR="001133FC" w:rsidRPr="001133FC" w:rsidRDefault="001133FC" w:rsidP="001133FC">
      <w:pPr>
        <w:rPr>
          <w:lang w:val="en-GB"/>
        </w:rPr>
      </w:pPr>
      <w:r w:rsidRPr="001133FC">
        <w:rPr>
          <w:lang w:val="en-GB"/>
        </w:rPr>
        <w:t>States must do the utmost to protect blind and partially sighted children in migration</w:t>
      </w:r>
      <w:r w:rsidR="000130D4">
        <w:rPr>
          <w:lang w:val="en-GB"/>
        </w:rPr>
        <w:t>,</w:t>
      </w:r>
      <w:r w:rsidRPr="001133FC">
        <w:rPr>
          <w:lang w:val="en-GB"/>
        </w:rPr>
        <w:t xml:space="preserve"> both in the</w:t>
      </w:r>
      <w:r w:rsidR="000130D4">
        <w:rPr>
          <w:lang w:val="en-GB"/>
        </w:rPr>
        <w:t>ir families or as unaccompanied.</w:t>
      </w:r>
      <w:r w:rsidRPr="001133FC">
        <w:rPr>
          <w:lang w:val="en-GB"/>
        </w:rPr>
        <w:t xml:space="preserve"> </w:t>
      </w:r>
    </w:p>
    <w:p w:rsidR="001133FC" w:rsidRPr="001133FC" w:rsidRDefault="000130D4" w:rsidP="001133FC">
      <w:pPr>
        <w:rPr>
          <w:lang w:val="en-GB"/>
        </w:rPr>
      </w:pPr>
      <w:r>
        <w:rPr>
          <w:lang w:val="en-GB"/>
        </w:rPr>
        <w:t>These</w:t>
      </w:r>
      <w:r w:rsidR="001133FC" w:rsidRPr="001133FC">
        <w:rPr>
          <w:lang w:val="en-GB"/>
        </w:rPr>
        <w:t xml:space="preserve"> children </w:t>
      </w:r>
      <w:r>
        <w:rPr>
          <w:lang w:val="en-GB"/>
        </w:rPr>
        <w:t>should</w:t>
      </w:r>
      <w:r w:rsidR="001133FC" w:rsidRPr="001133FC">
        <w:rPr>
          <w:lang w:val="en-GB"/>
        </w:rPr>
        <w:t xml:space="preserve"> be heard in the asylum process and </w:t>
      </w:r>
      <w:r>
        <w:rPr>
          <w:lang w:val="en-GB"/>
        </w:rPr>
        <w:t>should</w:t>
      </w:r>
      <w:r w:rsidR="001133FC" w:rsidRPr="001133FC">
        <w:rPr>
          <w:lang w:val="en-GB"/>
        </w:rPr>
        <w:t xml:space="preserve"> be given adequate support to do so. </w:t>
      </w:r>
    </w:p>
    <w:p w:rsidR="001133FC" w:rsidRPr="001133FC" w:rsidRDefault="000130D4" w:rsidP="001133FC">
      <w:pPr>
        <w:rPr>
          <w:lang w:val="en-GB"/>
        </w:rPr>
      </w:pPr>
      <w:r>
        <w:rPr>
          <w:lang w:val="en-GB"/>
        </w:rPr>
        <w:t>They should</w:t>
      </w:r>
      <w:r w:rsidR="001133FC" w:rsidRPr="001133FC">
        <w:rPr>
          <w:lang w:val="en-GB"/>
        </w:rPr>
        <w:t xml:space="preserve"> have access to habilitation an</w:t>
      </w:r>
      <w:r>
        <w:rPr>
          <w:lang w:val="en-GB"/>
        </w:rPr>
        <w:t xml:space="preserve">d eye care as soon as possible, and their </w:t>
      </w:r>
      <w:r w:rsidR="001133FC" w:rsidRPr="001133FC">
        <w:rPr>
          <w:lang w:val="en-GB"/>
        </w:rPr>
        <w:t xml:space="preserve">families </w:t>
      </w:r>
      <w:r>
        <w:rPr>
          <w:lang w:val="en-GB"/>
        </w:rPr>
        <w:t>should</w:t>
      </w:r>
      <w:r w:rsidR="001133FC" w:rsidRPr="001133FC">
        <w:rPr>
          <w:lang w:val="en-GB"/>
        </w:rPr>
        <w:t xml:space="preserve"> have access to relevant and adequate support. </w:t>
      </w:r>
    </w:p>
    <w:p w:rsidR="001133FC" w:rsidRPr="001133FC" w:rsidRDefault="001133FC" w:rsidP="001133FC">
      <w:pPr>
        <w:rPr>
          <w:lang w:val="en-GB"/>
        </w:rPr>
      </w:pPr>
    </w:p>
    <w:p w:rsidR="001133FC" w:rsidRPr="001133FC" w:rsidRDefault="001133FC" w:rsidP="001133FC">
      <w:pPr>
        <w:rPr>
          <w:lang w:val="en-GB"/>
        </w:rPr>
      </w:pPr>
      <w:r w:rsidRPr="00DB7532">
        <w:rPr>
          <w:rStyle w:val="Accentuation"/>
        </w:rPr>
        <w:t>Question 18</w:t>
      </w:r>
      <w:r w:rsidR="000130D4">
        <w:rPr>
          <w:lang w:val="en-GB"/>
        </w:rPr>
        <w:t xml:space="preserve">. </w:t>
      </w:r>
      <w:r w:rsidR="000130D4" w:rsidRPr="00DB7532">
        <w:rPr>
          <w:color w:val="002060"/>
          <w:lang w:val="en-GB"/>
        </w:rPr>
        <w:t>Are there other priorities (which are not included in the 2017 Communication) which you would like EU action to focus on?</w:t>
      </w:r>
    </w:p>
    <w:p w:rsidR="001133FC" w:rsidRDefault="001133FC" w:rsidP="001133FC">
      <w:pPr>
        <w:rPr>
          <w:lang w:val="en-GB"/>
        </w:rPr>
      </w:pPr>
      <w:r w:rsidRPr="001133FC">
        <w:rPr>
          <w:lang w:val="en-GB"/>
        </w:rPr>
        <w:t xml:space="preserve">Blind and partially sighted children can have an increased risk to develop psychosomatic disorders and </w:t>
      </w:r>
      <w:r w:rsidR="000130D4" w:rsidRPr="0048557F">
        <w:rPr>
          <w:lang w:val="en-GB"/>
        </w:rPr>
        <w:t>other</w:t>
      </w:r>
      <w:r w:rsidR="000130D4">
        <w:rPr>
          <w:lang w:val="en-GB"/>
        </w:rPr>
        <w:t xml:space="preserve"> </w:t>
      </w:r>
      <w:r w:rsidRPr="001133FC">
        <w:rPr>
          <w:lang w:val="en-GB"/>
        </w:rPr>
        <w:t xml:space="preserve">mental health problems. This must be taken seriously and </w:t>
      </w:r>
      <w:r w:rsidR="000130D4">
        <w:rPr>
          <w:lang w:val="en-GB"/>
        </w:rPr>
        <w:t>should</w:t>
      </w:r>
      <w:r w:rsidRPr="001133FC">
        <w:rPr>
          <w:lang w:val="en-GB"/>
        </w:rPr>
        <w:t xml:space="preserve"> be included in national habilitation programmes. The risk for suicide </w:t>
      </w:r>
      <w:r w:rsidR="000130D4">
        <w:rPr>
          <w:lang w:val="en-GB"/>
        </w:rPr>
        <w:t>should</w:t>
      </w:r>
      <w:r w:rsidRPr="001133FC">
        <w:rPr>
          <w:lang w:val="en-GB"/>
        </w:rPr>
        <w:t xml:space="preserve"> also be taken into consideration.</w:t>
      </w:r>
    </w:p>
    <w:p w:rsidR="00710572" w:rsidRPr="006C4F92" w:rsidRDefault="00710572" w:rsidP="006C4F92">
      <w:pPr>
        <w:rPr>
          <w:lang w:val="en-GB"/>
        </w:rPr>
      </w:pPr>
    </w:p>
    <w:p w:rsidR="007C528B" w:rsidRPr="00377361" w:rsidRDefault="006C4F92" w:rsidP="004974B7">
      <w:pPr>
        <w:pStyle w:val="Sous-titre"/>
      </w:pPr>
      <w:r w:rsidRPr="00377361">
        <w:t>A</w:t>
      </w:r>
      <w:r w:rsidR="00377361" w:rsidRPr="00377361">
        <w:t>bout EBU</w:t>
      </w:r>
    </w:p>
    <w:p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8C331A">
        <w:rPr>
          <w:lang w:val="en-GB"/>
        </w:rPr>
        <w:t>41 national members including organisations from 27 European Union member states</w:t>
      </w:r>
      <w:r w:rsidRPr="006C4F92">
        <w:rPr>
          <w:lang w:val="en-GB"/>
        </w:rPr>
        <w:t>, candidate countries and other countries in geographical Europe.</w:t>
      </w:r>
    </w:p>
    <w:p w:rsidR="006C4F92" w:rsidRPr="006C4F92" w:rsidRDefault="006C4F92" w:rsidP="006C4F92">
      <w:pPr>
        <w:rPr>
          <w:lang w:val="en-GB"/>
        </w:rPr>
      </w:pPr>
    </w:p>
    <w:p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32F2CD60">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rsidR="006C4F92" w:rsidRPr="004974B7" w:rsidRDefault="006C4F92" w:rsidP="001171D5">
                            <w:pPr>
                              <w:jc w:val="center"/>
                              <w:rPr>
                                <w:rStyle w:val="Accentuation"/>
                              </w:rPr>
                            </w:pPr>
                            <w:r w:rsidRPr="004974B7">
                              <w:rPr>
                                <w:rStyle w:val="Accentuation"/>
                              </w:rPr>
                              <w:t>European Blind Union</w:t>
                            </w:r>
                          </w:p>
                          <w:p w:rsidR="00B501D1" w:rsidRPr="00C91E7E" w:rsidRDefault="002D687F" w:rsidP="001171D5">
                            <w:pPr>
                              <w:jc w:val="center"/>
                              <w:rPr>
                                <w:color w:val="003D82"/>
                                <w:lang w:val="en-GB"/>
                              </w:rPr>
                            </w:pPr>
                            <w:r w:rsidRPr="00C91E7E">
                              <w:rPr>
                                <w:color w:val="003D82"/>
                                <w:lang w:val="en-GB"/>
                              </w:rPr>
                              <w:t>6</w:t>
                            </w:r>
                            <w:r w:rsidR="008047D0" w:rsidRPr="00C91E7E">
                              <w:rPr>
                                <w:color w:val="003D82"/>
                                <w:lang w:val="en-GB"/>
                              </w:rPr>
                              <w:t>,</w:t>
                            </w:r>
                            <w:r w:rsidR="008C331A" w:rsidRPr="00C91E7E">
                              <w:rPr>
                                <w:color w:val="003D82"/>
                                <w:lang w:val="en-GB"/>
                              </w:rPr>
                              <w:t xml:space="preserve"> rue Gager-</w:t>
                            </w:r>
                            <w:r w:rsidR="006C4F92" w:rsidRPr="00C91E7E">
                              <w:rPr>
                                <w:color w:val="003D82"/>
                                <w:lang w:val="en-GB"/>
                              </w:rPr>
                              <w:t xml:space="preserve">Gabillot - </w:t>
                            </w:r>
                            <w:r w:rsidR="00B501D1" w:rsidRPr="00C91E7E">
                              <w:rPr>
                                <w:color w:val="003D82"/>
                                <w:lang w:val="en-GB"/>
                              </w:rPr>
                              <w:t>75015 Paris</w:t>
                            </w:r>
                          </w:p>
                          <w:p w:rsidR="00B501D1" w:rsidRPr="00C91E7E" w:rsidRDefault="00115313" w:rsidP="00B501D1">
                            <w:pPr>
                              <w:jc w:val="center"/>
                              <w:rPr>
                                <w:color w:val="003D82"/>
                                <w:lang w:val="en-GB"/>
                              </w:rPr>
                            </w:pPr>
                            <w:r>
                              <w:rPr>
                                <w:color w:val="003D82"/>
                                <w:lang w:val="en-GB"/>
                              </w:rPr>
                              <w:t>+33 (1) 88 61 06 60</w:t>
                            </w:r>
                            <w:r w:rsidR="006C4F92" w:rsidRPr="00C91E7E">
                              <w:rPr>
                                <w:color w:val="003D82"/>
                                <w:lang w:val="en-GB"/>
                              </w:rPr>
                              <w:t xml:space="preserve"> </w:t>
                            </w:r>
                            <w:r w:rsidR="00B501D1" w:rsidRPr="00C91E7E">
                              <w:rPr>
                                <w:color w:val="003D82"/>
                                <w:lang w:val="en-GB"/>
                              </w:rPr>
                              <w:t xml:space="preserve">| </w:t>
                            </w:r>
                            <w:hyperlink r:id="rId9" w:history="1">
                              <w:r w:rsidR="006C4F92" w:rsidRPr="00C91E7E">
                                <w:rPr>
                                  <w:color w:val="003D82"/>
                                  <w:lang w:val="en-GB"/>
                                </w:rPr>
                                <w:t>ebu@euroblind.org</w:t>
                              </w:r>
                            </w:hyperlink>
                            <w:r w:rsidR="00B501D1" w:rsidRPr="00C91E7E">
                              <w:rPr>
                                <w:color w:val="003D82"/>
                                <w:lang w:val="en-GB"/>
                              </w:rPr>
                              <w:t xml:space="preserve"> | </w:t>
                            </w:r>
                            <w:hyperlink r:id="rId10" w:history="1">
                              <w:r w:rsidR="00B501D1" w:rsidRPr="00C91E7E">
                                <w:rPr>
                                  <w:color w:val="003D82"/>
                                  <w:lang w:val="en-GB"/>
                                </w:rPr>
                                <w:t>www.euroblind.org</w:t>
                              </w:r>
                            </w:hyperlink>
                          </w:p>
                          <w:p w:rsidR="001171D5" w:rsidRPr="00C91E7E" w:rsidRDefault="001171D5" w:rsidP="00B501D1">
                            <w:pPr>
                              <w:jc w:val="center"/>
                              <w:rPr>
                                <w:b/>
                                <w:color w:val="003D82"/>
                                <w:highlight w:val="yellow"/>
                                <w:lang w:val="en-GB"/>
                              </w:rPr>
                            </w:pPr>
                          </w:p>
                          <w:p w:rsidR="008C331A" w:rsidRPr="008C331A" w:rsidRDefault="001171D5" w:rsidP="001171D5">
                            <w:pPr>
                              <w:jc w:val="center"/>
                              <w:rPr>
                                <w:color w:val="003D82"/>
                                <w:lang w:val="en-GB"/>
                              </w:rPr>
                            </w:pPr>
                            <w:r w:rsidRPr="008C331A">
                              <w:rPr>
                                <w:rStyle w:val="Accentuation"/>
                              </w:rPr>
                              <w:t>Contact:</w:t>
                            </w:r>
                            <w:r w:rsidRPr="008C331A">
                              <w:rPr>
                                <w:b/>
                                <w:color w:val="003D82"/>
                                <w:lang w:val="en-GB"/>
                              </w:rPr>
                              <w:t xml:space="preserve"> </w:t>
                            </w:r>
                            <w:r w:rsidR="008C331A" w:rsidRPr="008C331A">
                              <w:rPr>
                                <w:b/>
                                <w:color w:val="003D82"/>
                                <w:lang w:val="en-GB"/>
                              </w:rPr>
                              <w:t>Antoine Fobe, Head of Campaigning</w:t>
                            </w:r>
                          </w:p>
                          <w:p w:rsidR="001171D5" w:rsidRPr="008C331A" w:rsidRDefault="008C331A" w:rsidP="001171D5">
                            <w:pPr>
                              <w:jc w:val="center"/>
                              <w:rPr>
                                <w:color w:val="003D82"/>
                                <w:lang w:val="fr-FR"/>
                              </w:rPr>
                            </w:pPr>
                            <w:r w:rsidRPr="008C331A">
                              <w:rPr>
                                <w:color w:val="003D82"/>
                                <w:lang w:val="fr-FR"/>
                              </w:rPr>
                              <w:t>ebucampaigning</w:t>
                            </w:r>
                            <w:r>
                              <w:rPr>
                                <w:color w:val="003D82"/>
                                <w:lang w:val="fr-FR"/>
                              </w:rPr>
                              <w:t>@</w:t>
                            </w:r>
                            <w:r w:rsidR="006C4F92" w:rsidRPr="008C331A">
                              <w:rPr>
                                <w:color w:val="003D82"/>
                                <w:lang w:val="fr-FR"/>
                              </w:rPr>
                              <w:t>euroblind.org |</w:t>
                            </w:r>
                            <w:r w:rsidRPr="008C331A">
                              <w:rPr>
                                <w:color w:val="003D82"/>
                                <w:lang w:val="fr-FR"/>
                              </w:rPr>
                              <w:t xml:space="preserve"> +33 1 81 61 06 64</w:t>
                            </w:r>
                          </w:p>
                          <w:p w:rsidR="001171D5" w:rsidRPr="008C331A" w:rsidRDefault="001171D5" w:rsidP="001171D5">
                            <w:pPr>
                              <w:jc w:val="center"/>
                              <w:rPr>
                                <w:b/>
                                <w:color w:val="003D82"/>
                                <w:sz w:val="36"/>
                                <w:szCs w:val="3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rsidR="006C4F92" w:rsidRPr="004974B7" w:rsidRDefault="006C4F92" w:rsidP="001171D5">
                      <w:pPr>
                        <w:jc w:val="center"/>
                        <w:rPr>
                          <w:rStyle w:val="Accentuation"/>
                        </w:rPr>
                      </w:pPr>
                      <w:r w:rsidRPr="004974B7">
                        <w:rPr>
                          <w:rStyle w:val="Accentuation"/>
                        </w:rPr>
                        <w:t>European Blind Union</w:t>
                      </w:r>
                    </w:p>
                    <w:p w:rsidR="00B501D1" w:rsidRPr="00C91E7E" w:rsidRDefault="002D687F" w:rsidP="001171D5">
                      <w:pPr>
                        <w:jc w:val="center"/>
                        <w:rPr>
                          <w:color w:val="003D82"/>
                          <w:lang w:val="en-GB"/>
                        </w:rPr>
                      </w:pPr>
                      <w:r w:rsidRPr="00C91E7E">
                        <w:rPr>
                          <w:color w:val="003D82"/>
                          <w:lang w:val="en-GB"/>
                        </w:rPr>
                        <w:t>6</w:t>
                      </w:r>
                      <w:r w:rsidR="008047D0" w:rsidRPr="00C91E7E">
                        <w:rPr>
                          <w:color w:val="003D82"/>
                          <w:lang w:val="en-GB"/>
                        </w:rPr>
                        <w:t>,</w:t>
                      </w:r>
                      <w:r w:rsidR="008C331A" w:rsidRPr="00C91E7E">
                        <w:rPr>
                          <w:color w:val="003D82"/>
                          <w:lang w:val="en-GB"/>
                        </w:rPr>
                        <w:t xml:space="preserve"> rue Gager-</w:t>
                      </w:r>
                      <w:r w:rsidR="006C4F92" w:rsidRPr="00C91E7E">
                        <w:rPr>
                          <w:color w:val="003D82"/>
                          <w:lang w:val="en-GB"/>
                        </w:rPr>
                        <w:t xml:space="preserve">Gabillot - </w:t>
                      </w:r>
                      <w:r w:rsidR="00B501D1" w:rsidRPr="00C91E7E">
                        <w:rPr>
                          <w:color w:val="003D82"/>
                          <w:lang w:val="en-GB"/>
                        </w:rPr>
                        <w:t>75015 Paris</w:t>
                      </w:r>
                    </w:p>
                    <w:p w:rsidR="00B501D1" w:rsidRPr="00C91E7E" w:rsidRDefault="00115313" w:rsidP="00B501D1">
                      <w:pPr>
                        <w:jc w:val="center"/>
                        <w:rPr>
                          <w:color w:val="003D82"/>
                          <w:lang w:val="en-GB"/>
                        </w:rPr>
                      </w:pPr>
                      <w:r>
                        <w:rPr>
                          <w:color w:val="003D82"/>
                          <w:lang w:val="en-GB"/>
                        </w:rPr>
                        <w:t>+33 (1) 88 61 06 60</w:t>
                      </w:r>
                      <w:r w:rsidR="006C4F92" w:rsidRPr="00C91E7E">
                        <w:rPr>
                          <w:color w:val="003D82"/>
                          <w:lang w:val="en-GB"/>
                        </w:rPr>
                        <w:t xml:space="preserve"> </w:t>
                      </w:r>
                      <w:r w:rsidR="00B501D1" w:rsidRPr="00C91E7E">
                        <w:rPr>
                          <w:color w:val="003D82"/>
                          <w:lang w:val="en-GB"/>
                        </w:rPr>
                        <w:t xml:space="preserve">| </w:t>
                      </w:r>
                      <w:hyperlink r:id="rId11" w:history="1">
                        <w:r w:rsidR="006C4F92" w:rsidRPr="00C91E7E">
                          <w:rPr>
                            <w:color w:val="003D82"/>
                            <w:lang w:val="en-GB"/>
                          </w:rPr>
                          <w:t>ebu@euroblind.org</w:t>
                        </w:r>
                      </w:hyperlink>
                      <w:r w:rsidR="00B501D1" w:rsidRPr="00C91E7E">
                        <w:rPr>
                          <w:color w:val="003D82"/>
                          <w:lang w:val="en-GB"/>
                        </w:rPr>
                        <w:t xml:space="preserve"> | </w:t>
                      </w:r>
                      <w:hyperlink r:id="rId12" w:history="1">
                        <w:r w:rsidR="00B501D1" w:rsidRPr="00C91E7E">
                          <w:rPr>
                            <w:color w:val="003D82"/>
                            <w:lang w:val="en-GB"/>
                          </w:rPr>
                          <w:t>www.euroblind.org</w:t>
                        </w:r>
                      </w:hyperlink>
                    </w:p>
                    <w:p w:rsidR="001171D5" w:rsidRPr="00C91E7E" w:rsidRDefault="001171D5" w:rsidP="00B501D1">
                      <w:pPr>
                        <w:jc w:val="center"/>
                        <w:rPr>
                          <w:b/>
                          <w:color w:val="003D82"/>
                          <w:highlight w:val="yellow"/>
                          <w:lang w:val="en-GB"/>
                        </w:rPr>
                      </w:pPr>
                    </w:p>
                    <w:p w:rsidR="008C331A" w:rsidRPr="008C331A" w:rsidRDefault="001171D5" w:rsidP="001171D5">
                      <w:pPr>
                        <w:jc w:val="center"/>
                        <w:rPr>
                          <w:color w:val="003D82"/>
                          <w:lang w:val="en-GB"/>
                        </w:rPr>
                      </w:pPr>
                      <w:r w:rsidRPr="008C331A">
                        <w:rPr>
                          <w:rStyle w:val="Accentuation"/>
                        </w:rPr>
                        <w:t>Contact:</w:t>
                      </w:r>
                      <w:r w:rsidRPr="008C331A">
                        <w:rPr>
                          <w:b/>
                          <w:color w:val="003D82"/>
                          <w:lang w:val="en-GB"/>
                        </w:rPr>
                        <w:t xml:space="preserve"> </w:t>
                      </w:r>
                      <w:r w:rsidR="008C331A" w:rsidRPr="008C331A">
                        <w:rPr>
                          <w:b/>
                          <w:color w:val="003D82"/>
                          <w:lang w:val="en-GB"/>
                        </w:rPr>
                        <w:t>Antoine Fobe, Head of Campaigning</w:t>
                      </w:r>
                    </w:p>
                    <w:p w:rsidR="001171D5" w:rsidRPr="008C331A" w:rsidRDefault="008C331A" w:rsidP="001171D5">
                      <w:pPr>
                        <w:jc w:val="center"/>
                        <w:rPr>
                          <w:color w:val="003D82"/>
                          <w:lang w:val="fr-FR"/>
                        </w:rPr>
                      </w:pPr>
                      <w:r w:rsidRPr="008C331A">
                        <w:rPr>
                          <w:color w:val="003D82"/>
                          <w:lang w:val="fr-FR"/>
                        </w:rPr>
                        <w:t>ebucampaigning</w:t>
                      </w:r>
                      <w:r>
                        <w:rPr>
                          <w:color w:val="003D82"/>
                          <w:lang w:val="fr-FR"/>
                        </w:rPr>
                        <w:t>@</w:t>
                      </w:r>
                      <w:r w:rsidR="006C4F92" w:rsidRPr="008C331A">
                        <w:rPr>
                          <w:color w:val="003D82"/>
                          <w:lang w:val="fr-FR"/>
                        </w:rPr>
                        <w:t>euroblind.org |</w:t>
                      </w:r>
                      <w:r w:rsidRPr="008C331A">
                        <w:rPr>
                          <w:color w:val="003D82"/>
                          <w:lang w:val="fr-FR"/>
                        </w:rPr>
                        <w:t xml:space="preserve"> +33 1 81 61 06 64</w:t>
                      </w:r>
                    </w:p>
                    <w:p w:rsidR="001171D5" w:rsidRPr="008C331A" w:rsidRDefault="001171D5" w:rsidP="001171D5">
                      <w:pPr>
                        <w:jc w:val="center"/>
                        <w:rPr>
                          <w:b/>
                          <w:color w:val="003D82"/>
                          <w:sz w:val="36"/>
                          <w:szCs w:val="36"/>
                          <w:lang w:val="fr-FR"/>
                        </w:rPr>
                      </w:pPr>
                    </w:p>
                  </w:txbxContent>
                </v:textbox>
                <w10:wrap anchorx="margin"/>
              </v:rect>
            </w:pict>
          </mc:Fallback>
        </mc:AlternateContent>
      </w:r>
    </w:p>
    <w:sectPr w:rsidR="00B501D1" w:rsidRPr="007C528B" w:rsidSect="00F2306D">
      <w:headerReference w:type="default" r:id="rId13"/>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B18" w:rsidRDefault="00550B18" w:rsidP="00D17D8A">
      <w:r>
        <w:separator/>
      </w:r>
    </w:p>
  </w:endnote>
  <w:endnote w:type="continuationSeparator" w:id="0">
    <w:p w:rsidR="00550B18" w:rsidRDefault="00550B18"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B18" w:rsidRDefault="00550B18" w:rsidP="00D17D8A">
      <w:r>
        <w:separator/>
      </w:r>
    </w:p>
  </w:footnote>
  <w:footnote w:type="continuationSeparator" w:id="0">
    <w:p w:rsidR="00550B18" w:rsidRDefault="00550B18" w:rsidP="00D17D8A">
      <w:r>
        <w:continuationSeparator/>
      </w:r>
    </w:p>
  </w:footnote>
  <w:footnote w:id="1">
    <w:p w:rsidR="000C5E37" w:rsidRPr="00E907A4" w:rsidRDefault="000C5E37" w:rsidP="000C5E37">
      <w:pPr>
        <w:pStyle w:val="Notedebasdepage"/>
        <w:rPr>
          <w:lang w:val="fr-FR"/>
        </w:rPr>
      </w:pPr>
      <w:r>
        <w:rPr>
          <w:rStyle w:val="Appelnotedebasdep"/>
        </w:rPr>
        <w:footnoteRef/>
      </w:r>
      <w:r>
        <w:t xml:space="preserve"> </w:t>
      </w:r>
      <w:hyperlink r:id="rId1" w:history="1">
        <w:r w:rsidRPr="00564D30">
          <w:rPr>
            <w:rStyle w:val="Lienhypertexte"/>
            <w:lang w:val="fr-FR"/>
          </w:rPr>
          <w:t>http://www.edf-feph.org/newsroom/news/eu-must-protect-rights-children-disabilities</w:t>
        </w:r>
      </w:hyperlink>
      <w:r>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814283"/>
      <w:docPartObj>
        <w:docPartGallery w:val="Page Numbers (Top of Page)"/>
        <w:docPartUnique/>
      </w:docPartObj>
    </w:sdtPr>
    <w:sdtEndPr>
      <w:rPr>
        <w:sz w:val="24"/>
        <w:szCs w:val="24"/>
      </w:rPr>
    </w:sdtEndPr>
    <w:sdtContent>
      <w:p w:rsidR="00106853" w:rsidRPr="00106853" w:rsidRDefault="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1F6B04" w:rsidRPr="001F6B04">
          <w:rPr>
            <w:noProof/>
            <w:color w:val="FFFFFF" w:themeColor="background1"/>
            <w:sz w:val="24"/>
            <w:szCs w:val="24"/>
            <w:highlight w:val="darkBlue"/>
            <w:lang w:val="de-DE"/>
          </w:rPr>
          <w:t>4</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7535C3">
          <w:rPr>
            <w:sz w:val="24"/>
            <w:szCs w:val="24"/>
          </w:rPr>
          <w:t>–</w:t>
        </w:r>
        <w:r w:rsidR="00BE6F10">
          <w:rPr>
            <w:sz w:val="24"/>
            <w:szCs w:val="24"/>
          </w:rPr>
          <w:t xml:space="preserve"> </w:t>
        </w:r>
        <w:r w:rsidR="00115313">
          <w:rPr>
            <w:sz w:val="24"/>
            <w:szCs w:val="24"/>
          </w:rPr>
          <w:t>Decem</w:t>
        </w:r>
        <w:r w:rsidR="007535C3">
          <w:rPr>
            <w:sz w:val="24"/>
            <w:szCs w:val="24"/>
          </w:rPr>
          <w:t>ber 2020</w:t>
        </w:r>
      </w:p>
      <w:p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47A"/>
    <w:multiLevelType w:val="hybridMultilevel"/>
    <w:tmpl w:val="3584935E"/>
    <w:lvl w:ilvl="0" w:tplc="13BC80DE">
      <w:start w:val="1"/>
      <w:numFmt w:val="decimal"/>
      <w:lvlText w:val="%1."/>
      <w:lvlJc w:val="left"/>
      <w:pPr>
        <w:ind w:left="1665" w:hanging="13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64587"/>
    <w:multiLevelType w:val="hybridMultilevel"/>
    <w:tmpl w:val="157A3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BF3B9A"/>
    <w:multiLevelType w:val="hybridMultilevel"/>
    <w:tmpl w:val="98A8E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C340A6"/>
    <w:multiLevelType w:val="hybridMultilevel"/>
    <w:tmpl w:val="BCA0D2E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93F70"/>
    <w:multiLevelType w:val="hybridMultilevel"/>
    <w:tmpl w:val="F3C2F83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AC6F5D"/>
    <w:multiLevelType w:val="hybridMultilevel"/>
    <w:tmpl w:val="13CA9EB6"/>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A83F38"/>
    <w:multiLevelType w:val="hybridMultilevel"/>
    <w:tmpl w:val="F0DC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B1C9A"/>
    <w:multiLevelType w:val="hybridMultilevel"/>
    <w:tmpl w:val="F6305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793D11"/>
    <w:multiLevelType w:val="hybridMultilevel"/>
    <w:tmpl w:val="D2F6D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B31CCA"/>
    <w:multiLevelType w:val="hybridMultilevel"/>
    <w:tmpl w:val="433CC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386756"/>
    <w:multiLevelType w:val="hybridMultilevel"/>
    <w:tmpl w:val="2924B1C4"/>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554C13"/>
    <w:multiLevelType w:val="hybridMultilevel"/>
    <w:tmpl w:val="9A24F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A710AE"/>
    <w:multiLevelType w:val="hybridMultilevel"/>
    <w:tmpl w:val="27EA7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DE41AB"/>
    <w:multiLevelType w:val="hybridMultilevel"/>
    <w:tmpl w:val="F7C4B3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135B96"/>
    <w:multiLevelType w:val="hybridMultilevel"/>
    <w:tmpl w:val="9CCCBD3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080E27"/>
    <w:multiLevelType w:val="hybridMultilevel"/>
    <w:tmpl w:val="665EB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2A28E6"/>
    <w:multiLevelType w:val="hybridMultilevel"/>
    <w:tmpl w:val="85C68000"/>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E0539F"/>
    <w:multiLevelType w:val="hybridMultilevel"/>
    <w:tmpl w:val="9DC03A26"/>
    <w:lvl w:ilvl="0" w:tplc="3B0206A4">
      <w:start w:val="1"/>
      <w:numFmt w:val="bullet"/>
      <w:lvlText w:val=""/>
      <w:lvlJc w:val="left"/>
      <w:pPr>
        <w:ind w:left="720" w:hanging="360"/>
      </w:pPr>
      <w:rPr>
        <w:rFonts w:ascii="Symbol" w:hAnsi="Symbol" w:hint="default"/>
      </w:rPr>
    </w:lvl>
    <w:lvl w:ilvl="1" w:tplc="28BAC95C">
      <w:start w:val="5"/>
      <w:numFmt w:val="bullet"/>
      <w:lvlText w:val=""/>
      <w:lvlJc w:val="left"/>
      <w:pPr>
        <w:ind w:left="1440" w:hanging="360"/>
      </w:pPr>
      <w:rPr>
        <w:rFonts w:ascii="Symbol" w:eastAsiaTheme="minorHAnsi"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DA3B10"/>
    <w:multiLevelType w:val="hybridMultilevel"/>
    <w:tmpl w:val="6118750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9" w15:restartNumberingAfterBreak="0">
    <w:nsid w:val="726D1A3A"/>
    <w:multiLevelType w:val="hybridMultilevel"/>
    <w:tmpl w:val="D4A2D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526EE"/>
    <w:multiLevelType w:val="hybridMultilevel"/>
    <w:tmpl w:val="CD2815E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19065D"/>
    <w:multiLevelType w:val="hybridMultilevel"/>
    <w:tmpl w:val="772077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4"/>
  </w:num>
  <w:num w:numId="5">
    <w:abstractNumId w:val="10"/>
  </w:num>
  <w:num w:numId="6">
    <w:abstractNumId w:val="17"/>
  </w:num>
  <w:num w:numId="7">
    <w:abstractNumId w:val="16"/>
  </w:num>
  <w:num w:numId="8">
    <w:abstractNumId w:val="18"/>
  </w:num>
  <w:num w:numId="9">
    <w:abstractNumId w:val="8"/>
  </w:num>
  <w:num w:numId="10">
    <w:abstractNumId w:val="9"/>
  </w:num>
  <w:num w:numId="11">
    <w:abstractNumId w:val="21"/>
  </w:num>
  <w:num w:numId="12">
    <w:abstractNumId w:val="0"/>
  </w:num>
  <w:num w:numId="13">
    <w:abstractNumId w:val="20"/>
  </w:num>
  <w:num w:numId="14">
    <w:abstractNumId w:val="3"/>
  </w:num>
  <w:num w:numId="15">
    <w:abstractNumId w:val="11"/>
  </w:num>
  <w:num w:numId="16">
    <w:abstractNumId w:val="7"/>
  </w:num>
  <w:num w:numId="17">
    <w:abstractNumId w:val="19"/>
  </w:num>
  <w:num w:numId="18">
    <w:abstractNumId w:val="2"/>
  </w:num>
  <w:num w:numId="19">
    <w:abstractNumId w:val="13"/>
  </w:num>
  <w:num w:numId="20">
    <w:abstractNumId w:val="12"/>
  </w:num>
  <w:num w:numId="21">
    <w:abstractNumId w:val="6"/>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7F"/>
    <w:rsid w:val="00000F5D"/>
    <w:rsid w:val="00001E94"/>
    <w:rsid w:val="000022F4"/>
    <w:rsid w:val="000036EC"/>
    <w:rsid w:val="0000439F"/>
    <w:rsid w:val="00004CBC"/>
    <w:rsid w:val="0000566C"/>
    <w:rsid w:val="000064D4"/>
    <w:rsid w:val="000130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A34C9"/>
    <w:rsid w:val="000A3A49"/>
    <w:rsid w:val="000A5E18"/>
    <w:rsid w:val="000A6E72"/>
    <w:rsid w:val="000A7723"/>
    <w:rsid w:val="000B112D"/>
    <w:rsid w:val="000B16D6"/>
    <w:rsid w:val="000B1C51"/>
    <w:rsid w:val="000B30D3"/>
    <w:rsid w:val="000B5BA2"/>
    <w:rsid w:val="000C0421"/>
    <w:rsid w:val="000C0C5F"/>
    <w:rsid w:val="000C0EAA"/>
    <w:rsid w:val="000C1DC1"/>
    <w:rsid w:val="000C2CB6"/>
    <w:rsid w:val="000C35BE"/>
    <w:rsid w:val="000C38CC"/>
    <w:rsid w:val="000C4F48"/>
    <w:rsid w:val="000C5BC5"/>
    <w:rsid w:val="000C5E37"/>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5CCA"/>
    <w:rsid w:val="000F6A5E"/>
    <w:rsid w:val="001003D4"/>
    <w:rsid w:val="0010043D"/>
    <w:rsid w:val="00100BB3"/>
    <w:rsid w:val="001013C4"/>
    <w:rsid w:val="00101CD6"/>
    <w:rsid w:val="00104015"/>
    <w:rsid w:val="00106761"/>
    <w:rsid w:val="00106815"/>
    <w:rsid w:val="00106853"/>
    <w:rsid w:val="0011056A"/>
    <w:rsid w:val="00112220"/>
    <w:rsid w:val="00112E6A"/>
    <w:rsid w:val="001133FC"/>
    <w:rsid w:val="001144E4"/>
    <w:rsid w:val="00115313"/>
    <w:rsid w:val="001161C9"/>
    <w:rsid w:val="001171D5"/>
    <w:rsid w:val="00130813"/>
    <w:rsid w:val="0013329B"/>
    <w:rsid w:val="0013397B"/>
    <w:rsid w:val="00134E2F"/>
    <w:rsid w:val="0013717A"/>
    <w:rsid w:val="00140ED9"/>
    <w:rsid w:val="001412EE"/>
    <w:rsid w:val="0014323B"/>
    <w:rsid w:val="00144575"/>
    <w:rsid w:val="00146992"/>
    <w:rsid w:val="0015158E"/>
    <w:rsid w:val="00151E0E"/>
    <w:rsid w:val="00153869"/>
    <w:rsid w:val="00154978"/>
    <w:rsid w:val="00155A4C"/>
    <w:rsid w:val="00160787"/>
    <w:rsid w:val="0016203B"/>
    <w:rsid w:val="001623D7"/>
    <w:rsid w:val="00162CE7"/>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61BE"/>
    <w:rsid w:val="001963C3"/>
    <w:rsid w:val="001968D2"/>
    <w:rsid w:val="001974DE"/>
    <w:rsid w:val="00197912"/>
    <w:rsid w:val="001A0092"/>
    <w:rsid w:val="001A03F4"/>
    <w:rsid w:val="001A22DF"/>
    <w:rsid w:val="001A3353"/>
    <w:rsid w:val="001A4AE1"/>
    <w:rsid w:val="001A5928"/>
    <w:rsid w:val="001A6B38"/>
    <w:rsid w:val="001B08C8"/>
    <w:rsid w:val="001B099A"/>
    <w:rsid w:val="001B4EA4"/>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58DC"/>
    <w:rsid w:val="001E6929"/>
    <w:rsid w:val="001E6A5C"/>
    <w:rsid w:val="001F3D42"/>
    <w:rsid w:val="001F6B04"/>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2602"/>
    <w:rsid w:val="00273AAC"/>
    <w:rsid w:val="002748B1"/>
    <w:rsid w:val="002758CA"/>
    <w:rsid w:val="002775BD"/>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4C0E"/>
    <w:rsid w:val="003557BB"/>
    <w:rsid w:val="00357191"/>
    <w:rsid w:val="00360422"/>
    <w:rsid w:val="0036150D"/>
    <w:rsid w:val="003627F3"/>
    <w:rsid w:val="003628CE"/>
    <w:rsid w:val="00363463"/>
    <w:rsid w:val="00363B78"/>
    <w:rsid w:val="00364CD6"/>
    <w:rsid w:val="00370041"/>
    <w:rsid w:val="003714CB"/>
    <w:rsid w:val="00373584"/>
    <w:rsid w:val="00375A4F"/>
    <w:rsid w:val="00376063"/>
    <w:rsid w:val="00377361"/>
    <w:rsid w:val="003778B2"/>
    <w:rsid w:val="00380623"/>
    <w:rsid w:val="00381EA7"/>
    <w:rsid w:val="003826B3"/>
    <w:rsid w:val="00384322"/>
    <w:rsid w:val="00384F42"/>
    <w:rsid w:val="00387AD6"/>
    <w:rsid w:val="00390955"/>
    <w:rsid w:val="00391664"/>
    <w:rsid w:val="00391E15"/>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3F6FA0"/>
    <w:rsid w:val="004020BF"/>
    <w:rsid w:val="00404AD3"/>
    <w:rsid w:val="00404C32"/>
    <w:rsid w:val="00405A89"/>
    <w:rsid w:val="00410601"/>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1DC6"/>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5B09"/>
    <w:rsid w:val="00476B35"/>
    <w:rsid w:val="00477C80"/>
    <w:rsid w:val="00480B3B"/>
    <w:rsid w:val="00481213"/>
    <w:rsid w:val="00481B89"/>
    <w:rsid w:val="004821A3"/>
    <w:rsid w:val="0048238E"/>
    <w:rsid w:val="00483093"/>
    <w:rsid w:val="0048338D"/>
    <w:rsid w:val="00483BE7"/>
    <w:rsid w:val="0048490D"/>
    <w:rsid w:val="00484B29"/>
    <w:rsid w:val="0048507D"/>
    <w:rsid w:val="0048557F"/>
    <w:rsid w:val="004869E0"/>
    <w:rsid w:val="00486B66"/>
    <w:rsid w:val="0049216D"/>
    <w:rsid w:val="00492493"/>
    <w:rsid w:val="0049384A"/>
    <w:rsid w:val="00496FB2"/>
    <w:rsid w:val="004974B7"/>
    <w:rsid w:val="0049788D"/>
    <w:rsid w:val="004979A6"/>
    <w:rsid w:val="00497D0C"/>
    <w:rsid w:val="00497F4D"/>
    <w:rsid w:val="004A25CE"/>
    <w:rsid w:val="004A3150"/>
    <w:rsid w:val="004A3ECD"/>
    <w:rsid w:val="004A4520"/>
    <w:rsid w:val="004A6689"/>
    <w:rsid w:val="004A7219"/>
    <w:rsid w:val="004A74EA"/>
    <w:rsid w:val="004B014C"/>
    <w:rsid w:val="004B07F2"/>
    <w:rsid w:val="004B1085"/>
    <w:rsid w:val="004B22DB"/>
    <w:rsid w:val="004B2462"/>
    <w:rsid w:val="004B2C8E"/>
    <w:rsid w:val="004B3D10"/>
    <w:rsid w:val="004B6A79"/>
    <w:rsid w:val="004B6EC0"/>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4A98"/>
    <w:rsid w:val="004F59E0"/>
    <w:rsid w:val="004F5A91"/>
    <w:rsid w:val="004F5ADB"/>
    <w:rsid w:val="00504884"/>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6C68"/>
    <w:rsid w:val="00542499"/>
    <w:rsid w:val="00543246"/>
    <w:rsid w:val="005443BC"/>
    <w:rsid w:val="00544F45"/>
    <w:rsid w:val="00545594"/>
    <w:rsid w:val="0054589D"/>
    <w:rsid w:val="00547284"/>
    <w:rsid w:val="00547D22"/>
    <w:rsid w:val="0055005B"/>
    <w:rsid w:val="00550B18"/>
    <w:rsid w:val="00550D20"/>
    <w:rsid w:val="00553650"/>
    <w:rsid w:val="00555169"/>
    <w:rsid w:val="005557FC"/>
    <w:rsid w:val="00557DB9"/>
    <w:rsid w:val="00561FCA"/>
    <w:rsid w:val="00562B9A"/>
    <w:rsid w:val="00565BC0"/>
    <w:rsid w:val="00566EEE"/>
    <w:rsid w:val="00567732"/>
    <w:rsid w:val="00571075"/>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39A6"/>
    <w:rsid w:val="005F437F"/>
    <w:rsid w:val="005F555F"/>
    <w:rsid w:val="005F72E2"/>
    <w:rsid w:val="005F7BE7"/>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61"/>
    <w:rsid w:val="0063339D"/>
    <w:rsid w:val="00634583"/>
    <w:rsid w:val="006351C5"/>
    <w:rsid w:val="006364DA"/>
    <w:rsid w:val="006401F0"/>
    <w:rsid w:val="00640C5D"/>
    <w:rsid w:val="006424D4"/>
    <w:rsid w:val="00643D3F"/>
    <w:rsid w:val="00644A89"/>
    <w:rsid w:val="006477B2"/>
    <w:rsid w:val="00650563"/>
    <w:rsid w:val="0065082E"/>
    <w:rsid w:val="006514C9"/>
    <w:rsid w:val="00652C52"/>
    <w:rsid w:val="00654273"/>
    <w:rsid w:val="006564BC"/>
    <w:rsid w:val="006628A7"/>
    <w:rsid w:val="00662C0F"/>
    <w:rsid w:val="006631CA"/>
    <w:rsid w:val="00664724"/>
    <w:rsid w:val="00665DFE"/>
    <w:rsid w:val="00665FCD"/>
    <w:rsid w:val="00667818"/>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69E0"/>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2D25"/>
    <w:rsid w:val="00704717"/>
    <w:rsid w:val="00710572"/>
    <w:rsid w:val="007110E7"/>
    <w:rsid w:val="007111FE"/>
    <w:rsid w:val="007117A8"/>
    <w:rsid w:val="00713204"/>
    <w:rsid w:val="007158ED"/>
    <w:rsid w:val="00715FB6"/>
    <w:rsid w:val="007179F7"/>
    <w:rsid w:val="00720243"/>
    <w:rsid w:val="00721842"/>
    <w:rsid w:val="00722A5F"/>
    <w:rsid w:val="00722F78"/>
    <w:rsid w:val="00723716"/>
    <w:rsid w:val="00724EB8"/>
    <w:rsid w:val="00731C4E"/>
    <w:rsid w:val="00732B51"/>
    <w:rsid w:val="007349B2"/>
    <w:rsid w:val="0073569C"/>
    <w:rsid w:val="0073600A"/>
    <w:rsid w:val="00740912"/>
    <w:rsid w:val="00740A27"/>
    <w:rsid w:val="00741BA6"/>
    <w:rsid w:val="007425D3"/>
    <w:rsid w:val="00742A8E"/>
    <w:rsid w:val="00743494"/>
    <w:rsid w:val="007443F6"/>
    <w:rsid w:val="007446BC"/>
    <w:rsid w:val="007468BA"/>
    <w:rsid w:val="007476A6"/>
    <w:rsid w:val="007513AD"/>
    <w:rsid w:val="00751FBD"/>
    <w:rsid w:val="00752701"/>
    <w:rsid w:val="007535C3"/>
    <w:rsid w:val="00753EB8"/>
    <w:rsid w:val="0075763B"/>
    <w:rsid w:val="007600C1"/>
    <w:rsid w:val="007634E7"/>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C0E"/>
    <w:rsid w:val="007B20AE"/>
    <w:rsid w:val="007B3B26"/>
    <w:rsid w:val="007B4557"/>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DF"/>
    <w:rsid w:val="007F78F8"/>
    <w:rsid w:val="008045FD"/>
    <w:rsid w:val="008047D0"/>
    <w:rsid w:val="00807808"/>
    <w:rsid w:val="008113FE"/>
    <w:rsid w:val="00811756"/>
    <w:rsid w:val="0081363D"/>
    <w:rsid w:val="00813734"/>
    <w:rsid w:val="008162C3"/>
    <w:rsid w:val="00816543"/>
    <w:rsid w:val="00816923"/>
    <w:rsid w:val="00821E08"/>
    <w:rsid w:val="008256B2"/>
    <w:rsid w:val="00825C98"/>
    <w:rsid w:val="00825E1A"/>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B18F5"/>
    <w:rsid w:val="008B3331"/>
    <w:rsid w:val="008C0548"/>
    <w:rsid w:val="008C0582"/>
    <w:rsid w:val="008C103F"/>
    <w:rsid w:val="008C1BB0"/>
    <w:rsid w:val="008C1E0A"/>
    <w:rsid w:val="008C331A"/>
    <w:rsid w:val="008C4C1A"/>
    <w:rsid w:val="008C602D"/>
    <w:rsid w:val="008C64AF"/>
    <w:rsid w:val="008C69F6"/>
    <w:rsid w:val="008D18BE"/>
    <w:rsid w:val="008D32B4"/>
    <w:rsid w:val="008D3954"/>
    <w:rsid w:val="008D523D"/>
    <w:rsid w:val="008D5D1C"/>
    <w:rsid w:val="008D5FA0"/>
    <w:rsid w:val="008D6055"/>
    <w:rsid w:val="008D60F1"/>
    <w:rsid w:val="008D724E"/>
    <w:rsid w:val="008D77B8"/>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27EBB"/>
    <w:rsid w:val="009303E5"/>
    <w:rsid w:val="00930659"/>
    <w:rsid w:val="00931A9C"/>
    <w:rsid w:val="00931D60"/>
    <w:rsid w:val="00932180"/>
    <w:rsid w:val="00932873"/>
    <w:rsid w:val="00932EF3"/>
    <w:rsid w:val="00937C63"/>
    <w:rsid w:val="00941283"/>
    <w:rsid w:val="00941CF4"/>
    <w:rsid w:val="00943BF2"/>
    <w:rsid w:val="0094462F"/>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64C"/>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10FF8"/>
    <w:rsid w:val="00A1296C"/>
    <w:rsid w:val="00A12CED"/>
    <w:rsid w:val="00A13384"/>
    <w:rsid w:val="00A14459"/>
    <w:rsid w:val="00A144AB"/>
    <w:rsid w:val="00A16463"/>
    <w:rsid w:val="00A17356"/>
    <w:rsid w:val="00A174B9"/>
    <w:rsid w:val="00A21082"/>
    <w:rsid w:val="00A21166"/>
    <w:rsid w:val="00A21470"/>
    <w:rsid w:val="00A21E0D"/>
    <w:rsid w:val="00A225B5"/>
    <w:rsid w:val="00A23B2B"/>
    <w:rsid w:val="00A26953"/>
    <w:rsid w:val="00A30B64"/>
    <w:rsid w:val="00A31776"/>
    <w:rsid w:val="00A3181B"/>
    <w:rsid w:val="00A3237D"/>
    <w:rsid w:val="00A32B50"/>
    <w:rsid w:val="00A32F42"/>
    <w:rsid w:val="00A336E2"/>
    <w:rsid w:val="00A37D98"/>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4FC1"/>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506C"/>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6E0B"/>
    <w:rsid w:val="00AE76FA"/>
    <w:rsid w:val="00AF01A7"/>
    <w:rsid w:val="00AF33D4"/>
    <w:rsid w:val="00AF3D3B"/>
    <w:rsid w:val="00AF514B"/>
    <w:rsid w:val="00AF786C"/>
    <w:rsid w:val="00B00FE2"/>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58B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3337"/>
    <w:rsid w:val="00BB570A"/>
    <w:rsid w:val="00BB5BD3"/>
    <w:rsid w:val="00BB70F9"/>
    <w:rsid w:val="00BB7243"/>
    <w:rsid w:val="00BB7A1F"/>
    <w:rsid w:val="00BC0699"/>
    <w:rsid w:val="00BC1C02"/>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AD8"/>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1E7E"/>
    <w:rsid w:val="00C922A2"/>
    <w:rsid w:val="00C92B60"/>
    <w:rsid w:val="00C9521C"/>
    <w:rsid w:val="00C953D8"/>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1B3B"/>
    <w:rsid w:val="00CE3C9B"/>
    <w:rsid w:val="00CF2312"/>
    <w:rsid w:val="00CF2A50"/>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A6560"/>
    <w:rsid w:val="00DB006B"/>
    <w:rsid w:val="00DB064D"/>
    <w:rsid w:val="00DB3B2B"/>
    <w:rsid w:val="00DB5C0B"/>
    <w:rsid w:val="00DB7532"/>
    <w:rsid w:val="00DC1271"/>
    <w:rsid w:val="00DC50B8"/>
    <w:rsid w:val="00DC6707"/>
    <w:rsid w:val="00DC6755"/>
    <w:rsid w:val="00DC7726"/>
    <w:rsid w:val="00DD0339"/>
    <w:rsid w:val="00DD0DD8"/>
    <w:rsid w:val="00DD2498"/>
    <w:rsid w:val="00DD336F"/>
    <w:rsid w:val="00DD5EDB"/>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177C"/>
    <w:rsid w:val="00E12EF4"/>
    <w:rsid w:val="00E139E9"/>
    <w:rsid w:val="00E147C2"/>
    <w:rsid w:val="00E159FB"/>
    <w:rsid w:val="00E1622E"/>
    <w:rsid w:val="00E201EC"/>
    <w:rsid w:val="00E2090C"/>
    <w:rsid w:val="00E24C3B"/>
    <w:rsid w:val="00E24D44"/>
    <w:rsid w:val="00E2513B"/>
    <w:rsid w:val="00E25937"/>
    <w:rsid w:val="00E32284"/>
    <w:rsid w:val="00E324BC"/>
    <w:rsid w:val="00E33758"/>
    <w:rsid w:val="00E370D8"/>
    <w:rsid w:val="00E410DA"/>
    <w:rsid w:val="00E426F8"/>
    <w:rsid w:val="00E43E0A"/>
    <w:rsid w:val="00E452D3"/>
    <w:rsid w:val="00E464D8"/>
    <w:rsid w:val="00E53AE4"/>
    <w:rsid w:val="00E53C63"/>
    <w:rsid w:val="00E54407"/>
    <w:rsid w:val="00E545BF"/>
    <w:rsid w:val="00E54780"/>
    <w:rsid w:val="00E572BF"/>
    <w:rsid w:val="00E5782B"/>
    <w:rsid w:val="00E61D95"/>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527B"/>
    <w:rsid w:val="00E86501"/>
    <w:rsid w:val="00E86779"/>
    <w:rsid w:val="00E90318"/>
    <w:rsid w:val="00E907A4"/>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6EDB"/>
    <w:rsid w:val="00EC70BF"/>
    <w:rsid w:val="00ED2892"/>
    <w:rsid w:val="00ED46A6"/>
    <w:rsid w:val="00ED5CD8"/>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270FC"/>
    <w:rsid w:val="00F30B4B"/>
    <w:rsid w:val="00F30C0D"/>
    <w:rsid w:val="00F30EFD"/>
    <w:rsid w:val="00F31118"/>
    <w:rsid w:val="00F32630"/>
    <w:rsid w:val="00F32986"/>
    <w:rsid w:val="00F33981"/>
    <w:rsid w:val="00F42475"/>
    <w:rsid w:val="00F43CAF"/>
    <w:rsid w:val="00F4441A"/>
    <w:rsid w:val="00F44F61"/>
    <w:rsid w:val="00F45D29"/>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875"/>
    <w:rsid w:val="00F93BBD"/>
    <w:rsid w:val="00F94141"/>
    <w:rsid w:val="00F95497"/>
    <w:rsid w:val="00F96A86"/>
    <w:rsid w:val="00FA05EB"/>
    <w:rsid w:val="00FA43E0"/>
    <w:rsid w:val="00FA60F9"/>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77E"/>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qFormat/>
    <w:rsid w:val="00DB7532"/>
    <w:rPr>
      <w:color w:val="003D82"/>
      <w:lang w:val="en-GB"/>
    </w:rPr>
  </w:style>
  <w:style w:type="character" w:styleId="Accentuation">
    <w:name w:val="Emphasis"/>
    <w:uiPriority w:val="20"/>
    <w:qFormat/>
    <w:rsid w:val="004974B7"/>
    <w:rPr>
      <w:b/>
      <w:color w:val="003D82"/>
      <w:lang w:val="en-GB"/>
    </w:rPr>
  </w:style>
  <w:style w:type="character" w:styleId="Rfrenceple">
    <w:name w:val="Subtle Reference"/>
    <w:basedOn w:val="Emphaseple"/>
    <w:uiPriority w:val="31"/>
    <w:qFormat/>
    <w:rsid w:val="006564BC"/>
    <w:rPr>
      <w:smallCaps/>
      <w:color w:val="003D82"/>
      <w:lang w:val="en-GB"/>
    </w:rPr>
  </w:style>
  <w:style w:type="character" w:styleId="Rfrenceintense">
    <w:name w:val="Intense Reference"/>
    <w:basedOn w:val="Emphaseple"/>
    <w:uiPriority w:val="32"/>
    <w:qFormat/>
    <w:rsid w:val="006564BC"/>
    <w:rPr>
      <w:b/>
      <w:bCs/>
      <w:smallCaps/>
      <w:color w:val="003D82"/>
      <w:lang w:val="en-GB"/>
    </w:rPr>
  </w:style>
  <w:style w:type="paragraph" w:styleId="Notedebasdepage">
    <w:name w:val="footnote text"/>
    <w:basedOn w:val="Normal"/>
    <w:link w:val="NotedebasdepageCar"/>
    <w:uiPriority w:val="99"/>
    <w:semiHidden/>
    <w:unhideWhenUsed/>
    <w:rsid w:val="00E907A4"/>
    <w:rPr>
      <w:sz w:val="20"/>
      <w:szCs w:val="20"/>
    </w:rPr>
  </w:style>
  <w:style w:type="character" w:customStyle="1" w:styleId="NotedebasdepageCar">
    <w:name w:val="Note de bas de page Car"/>
    <w:basedOn w:val="Policepardfaut"/>
    <w:link w:val="Notedebasdepage"/>
    <w:uiPriority w:val="99"/>
    <w:semiHidden/>
    <w:rsid w:val="00E907A4"/>
    <w:rPr>
      <w:sz w:val="20"/>
      <w:szCs w:val="20"/>
    </w:rPr>
  </w:style>
  <w:style w:type="character" w:styleId="Appelnotedebasdep">
    <w:name w:val="footnote reference"/>
    <w:basedOn w:val="Policepardfaut"/>
    <w:uiPriority w:val="99"/>
    <w:semiHidden/>
    <w:unhideWhenUsed/>
    <w:rsid w:val="00E9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f-feph.org/newsroom/news/eu-must-protect-rights-children-disabil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ABD9-7328-4A5C-B496-CBB1506D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505</TotalTime>
  <Pages>7</Pages>
  <Words>1944</Words>
  <Characters>10698</Characters>
  <Application>Microsoft Office Word</Application>
  <DocSecurity>0</DocSecurity>
  <Lines>89</Lines>
  <Paragraphs>25</Paragraphs>
  <ScaleCrop>false</ScaleCrop>
  <HeadingPairs>
    <vt:vector size="10" baseType="variant">
      <vt:variant>
        <vt:lpstr>Titre</vt:lpstr>
      </vt:variant>
      <vt:variant>
        <vt:i4>1</vt:i4>
      </vt:variant>
      <vt:variant>
        <vt:lpstr>Titres</vt:lpstr>
      </vt:variant>
      <vt:variant>
        <vt:i4>6</vt:i4>
      </vt:variant>
      <vt:variant>
        <vt:lpstr>Titel</vt:lpstr>
      </vt:variant>
      <vt:variant>
        <vt:i4>1</vt:i4>
      </vt:variant>
      <vt:variant>
        <vt:lpstr>Title</vt:lpstr>
      </vt:variant>
      <vt:variant>
        <vt:i4>1</vt:i4>
      </vt:variant>
      <vt:variant>
        <vt:lpstr>Rubrik</vt:lpstr>
      </vt:variant>
      <vt:variant>
        <vt:i4>1</vt:i4>
      </vt:variant>
    </vt:vector>
  </HeadingPairs>
  <TitlesOfParts>
    <vt:vector size="10" baseType="lpstr">
      <vt:lpstr>EBU Position Paper</vt:lpstr>
      <vt:lpstr>European Blind Union response to the European Commission’s public consultation o</vt:lpstr>
      <vt:lpstr>Background and aim of the consultation</vt:lpstr>
      <vt:lpstr>Preliminary remarks</vt:lpstr>
      <vt:lpstr>Recommendations</vt:lpstr>
      <vt:lpstr>Response to the online questionnaire</vt:lpstr>
      <vt:lpstr>About EBU</vt:lpstr>
      <vt:lpstr>AVA - Accessible Voting Awareness-Raising</vt:lpstr>
      <vt:lpstr>AVA - Accessible Voting Awareness-Raising</vt:lpstr>
      <vt:lpstr/>
    </vt:vector>
  </TitlesOfParts>
  <Company>Synskadades Riksförbund</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EBU</cp:lastModifiedBy>
  <cp:revision>65</cp:revision>
  <cp:lastPrinted>2020-10-30T14:44:00Z</cp:lastPrinted>
  <dcterms:created xsi:type="dcterms:W3CDTF">2019-03-19T10:22:00Z</dcterms:created>
  <dcterms:modified xsi:type="dcterms:W3CDTF">2020-12-07T15:33:00Z</dcterms:modified>
</cp:coreProperties>
</file>