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0A52" w14:textId="572EF793"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2033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2B5F4576" w14:textId="3FDCAADA"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22AB3360">
                <wp:simplePos x="0" y="0"/>
                <wp:positionH relativeFrom="margin">
                  <wp:posOffset>-737235</wp:posOffset>
                </wp:positionH>
                <wp:positionV relativeFrom="paragraph">
                  <wp:posOffset>222885</wp:posOffset>
                </wp:positionV>
                <wp:extent cx="6867525" cy="1701800"/>
                <wp:effectExtent l="19050" t="19050" r="28575" b="12700"/>
                <wp:wrapNone/>
                <wp:docPr id="10" name="Rechteck 10"/>
                <wp:cNvGraphicFramePr/>
                <a:graphic xmlns:a="http://schemas.openxmlformats.org/drawingml/2006/main">
                  <a:graphicData uri="http://schemas.microsoft.com/office/word/2010/wordprocessingShape">
                    <wps:wsp>
                      <wps:cNvSpPr/>
                      <wps:spPr>
                        <a:xfrm>
                          <a:off x="0" y="0"/>
                          <a:ext cx="6867525" cy="17018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147F0" id="Rechteck 10" o:spid="_x0000_s1026" style="position:absolute;margin-left:-58.05pt;margin-top:17.55pt;width:540.75pt;height:13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" fillcolor="white [3201]" strokecolor="#003d82" strokeweight="2.25pt">
                <w10:wrap anchorx="margin"/>
              </v:rect>
            </w:pict>
          </mc:Fallback>
        </mc:AlternateContent>
      </w:r>
    </w:p>
    <w:p w14:paraId="3E18F7A7" w14:textId="0AF87F4D" w:rsidR="00197912" w:rsidRPr="0023658C" w:rsidRDefault="005F47A0" w:rsidP="0023658C">
      <w:pPr>
        <w:pStyle w:val="Titre"/>
      </w:pPr>
      <w:r>
        <w:rPr>
          <w:rFonts w:cs="Times New Roman"/>
          <w:b w:val="0"/>
          <w:bCs w:val="0"/>
          <w:color w:val="auto"/>
          <w:sz w:val="40"/>
          <w:szCs w:val="28"/>
        </w:rPr>
        <w:t>EU Disability Rights Strategy 2021-2030</w:t>
      </w:r>
      <w:r w:rsidR="00FF19FB">
        <w:rPr>
          <w:rFonts w:cs="Times New Roman"/>
          <w:b w:val="0"/>
          <w:bCs w:val="0"/>
          <w:color w:val="auto"/>
          <w:sz w:val="40"/>
          <w:szCs w:val="28"/>
        </w:rPr>
        <w:t>:</w:t>
      </w:r>
    </w:p>
    <w:p w14:paraId="7108E690" w14:textId="1073FE0C" w:rsidR="0023658C" w:rsidRPr="00CE510B" w:rsidRDefault="00CE510B" w:rsidP="00CE510B">
      <w:pPr>
        <w:jc w:val="center"/>
        <w:rPr>
          <w:rFonts w:cs="Arial"/>
          <w:b/>
          <w:bCs/>
          <w:color w:val="003D82"/>
          <w:sz w:val="56"/>
          <w:szCs w:val="56"/>
          <w:lang w:val="en-GB"/>
        </w:rPr>
      </w:pPr>
      <w:r w:rsidRPr="00B267D5">
        <w:rPr>
          <w:rFonts w:cs="Arial"/>
          <w:b/>
          <w:bCs/>
          <w:color w:val="003D82"/>
          <w:sz w:val="56"/>
          <w:szCs w:val="56"/>
          <w:lang w:val="en-GB"/>
        </w:rPr>
        <w:t xml:space="preserve">A Sound and Comprehensive </w:t>
      </w:r>
      <w:r w:rsidR="008E28B0" w:rsidRPr="00B267D5">
        <w:rPr>
          <w:rFonts w:cs="Arial"/>
          <w:b/>
          <w:bCs/>
          <w:color w:val="003D82"/>
          <w:sz w:val="56"/>
          <w:szCs w:val="56"/>
          <w:lang w:val="en-GB"/>
        </w:rPr>
        <w:t>Framework for Action</w:t>
      </w:r>
      <w:r w:rsidR="008E28B0" w:rsidRPr="00B267D5">
        <w:rPr>
          <w:rFonts w:cs="Arial"/>
          <w:b/>
          <w:bCs/>
          <w:color w:val="003D82"/>
          <w:sz w:val="56"/>
          <w:szCs w:val="56"/>
          <w:lang w:val="en-GB"/>
        </w:rPr>
        <w:t xml:space="preserve"> </w:t>
      </w:r>
      <w:r w:rsidRPr="00B267D5">
        <w:rPr>
          <w:rFonts w:cs="Arial"/>
          <w:b/>
          <w:bCs/>
          <w:color w:val="003D82"/>
          <w:sz w:val="56"/>
          <w:szCs w:val="56"/>
          <w:lang w:val="en-GB"/>
        </w:rPr>
        <w:t xml:space="preserve">but </w:t>
      </w:r>
      <w:r w:rsidR="00D235A2">
        <w:rPr>
          <w:rFonts w:cs="Arial"/>
          <w:b/>
          <w:bCs/>
          <w:color w:val="003D82"/>
          <w:sz w:val="56"/>
          <w:szCs w:val="56"/>
          <w:lang w:val="en-GB"/>
        </w:rPr>
        <w:t>Less Ambitious than Expected</w:t>
      </w:r>
      <w:r w:rsidRPr="00B267D5">
        <w:rPr>
          <w:rFonts w:cs="Arial"/>
          <w:b/>
          <w:bCs/>
          <w:color w:val="003D82"/>
          <w:sz w:val="56"/>
          <w:szCs w:val="56"/>
          <w:lang w:val="en-GB"/>
        </w:rPr>
        <w:t xml:space="preserve"> </w:t>
      </w:r>
    </w:p>
    <w:p w14:paraId="59EA9037" w14:textId="7206F142" w:rsidR="008446F0" w:rsidRPr="00746848" w:rsidRDefault="00197912" w:rsidP="00746848">
      <w:pPr>
        <w:spacing w:before="240" w:after="240"/>
        <w:jc w:val="center"/>
      </w:pPr>
      <w:r>
        <w:t xml:space="preserve">EBU Position Paper | </w:t>
      </w:r>
      <w:r w:rsidR="00673647">
        <w:t>April</w:t>
      </w:r>
      <w:r w:rsidR="009E74B3">
        <w:t xml:space="preserve"> </w:t>
      </w:r>
      <w:r w:rsidR="00673647">
        <w:t>2021</w:t>
      </w:r>
    </w:p>
    <w:p w14:paraId="1E5FCC8A" w14:textId="77777777" w:rsidR="00673647" w:rsidRPr="00673647" w:rsidRDefault="00673647" w:rsidP="00673647">
      <w:pPr>
        <w:rPr>
          <w:lang w:val="en-GB"/>
        </w:rPr>
      </w:pPr>
    </w:p>
    <w:p w14:paraId="433D172A" w14:textId="7D3DDDE6" w:rsidR="00B501D1" w:rsidRDefault="00913983" w:rsidP="00746848">
      <w:pPr>
        <w:pStyle w:val="Sous-titre"/>
        <w:spacing w:after="240"/>
      </w:pPr>
      <w:r>
        <w:t>Background</w:t>
      </w:r>
    </w:p>
    <w:p w14:paraId="0721C81D" w14:textId="53C62AF7" w:rsidR="00A35605" w:rsidRDefault="00913983" w:rsidP="00913983">
      <w:pPr>
        <w:spacing w:after="240"/>
        <w:rPr>
          <w:lang w:val="en-GB"/>
        </w:rPr>
      </w:pPr>
      <w:r w:rsidRPr="00913983">
        <w:rPr>
          <w:lang w:val="en-GB"/>
        </w:rPr>
        <w:t>On 3 March</w:t>
      </w:r>
      <w:r>
        <w:rPr>
          <w:lang w:val="en-GB"/>
        </w:rPr>
        <w:t xml:space="preserve"> 2021</w:t>
      </w:r>
      <w:r w:rsidRPr="00913983">
        <w:rPr>
          <w:lang w:val="en-GB"/>
        </w:rPr>
        <w:t xml:space="preserve"> the European Commission published </w:t>
      </w:r>
      <w:r w:rsidR="00A35605">
        <w:rPr>
          <w:lang w:val="en-GB"/>
        </w:rPr>
        <w:t>its</w:t>
      </w:r>
      <w:r w:rsidRPr="00913983">
        <w:rPr>
          <w:lang w:val="en-GB"/>
        </w:rPr>
        <w:t xml:space="preserve"> </w:t>
      </w:r>
      <w:r w:rsidRPr="0068251D">
        <w:rPr>
          <w:rStyle w:val="Emphaseple"/>
        </w:rPr>
        <w:t>Strategy for the Rights of Persons with Disabilities 2021-2030</w:t>
      </w:r>
      <w:r w:rsidR="00A35605">
        <w:rPr>
          <w:lang w:val="en-GB"/>
        </w:rPr>
        <w:t xml:space="preserve"> (hereafter ‘the Strategy’)</w:t>
      </w:r>
      <w:r w:rsidR="00903F9A">
        <w:rPr>
          <w:lang w:val="en-GB"/>
        </w:rPr>
        <w:t xml:space="preserve">. </w:t>
      </w:r>
      <w:r w:rsidR="00A35605">
        <w:rPr>
          <w:lang w:val="en-GB"/>
        </w:rPr>
        <w:t xml:space="preserve">In this </w:t>
      </w:r>
      <w:hyperlink r:id="rId9" w:history="1">
        <w:r w:rsidR="00A35605" w:rsidRPr="00433BE6">
          <w:rPr>
            <w:rStyle w:val="Lienhypertexte"/>
            <w:lang w:val="en-GB"/>
          </w:rPr>
          <w:t>document</w:t>
        </w:r>
      </w:hyperlink>
      <w:r w:rsidR="00A35605">
        <w:rPr>
          <w:lang w:val="en-GB"/>
        </w:rPr>
        <w:t xml:space="preserve">, the Commission </w:t>
      </w:r>
      <w:r w:rsidR="00A35605" w:rsidRPr="00913983">
        <w:rPr>
          <w:lang w:val="en-GB"/>
        </w:rPr>
        <w:t xml:space="preserve">outlines proposals and areas of work aiming at improving the living conditions of 100 million persons with disabilities through the implementation of the </w:t>
      </w:r>
      <w:r w:rsidR="00A35605">
        <w:rPr>
          <w:lang w:val="en-GB"/>
        </w:rPr>
        <w:t>United Nations Convention on the Rights of Persons with Disabilities</w:t>
      </w:r>
      <w:r w:rsidR="007245DC">
        <w:rPr>
          <w:lang w:val="en-GB"/>
        </w:rPr>
        <w:t xml:space="preserve"> (CRPD)</w:t>
      </w:r>
      <w:r w:rsidR="00A35605" w:rsidRPr="00913983">
        <w:rPr>
          <w:lang w:val="en-GB"/>
        </w:rPr>
        <w:t>.</w:t>
      </w:r>
      <w:r w:rsidR="00A35605">
        <w:rPr>
          <w:lang w:val="en-GB"/>
        </w:rPr>
        <w:t xml:space="preserve"> </w:t>
      </w:r>
    </w:p>
    <w:p w14:paraId="6A22DD0C" w14:textId="6512BA35" w:rsidR="00913983" w:rsidRPr="00913983" w:rsidRDefault="00A35605" w:rsidP="00913983">
      <w:pPr>
        <w:spacing w:after="240"/>
        <w:rPr>
          <w:lang w:val="en-GB"/>
        </w:rPr>
      </w:pPr>
      <w:r>
        <w:rPr>
          <w:lang w:val="en-GB"/>
        </w:rPr>
        <w:t>The Strategy aims to</w:t>
      </w:r>
      <w:r w:rsidRPr="00A35605">
        <w:rPr>
          <w:lang w:val="en-GB"/>
        </w:rPr>
        <w:t xml:space="preserve"> guide the action of </w:t>
      </w:r>
      <w:r w:rsidR="008E28B0" w:rsidRPr="00A35605">
        <w:rPr>
          <w:lang w:val="en-GB"/>
        </w:rPr>
        <w:t>EU institutions</w:t>
      </w:r>
      <w:r w:rsidR="008E28B0" w:rsidRPr="00A35605">
        <w:rPr>
          <w:lang w:val="en-GB"/>
        </w:rPr>
        <w:t xml:space="preserve"> </w:t>
      </w:r>
      <w:r w:rsidR="008E28B0">
        <w:rPr>
          <w:lang w:val="en-GB"/>
        </w:rPr>
        <w:t xml:space="preserve">as well as of </w:t>
      </w:r>
      <w:r w:rsidRPr="00A35605">
        <w:rPr>
          <w:lang w:val="en-GB"/>
        </w:rPr>
        <w:t xml:space="preserve">Member States, building on the achievements </w:t>
      </w:r>
      <w:r>
        <w:rPr>
          <w:lang w:val="en-GB"/>
        </w:rPr>
        <w:t>under the previous ten-year strategy</w:t>
      </w:r>
      <w:r w:rsidRPr="00A35605">
        <w:rPr>
          <w:lang w:val="en-GB"/>
        </w:rPr>
        <w:t xml:space="preserve"> and offering s</w:t>
      </w:r>
      <w:bookmarkStart w:id="0" w:name="_GoBack"/>
      <w:bookmarkEnd w:id="0"/>
      <w:r w:rsidRPr="00A35605">
        <w:rPr>
          <w:lang w:val="en-GB"/>
        </w:rPr>
        <w:t xml:space="preserve">olutions to the challenges ahead. The new strategy will help to deliver on President von der Leyen’s priorities of building a Union of Equality and delivering on the European Pillar of Social </w:t>
      </w:r>
      <w:r w:rsidR="004C7520">
        <w:rPr>
          <w:lang w:val="en-GB"/>
        </w:rPr>
        <w:t>Rights</w:t>
      </w:r>
      <w:r w:rsidRPr="00A35605">
        <w:rPr>
          <w:lang w:val="en-GB"/>
        </w:rPr>
        <w:t>.</w:t>
      </w:r>
    </w:p>
    <w:p w14:paraId="535595CA" w14:textId="171AEBBC" w:rsidR="00053360" w:rsidRDefault="00913983" w:rsidP="00913983">
      <w:pPr>
        <w:spacing w:after="240"/>
        <w:rPr>
          <w:lang w:val="en-GB"/>
        </w:rPr>
      </w:pPr>
      <w:r w:rsidRPr="00913983">
        <w:rPr>
          <w:lang w:val="en-GB"/>
        </w:rPr>
        <w:t xml:space="preserve">The creation of </w:t>
      </w:r>
      <w:r w:rsidRPr="0068251D">
        <w:rPr>
          <w:rStyle w:val="Emphaseple"/>
        </w:rPr>
        <w:t>the role of Commissioner for Equality</w:t>
      </w:r>
      <w:r w:rsidRPr="00913983">
        <w:rPr>
          <w:lang w:val="en-GB"/>
        </w:rPr>
        <w:t xml:space="preserve"> was instrumental in making this new Strategy a reality, after </w:t>
      </w:r>
      <w:r w:rsidRPr="00057643">
        <w:rPr>
          <w:lang w:val="en-GB"/>
        </w:rPr>
        <w:t xml:space="preserve">a process of </w:t>
      </w:r>
      <w:r w:rsidRPr="0068251D">
        <w:rPr>
          <w:rStyle w:val="Emphaseple"/>
        </w:rPr>
        <w:t>extensive consultations</w:t>
      </w:r>
      <w:r w:rsidRPr="00913983">
        <w:rPr>
          <w:lang w:val="en-GB"/>
        </w:rPr>
        <w:t xml:space="preserve"> with disabled persons’ organisations throughout 2020. </w:t>
      </w:r>
      <w:r>
        <w:rPr>
          <w:lang w:val="en-GB"/>
        </w:rPr>
        <w:t xml:space="preserve">For this the European Blind Union (EBU) is </w:t>
      </w:r>
      <w:r w:rsidR="00A35605">
        <w:rPr>
          <w:lang w:val="en-GB"/>
        </w:rPr>
        <w:t>very appreciative</w:t>
      </w:r>
      <w:r w:rsidR="00783C94">
        <w:rPr>
          <w:lang w:val="en-GB"/>
        </w:rPr>
        <w:t>: t</w:t>
      </w:r>
      <w:r w:rsidRPr="00913983">
        <w:rPr>
          <w:lang w:val="en-GB"/>
        </w:rPr>
        <w:t xml:space="preserve">he motto “nothing about us without us” has </w:t>
      </w:r>
      <w:r w:rsidR="00D235A2">
        <w:rPr>
          <w:lang w:val="en-GB"/>
        </w:rPr>
        <w:t xml:space="preserve">been </w:t>
      </w:r>
      <w:r w:rsidRPr="00913983">
        <w:rPr>
          <w:lang w:val="en-GB"/>
        </w:rPr>
        <w:t xml:space="preserve">translated well into reality on this occasion and this </w:t>
      </w:r>
      <w:r w:rsidR="00A35605">
        <w:rPr>
          <w:lang w:val="en-GB"/>
        </w:rPr>
        <w:t xml:space="preserve">largely </w:t>
      </w:r>
      <w:r w:rsidRPr="00913983">
        <w:rPr>
          <w:lang w:val="en-GB"/>
        </w:rPr>
        <w:t>reflects in the Strategy.</w:t>
      </w:r>
    </w:p>
    <w:p w14:paraId="6D93B8E3" w14:textId="77777777" w:rsidR="003D39CA" w:rsidRDefault="003D39CA" w:rsidP="00913983">
      <w:pPr>
        <w:spacing w:after="240"/>
        <w:rPr>
          <w:lang w:val="en-GB"/>
        </w:rPr>
      </w:pPr>
    </w:p>
    <w:p w14:paraId="65763910" w14:textId="313A1883" w:rsidR="00B501D1" w:rsidRPr="005D1AC3" w:rsidRDefault="007245DC" w:rsidP="00746848">
      <w:pPr>
        <w:pStyle w:val="Sous-titre"/>
        <w:spacing w:after="240"/>
      </w:pPr>
      <w:r>
        <w:lastRenderedPageBreak/>
        <w:t>Analysis</w:t>
      </w:r>
    </w:p>
    <w:p w14:paraId="7E1C7321" w14:textId="7ED25579" w:rsidR="00FC5A28" w:rsidRDefault="00A16DB8" w:rsidP="007245DC">
      <w:pPr>
        <w:spacing w:after="240"/>
        <w:rPr>
          <w:rFonts w:cs="Arial"/>
        </w:rPr>
      </w:pPr>
      <w:r>
        <w:rPr>
          <w:rFonts w:cs="Arial"/>
        </w:rPr>
        <w:t>Compared to the previous 10-year strategy, t</w:t>
      </w:r>
      <w:r w:rsidR="007245DC" w:rsidRPr="00F264DE">
        <w:rPr>
          <w:rFonts w:cs="Arial"/>
        </w:rPr>
        <w:t xml:space="preserve">he new </w:t>
      </w:r>
      <w:r w:rsidR="00FC5A28">
        <w:rPr>
          <w:rFonts w:cs="Arial"/>
        </w:rPr>
        <w:t xml:space="preserve">branding of the Strategy as ’for the </w:t>
      </w:r>
      <w:r w:rsidR="00FC5A28" w:rsidRPr="0068251D">
        <w:rPr>
          <w:rStyle w:val="Emphaseple"/>
        </w:rPr>
        <w:t>rights</w:t>
      </w:r>
      <w:r w:rsidR="00FC5A28">
        <w:rPr>
          <w:rFonts w:cs="Arial"/>
        </w:rPr>
        <w:t xml:space="preserve"> of persons with disabilities’ is significant. It expresses</w:t>
      </w:r>
      <w:r w:rsidR="00FC5A28" w:rsidRPr="00FC5A28">
        <w:t xml:space="preserve"> </w:t>
      </w:r>
      <w:r w:rsidR="00FC5A28">
        <w:rPr>
          <w:rFonts w:cs="Arial"/>
        </w:rPr>
        <w:t>the intention</w:t>
      </w:r>
      <w:r w:rsidR="00FC5A28" w:rsidRPr="00FC5A28">
        <w:rPr>
          <w:rFonts w:cs="Arial"/>
        </w:rPr>
        <w:t xml:space="preserve"> to </w:t>
      </w:r>
      <w:r w:rsidR="00FC5A28">
        <w:rPr>
          <w:rFonts w:cs="Arial"/>
        </w:rPr>
        <w:t xml:space="preserve">achieve </w:t>
      </w:r>
      <w:r w:rsidR="00FC5A28" w:rsidRPr="00FC5A28">
        <w:rPr>
          <w:rFonts w:cs="Arial"/>
        </w:rPr>
        <w:t xml:space="preserve">progress on all areas of the </w:t>
      </w:r>
      <w:r w:rsidR="00FC5A28">
        <w:rPr>
          <w:rFonts w:cs="Arial"/>
        </w:rPr>
        <w:t>CRPD</w:t>
      </w:r>
      <w:r w:rsidR="00FC5A28" w:rsidRPr="00FC5A28">
        <w:rPr>
          <w:rFonts w:cs="Arial"/>
        </w:rPr>
        <w:t>, bo</w:t>
      </w:r>
      <w:r w:rsidR="00FC5A28">
        <w:rPr>
          <w:rFonts w:cs="Arial"/>
        </w:rPr>
        <w:t>th at EU and Member State</w:t>
      </w:r>
      <w:r w:rsidR="00D235A2">
        <w:rPr>
          <w:rFonts w:cs="Arial"/>
        </w:rPr>
        <w:t>s</w:t>
      </w:r>
      <w:r w:rsidR="00FC5A28">
        <w:rPr>
          <w:rFonts w:cs="Arial"/>
        </w:rPr>
        <w:t xml:space="preserve"> level, recalling the </w:t>
      </w:r>
      <w:r w:rsidR="00FC5A28" w:rsidRPr="00F264DE">
        <w:rPr>
          <w:rFonts w:cs="Arial"/>
        </w:rPr>
        <w:t xml:space="preserve">recommendations </w:t>
      </w:r>
      <w:r w:rsidR="00FC5A28">
        <w:rPr>
          <w:rFonts w:cs="Arial"/>
        </w:rPr>
        <w:t>of</w:t>
      </w:r>
      <w:r w:rsidR="00FC5A28" w:rsidRPr="00F264DE">
        <w:rPr>
          <w:rFonts w:cs="Arial"/>
        </w:rPr>
        <w:t xml:space="preserve"> the UN Committee on the Rights of Persons with Disabilities</w:t>
      </w:r>
      <w:r w:rsidR="00FC5A28">
        <w:rPr>
          <w:rFonts w:cs="Arial"/>
        </w:rPr>
        <w:t xml:space="preserve"> to the EU</w:t>
      </w:r>
      <w:r w:rsidR="00FC5A28" w:rsidRPr="00F264DE">
        <w:rPr>
          <w:rFonts w:cs="Arial"/>
        </w:rPr>
        <w:t xml:space="preserve"> in 2015</w:t>
      </w:r>
      <w:r w:rsidR="00FC5A28">
        <w:rPr>
          <w:rFonts w:cs="Arial"/>
        </w:rPr>
        <w:t>. It also aims to ensure the effective equal enjoyment of EU rights for citizens with disabilities.</w:t>
      </w:r>
    </w:p>
    <w:p w14:paraId="5D9A0AB9" w14:textId="6625FC6A" w:rsidR="007245DC" w:rsidRDefault="007245DC" w:rsidP="007245DC">
      <w:pPr>
        <w:spacing w:after="240"/>
        <w:rPr>
          <w:rFonts w:cs="Arial"/>
        </w:rPr>
      </w:pPr>
      <w:r w:rsidRPr="00F264DE">
        <w:rPr>
          <w:rFonts w:cs="Arial"/>
        </w:rPr>
        <w:t xml:space="preserve">Priorities are clearly marked in the form of </w:t>
      </w:r>
      <w:r w:rsidR="00FC5A28" w:rsidRPr="0068251D">
        <w:rPr>
          <w:rStyle w:val="Emphaseple"/>
        </w:rPr>
        <w:t xml:space="preserve">a variety of </w:t>
      </w:r>
      <w:r w:rsidR="00A75891" w:rsidRPr="0068251D">
        <w:rPr>
          <w:rStyle w:val="Emphaseple"/>
        </w:rPr>
        <w:t>actions</w:t>
      </w:r>
      <w:r w:rsidRPr="00F264DE">
        <w:rPr>
          <w:rFonts w:cs="Arial"/>
        </w:rPr>
        <w:t>. Some are very concrete, with a clear timeframe; other</w:t>
      </w:r>
      <w:r w:rsidR="00D235A2">
        <w:rPr>
          <w:rFonts w:cs="Arial"/>
        </w:rPr>
        <w:t>s</w:t>
      </w:r>
      <w:r w:rsidRPr="00F264DE">
        <w:rPr>
          <w:rFonts w:cs="Arial"/>
        </w:rPr>
        <w:t xml:space="preserve"> are more aspirational and will need to be further elaborated. </w:t>
      </w:r>
      <w:r w:rsidR="00A75891">
        <w:rPr>
          <w:rFonts w:cs="Arial"/>
        </w:rPr>
        <w:t xml:space="preserve">Our analysis here will be looking more particularly at the </w:t>
      </w:r>
      <w:r w:rsidR="00A75891" w:rsidRPr="0068251D">
        <w:rPr>
          <w:rStyle w:val="Emphaseple"/>
        </w:rPr>
        <w:t>seven so-called ’flagship initiatives’</w:t>
      </w:r>
      <w:r w:rsidR="00A75891">
        <w:rPr>
          <w:rFonts w:cs="Arial"/>
        </w:rPr>
        <w:t xml:space="preserve"> – see a </w:t>
      </w:r>
      <w:hyperlink w:anchor="Summary" w:history="1">
        <w:r w:rsidR="00A75891" w:rsidRPr="00433BE6">
          <w:rPr>
            <w:rStyle w:val="Lienhypertexte"/>
            <w:rFonts w:cs="Arial"/>
          </w:rPr>
          <w:t>summary</w:t>
        </w:r>
      </w:hyperlink>
      <w:r w:rsidR="00A75891">
        <w:rPr>
          <w:rFonts w:cs="Arial"/>
        </w:rPr>
        <w:t xml:space="preserve"> of these further below.</w:t>
      </w:r>
      <w:r w:rsidR="00CC5A4D">
        <w:rPr>
          <w:rFonts w:cs="Arial"/>
        </w:rPr>
        <w:t xml:space="preserve"> The Strategy is structured around </w:t>
      </w:r>
      <w:r w:rsidR="00CC5A4D" w:rsidRPr="0068251D">
        <w:rPr>
          <w:rStyle w:val="Emphaseple"/>
        </w:rPr>
        <w:t>eight thematic chapters</w:t>
      </w:r>
      <w:r w:rsidR="00DE33A9">
        <w:rPr>
          <w:rFonts w:cs="Arial"/>
        </w:rPr>
        <w:t>, which will also guide our analysis below.</w:t>
      </w:r>
    </w:p>
    <w:p w14:paraId="01123E79" w14:textId="33F3560A" w:rsidR="000C1F55" w:rsidRPr="000C1F55" w:rsidRDefault="00D83E61" w:rsidP="000C1F55">
      <w:pPr>
        <w:pStyle w:val="Titre2"/>
      </w:pPr>
      <w:r w:rsidRPr="000C1F55">
        <w:rPr>
          <w:rStyle w:val="Accentuation"/>
          <w:iCs w:val="0"/>
        </w:rPr>
        <w:t>Accessibility – an enabler of rights, autonomy and equality</w:t>
      </w:r>
    </w:p>
    <w:p w14:paraId="76B7A272" w14:textId="47C50050" w:rsidR="00DE33A9" w:rsidRDefault="00DE33A9" w:rsidP="007245DC">
      <w:pPr>
        <w:spacing w:after="240"/>
        <w:rPr>
          <w:rFonts w:cs="Arial"/>
        </w:rPr>
      </w:pPr>
      <w:r>
        <w:rPr>
          <w:rFonts w:cs="Arial"/>
        </w:rPr>
        <w:t xml:space="preserve">The announced </w:t>
      </w:r>
      <w:r w:rsidR="007245DC" w:rsidRPr="00F264DE">
        <w:rPr>
          <w:rFonts w:cs="Arial"/>
        </w:rPr>
        <w:t>European resource centre “</w:t>
      </w:r>
      <w:r w:rsidR="007245DC" w:rsidRPr="0068251D">
        <w:rPr>
          <w:rStyle w:val="Emphaseple"/>
        </w:rPr>
        <w:t>AccessibleEU</w:t>
      </w:r>
      <w:r w:rsidR="007245DC" w:rsidRPr="00F264DE">
        <w:rPr>
          <w:rFonts w:cs="Arial"/>
        </w:rPr>
        <w:t>”</w:t>
      </w:r>
      <w:r>
        <w:rPr>
          <w:rFonts w:cs="Arial"/>
        </w:rPr>
        <w:t xml:space="preserve">, </w:t>
      </w:r>
      <w:r w:rsidR="007245DC" w:rsidRPr="00F264DE">
        <w:rPr>
          <w:rFonts w:cs="Arial"/>
        </w:rPr>
        <w:t>to increase coherence in accessibility policies, share good practices and develop tools and standards to facilitate implementation of EU law</w:t>
      </w:r>
      <w:r>
        <w:rPr>
          <w:rFonts w:cs="Arial"/>
        </w:rPr>
        <w:t xml:space="preserve">, </w:t>
      </w:r>
      <w:r w:rsidRPr="00F264DE">
        <w:rPr>
          <w:rFonts w:cs="Arial"/>
        </w:rPr>
        <w:t>is a step in the right direction in follow-up of the European Accessibility Act adopted under the previous 10-year strategy</w:t>
      </w:r>
      <w:r w:rsidR="007245DC" w:rsidRPr="00F264DE">
        <w:rPr>
          <w:rFonts w:cs="Arial"/>
        </w:rPr>
        <w:t xml:space="preserve">. </w:t>
      </w:r>
      <w:r>
        <w:rPr>
          <w:rFonts w:cs="Arial"/>
        </w:rPr>
        <w:t xml:space="preserve">We would have preferred </w:t>
      </w:r>
      <w:r w:rsidR="00EF273D">
        <w:rPr>
          <w:rFonts w:cs="Arial"/>
        </w:rPr>
        <w:t>a</w:t>
      </w:r>
      <w:r>
        <w:rPr>
          <w:rFonts w:cs="Arial"/>
        </w:rPr>
        <w:t xml:space="preserve"> proper </w:t>
      </w:r>
      <w:r w:rsidR="007245DC" w:rsidRPr="00F264DE">
        <w:rPr>
          <w:rFonts w:cs="Arial"/>
        </w:rPr>
        <w:t xml:space="preserve">EU agency on accessibility </w:t>
      </w:r>
      <w:r>
        <w:rPr>
          <w:rFonts w:cs="Arial"/>
        </w:rPr>
        <w:t>with powers</w:t>
      </w:r>
      <w:r w:rsidR="007245DC" w:rsidRPr="00F264DE">
        <w:rPr>
          <w:rFonts w:cs="Arial"/>
        </w:rPr>
        <w:t xml:space="preserve"> to monitor how EU accessibility legislation is being implemented throughout the EU</w:t>
      </w:r>
      <w:r>
        <w:rPr>
          <w:rFonts w:cs="Arial"/>
        </w:rPr>
        <w:t>, but we appreciate that coordination is possibly the maximum that the EU can offer in this respect and that implementation is after all</w:t>
      </w:r>
      <w:r w:rsidR="007245DC" w:rsidRPr="00F264DE">
        <w:rPr>
          <w:rFonts w:cs="Arial"/>
        </w:rPr>
        <w:t xml:space="preserve"> </w:t>
      </w:r>
      <w:r>
        <w:rPr>
          <w:rFonts w:cs="Arial"/>
        </w:rPr>
        <w:t>primarily the responsibility of the Member States. Nevertheless, we urge the Commission to gear AccessibleEU as much as possible toward</w:t>
      </w:r>
      <w:r w:rsidR="00EF273D">
        <w:rPr>
          <w:rFonts w:cs="Arial"/>
        </w:rPr>
        <w:t xml:space="preserve"> the US-type of ’Access Board’ the organisations representing persons with disabilities in Europe had in mind.</w:t>
      </w:r>
      <w:r w:rsidR="00377B80">
        <w:rPr>
          <w:rFonts w:cs="Arial"/>
        </w:rPr>
        <w:t xml:space="preserve"> </w:t>
      </w:r>
    </w:p>
    <w:p w14:paraId="67216490" w14:textId="73003DB0" w:rsidR="00377B80" w:rsidRDefault="00377B80" w:rsidP="007245DC">
      <w:pPr>
        <w:spacing w:after="240"/>
        <w:rPr>
          <w:rFonts w:cs="Arial"/>
        </w:rPr>
      </w:pPr>
      <w:r>
        <w:rPr>
          <w:rFonts w:cs="Arial"/>
        </w:rPr>
        <w:t>Digital aspects are increasingly important for autonomy, and it is good that the Commission will evaluate in 2022</w:t>
      </w:r>
      <w:r w:rsidRPr="00377B80">
        <w:t xml:space="preserve"> </w:t>
      </w:r>
      <w:r w:rsidRPr="00377B80">
        <w:rPr>
          <w:rFonts w:cs="Arial"/>
        </w:rPr>
        <w:t xml:space="preserve">the </w:t>
      </w:r>
      <w:r w:rsidR="00E3312B">
        <w:rPr>
          <w:rFonts w:cs="Arial"/>
        </w:rPr>
        <w:t>implementation</w:t>
      </w:r>
      <w:r w:rsidR="00E3312B" w:rsidRPr="00377B80">
        <w:rPr>
          <w:rFonts w:cs="Arial"/>
        </w:rPr>
        <w:t xml:space="preserve"> </w:t>
      </w:r>
      <w:r w:rsidRPr="00377B80">
        <w:rPr>
          <w:rFonts w:cs="Arial"/>
        </w:rPr>
        <w:t xml:space="preserve">of the </w:t>
      </w:r>
      <w:r w:rsidRPr="0068251D">
        <w:rPr>
          <w:rStyle w:val="Emphaseple"/>
        </w:rPr>
        <w:t>Web Accessibility Directive</w:t>
      </w:r>
      <w:r w:rsidRPr="00377B80">
        <w:rPr>
          <w:rFonts w:cs="Arial"/>
        </w:rPr>
        <w:t xml:space="preserve"> and assess whether </w:t>
      </w:r>
      <w:r>
        <w:rPr>
          <w:rFonts w:cs="Arial"/>
        </w:rPr>
        <w:t>it</w:t>
      </w:r>
      <w:r w:rsidRPr="00377B80">
        <w:rPr>
          <w:rFonts w:cs="Arial"/>
        </w:rPr>
        <w:t xml:space="preserve"> should be revised to address any gaps identified</w:t>
      </w:r>
      <w:r>
        <w:rPr>
          <w:rFonts w:cs="Arial"/>
        </w:rPr>
        <w:t>. O</w:t>
      </w:r>
      <w:r w:rsidR="00766998">
        <w:rPr>
          <w:rFonts w:cs="Arial"/>
        </w:rPr>
        <w:t xml:space="preserve">ther significant actions </w:t>
      </w:r>
      <w:r>
        <w:rPr>
          <w:rFonts w:cs="Arial"/>
        </w:rPr>
        <w:t>announced</w:t>
      </w:r>
      <w:r w:rsidR="00766998">
        <w:rPr>
          <w:rFonts w:cs="Arial"/>
        </w:rPr>
        <w:t xml:space="preserve"> are,</w:t>
      </w:r>
      <w:r>
        <w:rPr>
          <w:rFonts w:cs="Arial"/>
        </w:rPr>
        <w:t xml:space="preserve"> </w:t>
      </w:r>
      <w:r w:rsidR="00766998" w:rsidRPr="00766998">
        <w:rPr>
          <w:rFonts w:cs="Arial"/>
        </w:rPr>
        <w:t xml:space="preserve">in 2021, a reinforced EU </w:t>
      </w:r>
      <w:r w:rsidR="00766998" w:rsidRPr="0068251D">
        <w:rPr>
          <w:rStyle w:val="Emphaseple"/>
        </w:rPr>
        <w:t>digital government strategy</w:t>
      </w:r>
      <w:r w:rsidR="00766998" w:rsidRPr="00766998">
        <w:rPr>
          <w:rFonts w:cs="Arial"/>
        </w:rPr>
        <w:t xml:space="preserve"> and, by 2023, the identification of the need for further action in the </w:t>
      </w:r>
      <w:r w:rsidR="00766998">
        <w:rPr>
          <w:rFonts w:cs="Arial"/>
        </w:rPr>
        <w:t xml:space="preserve">examination of the </w:t>
      </w:r>
      <w:r w:rsidR="00766998" w:rsidRPr="00766998">
        <w:rPr>
          <w:rFonts w:cs="Arial"/>
        </w:rPr>
        <w:t xml:space="preserve">functioning of the </w:t>
      </w:r>
      <w:r w:rsidR="00766998" w:rsidRPr="0068251D">
        <w:rPr>
          <w:rStyle w:val="Emphaseple"/>
        </w:rPr>
        <w:t>internal market for assistive technologies</w:t>
      </w:r>
      <w:r w:rsidR="00766998" w:rsidRPr="00766998">
        <w:rPr>
          <w:rFonts w:cs="Arial"/>
        </w:rPr>
        <w:t>.</w:t>
      </w:r>
    </w:p>
    <w:p w14:paraId="4EEC89F3" w14:textId="653E28B8" w:rsidR="00766998" w:rsidRPr="00EC1033" w:rsidRDefault="00EC1033" w:rsidP="007245DC">
      <w:pPr>
        <w:spacing w:after="240"/>
        <w:rPr>
          <w:rFonts w:cs="Arial"/>
        </w:rPr>
      </w:pPr>
      <w:r>
        <w:rPr>
          <w:rFonts w:cs="Arial"/>
        </w:rPr>
        <w:t>This being said</w:t>
      </w:r>
      <w:r w:rsidR="00377B80">
        <w:rPr>
          <w:rFonts w:cs="Arial"/>
        </w:rPr>
        <w:t>, when w</w:t>
      </w:r>
      <w:r w:rsidR="006056A8">
        <w:rPr>
          <w:rFonts w:cs="Arial"/>
        </w:rPr>
        <w:t>e welcomed t</w:t>
      </w:r>
      <w:r w:rsidR="007245DC" w:rsidRPr="00F264DE">
        <w:rPr>
          <w:rFonts w:cs="Arial"/>
        </w:rPr>
        <w:t xml:space="preserve">he </w:t>
      </w:r>
      <w:r w:rsidR="007245DC" w:rsidRPr="00766998">
        <w:rPr>
          <w:rFonts w:cs="Arial"/>
        </w:rPr>
        <w:t>Accessibility Act</w:t>
      </w:r>
      <w:r w:rsidR="006056A8">
        <w:rPr>
          <w:rFonts w:cs="Arial"/>
        </w:rPr>
        <w:t xml:space="preserve"> as a major step-stone</w:t>
      </w:r>
      <w:r w:rsidR="00377B80">
        <w:rPr>
          <w:rFonts w:cs="Arial"/>
        </w:rPr>
        <w:t xml:space="preserve">, we </w:t>
      </w:r>
      <w:r w:rsidR="006056A8">
        <w:rPr>
          <w:rFonts w:cs="Arial"/>
        </w:rPr>
        <w:t>regretted that it was mostly about the digital world</w:t>
      </w:r>
      <w:r w:rsidR="00377B80">
        <w:rPr>
          <w:rFonts w:cs="Arial"/>
        </w:rPr>
        <w:t xml:space="preserve"> and </w:t>
      </w:r>
      <w:r>
        <w:rPr>
          <w:rFonts w:cs="Arial"/>
        </w:rPr>
        <w:t xml:space="preserve">we </w:t>
      </w:r>
      <w:r w:rsidR="00377B80">
        <w:rPr>
          <w:rFonts w:cs="Arial"/>
        </w:rPr>
        <w:t>asked the EU not to shy away from addressing perhaps more difficult matters of the real</w:t>
      </w:r>
      <w:r w:rsidR="00766998">
        <w:rPr>
          <w:rFonts w:cs="Arial"/>
        </w:rPr>
        <w:t xml:space="preserve">, </w:t>
      </w:r>
      <w:r w:rsidR="00766998" w:rsidRPr="0068251D">
        <w:rPr>
          <w:rStyle w:val="Emphaseple"/>
        </w:rPr>
        <w:t>non-digital</w:t>
      </w:r>
      <w:r w:rsidR="00377B80" w:rsidRPr="0068251D">
        <w:rPr>
          <w:rStyle w:val="Emphaseple"/>
        </w:rPr>
        <w:t xml:space="preserve"> world</w:t>
      </w:r>
      <w:r w:rsidR="00377B80">
        <w:rPr>
          <w:rFonts w:cs="Arial"/>
        </w:rPr>
        <w:t xml:space="preserve">, such as </w:t>
      </w:r>
      <w:r w:rsidR="007245DC" w:rsidRPr="00F264DE">
        <w:rPr>
          <w:rFonts w:cs="Arial"/>
        </w:rPr>
        <w:t xml:space="preserve">the built environment, household appliances and </w:t>
      </w:r>
      <w:r w:rsidR="00377B80">
        <w:rPr>
          <w:rFonts w:cs="Arial"/>
        </w:rPr>
        <w:t>– only very partially addressed</w:t>
      </w:r>
      <w:r>
        <w:rPr>
          <w:rFonts w:cs="Arial"/>
        </w:rPr>
        <w:t xml:space="preserve"> in the Accessibility Act</w:t>
      </w:r>
      <w:r w:rsidR="00377B80">
        <w:rPr>
          <w:rFonts w:cs="Arial"/>
        </w:rPr>
        <w:t xml:space="preserve"> – </w:t>
      </w:r>
      <w:r w:rsidR="007245DC" w:rsidRPr="00F264DE">
        <w:rPr>
          <w:rFonts w:cs="Arial"/>
        </w:rPr>
        <w:t>public urban transport.</w:t>
      </w:r>
      <w:r w:rsidR="006056A8">
        <w:rPr>
          <w:rFonts w:cs="Arial"/>
        </w:rPr>
        <w:t xml:space="preserve"> </w:t>
      </w:r>
      <w:r>
        <w:rPr>
          <w:rFonts w:cs="Arial"/>
        </w:rPr>
        <w:t>In this respect, we welcome the revision in 2021 of the</w:t>
      </w:r>
      <w:r w:rsidRPr="00EC1033">
        <w:rPr>
          <w:rFonts w:cs="Arial"/>
        </w:rPr>
        <w:t xml:space="preserve"> </w:t>
      </w:r>
      <w:r w:rsidRPr="0068251D">
        <w:rPr>
          <w:rStyle w:val="Emphaseple"/>
        </w:rPr>
        <w:t>Urban Mobility Package</w:t>
      </w:r>
      <w:r w:rsidRPr="00EC1033">
        <w:rPr>
          <w:rFonts w:cs="Arial"/>
        </w:rPr>
        <w:t xml:space="preserve"> to strengthen </w:t>
      </w:r>
      <w:r>
        <w:rPr>
          <w:rFonts w:cs="Arial"/>
        </w:rPr>
        <w:t>the requirements for Member States</w:t>
      </w:r>
      <w:r w:rsidRPr="00EC1033">
        <w:rPr>
          <w:rFonts w:cs="Arial"/>
        </w:rPr>
        <w:t xml:space="preserve"> to adopt local mobility plans taking into consideration nee</w:t>
      </w:r>
      <w:r>
        <w:rPr>
          <w:rFonts w:cs="Arial"/>
        </w:rPr>
        <w:t>ds of persons with disabilities</w:t>
      </w:r>
      <w:r w:rsidR="003D39CA">
        <w:rPr>
          <w:rFonts w:cs="Arial"/>
        </w:rPr>
        <w:t xml:space="preserve">. And we also welcome the announced guidance to Member States, in 2021, </w:t>
      </w:r>
      <w:r w:rsidR="003D39CA" w:rsidRPr="003D39CA">
        <w:rPr>
          <w:rFonts w:cs="Arial"/>
        </w:rPr>
        <w:t>to support implementation of accessibility obligation</w:t>
      </w:r>
      <w:r w:rsidR="003D39CA">
        <w:rPr>
          <w:rFonts w:cs="Arial"/>
        </w:rPr>
        <w:t xml:space="preserve">s under the </w:t>
      </w:r>
      <w:r w:rsidR="003D39CA" w:rsidRPr="0068251D">
        <w:rPr>
          <w:rStyle w:val="Emphaseple"/>
        </w:rPr>
        <w:t>public procurement</w:t>
      </w:r>
      <w:r w:rsidR="003D39CA">
        <w:rPr>
          <w:rFonts w:cs="Arial"/>
        </w:rPr>
        <w:t xml:space="preserve"> d</w:t>
      </w:r>
      <w:r w:rsidR="003D39CA" w:rsidRPr="003D39CA">
        <w:rPr>
          <w:rFonts w:cs="Arial"/>
        </w:rPr>
        <w:t>irectives, and the promotion of training for public procurers to buy accessible; indeed public procurement provides good leverage to promote good practices</w:t>
      </w:r>
      <w:r>
        <w:rPr>
          <w:rFonts w:cs="Arial"/>
        </w:rPr>
        <w:t xml:space="preserve">. Instead, the announced revision of </w:t>
      </w:r>
      <w:r w:rsidR="007245DC" w:rsidRPr="00EC1033">
        <w:rPr>
          <w:rFonts w:cs="Arial"/>
        </w:rPr>
        <w:t xml:space="preserve">the legislative framework related to the </w:t>
      </w:r>
      <w:r w:rsidR="007245DC" w:rsidRPr="0068251D">
        <w:rPr>
          <w:rStyle w:val="Emphaseple"/>
        </w:rPr>
        <w:t>energy performance of buildings</w:t>
      </w:r>
      <w:r w:rsidR="007245DC" w:rsidRPr="00EC1033">
        <w:rPr>
          <w:rFonts w:cs="Arial"/>
        </w:rPr>
        <w:t xml:space="preserve"> (</w:t>
      </w:r>
      <w:r>
        <w:rPr>
          <w:rFonts w:cs="Arial"/>
        </w:rPr>
        <w:t xml:space="preserve">i.e. its </w:t>
      </w:r>
      <w:r w:rsidR="007245DC" w:rsidRPr="00EC1033">
        <w:rPr>
          <w:rFonts w:cs="Arial"/>
        </w:rPr>
        <w:t>impact on accessibility improvements as a result of renovation requirements)</w:t>
      </w:r>
      <w:r>
        <w:rPr>
          <w:rFonts w:cs="Arial"/>
        </w:rPr>
        <w:t xml:space="preserve"> </w:t>
      </w:r>
      <w:r w:rsidR="00766998">
        <w:rPr>
          <w:rFonts w:cs="Arial"/>
        </w:rPr>
        <w:t xml:space="preserve">does not </w:t>
      </w:r>
      <w:r>
        <w:rPr>
          <w:rFonts w:cs="Arial"/>
        </w:rPr>
        <w:t>appear</w:t>
      </w:r>
      <w:r w:rsidR="00766998">
        <w:rPr>
          <w:rFonts w:cs="Arial"/>
        </w:rPr>
        <w:t xml:space="preserve"> to be</w:t>
      </w:r>
      <w:r>
        <w:rPr>
          <w:rFonts w:cs="Arial"/>
        </w:rPr>
        <w:t xml:space="preserve"> quite up to the challenge as far as making progress on the built environment is concerned.</w:t>
      </w:r>
    </w:p>
    <w:p w14:paraId="258DBD1D" w14:textId="2422D631" w:rsidR="00D83E61" w:rsidRPr="00D9442C" w:rsidRDefault="00D83E61" w:rsidP="000C1F55">
      <w:pPr>
        <w:pStyle w:val="Titre2"/>
        <w:rPr>
          <w:rStyle w:val="Accentuation"/>
        </w:rPr>
      </w:pPr>
      <w:r w:rsidRPr="00D9442C">
        <w:rPr>
          <w:rStyle w:val="Accentuation"/>
        </w:rPr>
        <w:t>Enjoying EU rights</w:t>
      </w:r>
    </w:p>
    <w:p w14:paraId="7C1496EA" w14:textId="3D4F6D1F" w:rsidR="007245DC" w:rsidRPr="00F264DE" w:rsidRDefault="000D2A12" w:rsidP="000D2A12">
      <w:pPr>
        <w:spacing w:after="240"/>
        <w:rPr>
          <w:rFonts w:cs="Arial"/>
        </w:rPr>
      </w:pPr>
      <w:r>
        <w:rPr>
          <w:rFonts w:cs="Arial"/>
        </w:rPr>
        <w:t xml:space="preserve">It is excellent news that, as we had called for as a matter of ensuring the </w:t>
      </w:r>
      <w:r w:rsidR="007245DC" w:rsidRPr="00F264DE">
        <w:rPr>
          <w:rFonts w:cs="Arial"/>
        </w:rPr>
        <w:t xml:space="preserve">effective free movement </w:t>
      </w:r>
      <w:r>
        <w:rPr>
          <w:rFonts w:cs="Arial"/>
        </w:rPr>
        <w:t xml:space="preserve">in the EU </w:t>
      </w:r>
      <w:r w:rsidR="007245DC" w:rsidRPr="00F264DE">
        <w:rPr>
          <w:rFonts w:cs="Arial"/>
        </w:rPr>
        <w:t>of persons with disabilities, the Commission will</w:t>
      </w:r>
      <w:r>
        <w:rPr>
          <w:rFonts w:cs="Arial"/>
        </w:rPr>
        <w:t>,</w:t>
      </w:r>
      <w:r w:rsidR="007245DC" w:rsidRPr="00F264DE">
        <w:rPr>
          <w:rFonts w:cs="Arial"/>
        </w:rPr>
        <w:t xml:space="preserve"> by the end of 2023</w:t>
      </w:r>
      <w:r>
        <w:rPr>
          <w:rFonts w:cs="Arial"/>
        </w:rPr>
        <w:t>,</w:t>
      </w:r>
      <w:r w:rsidR="007245DC" w:rsidRPr="00F264DE">
        <w:rPr>
          <w:rFonts w:cs="Arial"/>
        </w:rPr>
        <w:t xml:space="preserve"> propose an EU-wide </w:t>
      </w:r>
      <w:r w:rsidR="007245DC" w:rsidRPr="0068251D">
        <w:rPr>
          <w:rStyle w:val="Emphaseple"/>
        </w:rPr>
        <w:t>Disability Card</w:t>
      </w:r>
      <w:r w:rsidR="007245DC" w:rsidRPr="00F264DE">
        <w:rPr>
          <w:rFonts w:cs="Arial"/>
        </w:rPr>
        <w:t xml:space="preserve">, </w:t>
      </w:r>
      <w:r>
        <w:rPr>
          <w:rFonts w:cs="Arial"/>
        </w:rPr>
        <w:t xml:space="preserve">as an instrument of mutual recognition of the disability status. Indeed, we believe that the pragmatic way forward is not to try and harmonise the different disability assessment systems within the EU, but rather, as is the approach in the area of social security, to coordinate in the respect of the diverse legislations. We also believe that it makes perfect sense to build, not only on the experience of </w:t>
      </w:r>
      <w:r w:rsidR="007245DC" w:rsidRPr="00F264DE">
        <w:rPr>
          <w:rFonts w:cs="Arial"/>
        </w:rPr>
        <w:t>the ongoing pilot project in eight Member States</w:t>
      </w:r>
      <w:r>
        <w:rPr>
          <w:rFonts w:cs="Arial"/>
        </w:rPr>
        <w:t xml:space="preserve">, but also on </w:t>
      </w:r>
      <w:r w:rsidR="007245DC" w:rsidRPr="00F264DE">
        <w:rPr>
          <w:rFonts w:cs="Arial"/>
        </w:rPr>
        <w:t>the European parking card for persons with disabilities</w:t>
      </w:r>
      <w:r>
        <w:rPr>
          <w:rFonts w:cs="Arial"/>
        </w:rPr>
        <w:t>, which is entirely relevant here</w:t>
      </w:r>
      <w:r w:rsidR="007245DC" w:rsidRPr="00F264DE">
        <w:rPr>
          <w:rFonts w:cs="Arial"/>
        </w:rPr>
        <w:t xml:space="preserve">. </w:t>
      </w:r>
      <w:r>
        <w:rPr>
          <w:rFonts w:cs="Arial"/>
        </w:rPr>
        <w:t xml:space="preserve">In fact, the </w:t>
      </w:r>
      <w:r w:rsidR="007245DC" w:rsidRPr="008E40DA">
        <w:rPr>
          <w:rFonts w:cs="Arial"/>
        </w:rPr>
        <w:t xml:space="preserve">scope of the mutual recognition of </w:t>
      </w:r>
      <w:r w:rsidRPr="008E40DA">
        <w:rPr>
          <w:rFonts w:cs="Arial"/>
        </w:rPr>
        <w:t xml:space="preserve">the </w:t>
      </w:r>
      <w:r w:rsidR="007245DC" w:rsidRPr="008E40DA">
        <w:rPr>
          <w:rFonts w:cs="Arial"/>
        </w:rPr>
        <w:t xml:space="preserve">disability status </w:t>
      </w:r>
      <w:r w:rsidRPr="008E40DA">
        <w:rPr>
          <w:rFonts w:cs="Arial"/>
        </w:rPr>
        <w:t>needs</w:t>
      </w:r>
      <w:r w:rsidR="007245DC" w:rsidRPr="008E40DA">
        <w:rPr>
          <w:rFonts w:cs="Arial"/>
        </w:rPr>
        <w:t xml:space="preserve"> be extended</w:t>
      </w:r>
      <w:r w:rsidRPr="008E40DA">
        <w:rPr>
          <w:rFonts w:cs="Arial"/>
        </w:rPr>
        <w:t xml:space="preserve">, and it </w:t>
      </w:r>
      <w:r w:rsidR="00E3312B">
        <w:rPr>
          <w:rFonts w:cs="Arial"/>
        </w:rPr>
        <w:t>is important to clarify</w:t>
      </w:r>
      <w:r w:rsidRPr="008E40DA">
        <w:rPr>
          <w:rFonts w:cs="Arial"/>
        </w:rPr>
        <w:t xml:space="preserve"> to what extent </w:t>
      </w:r>
      <w:r w:rsidR="00E3312B">
        <w:rPr>
          <w:rFonts w:cs="Arial"/>
        </w:rPr>
        <w:t>this should happen</w:t>
      </w:r>
      <w:r w:rsidRPr="008E40DA">
        <w:rPr>
          <w:rFonts w:cs="Arial"/>
        </w:rPr>
        <w:t xml:space="preserve"> in order to make the Card </w:t>
      </w:r>
      <w:r w:rsidR="00E3312B">
        <w:rPr>
          <w:rFonts w:cs="Arial"/>
        </w:rPr>
        <w:t xml:space="preserve">a meaningful instrument to respond to the needs of </w:t>
      </w:r>
      <w:r w:rsidRPr="008E40DA">
        <w:rPr>
          <w:rFonts w:cs="Arial"/>
        </w:rPr>
        <w:t>citizens with disabilities</w:t>
      </w:r>
      <w:r w:rsidR="007245DC" w:rsidRPr="008E40DA">
        <w:rPr>
          <w:rFonts w:cs="Arial"/>
        </w:rPr>
        <w:t>.</w:t>
      </w:r>
    </w:p>
    <w:p w14:paraId="3CEE9A26" w14:textId="5AA9B3A5" w:rsidR="007245DC" w:rsidRDefault="008A2309" w:rsidP="007245DC">
      <w:pPr>
        <w:spacing w:after="240"/>
        <w:rPr>
          <w:rFonts w:cs="Arial"/>
        </w:rPr>
      </w:pPr>
      <w:r w:rsidRPr="00F264DE">
        <w:rPr>
          <w:rFonts w:cs="Arial"/>
        </w:rPr>
        <w:t xml:space="preserve">The Commission announces different actions </w:t>
      </w:r>
      <w:r w:rsidRPr="00FA40A6">
        <w:rPr>
          <w:rFonts w:cs="Arial"/>
        </w:rPr>
        <w:t xml:space="preserve">under the European Democracy Action Plan </w:t>
      </w:r>
      <w:r w:rsidRPr="00F264DE">
        <w:rPr>
          <w:rFonts w:cs="Arial"/>
        </w:rPr>
        <w:t xml:space="preserve">to guarantee </w:t>
      </w:r>
      <w:r w:rsidRPr="008E40DA">
        <w:rPr>
          <w:rFonts w:cs="Arial"/>
        </w:rPr>
        <w:t>political participation</w:t>
      </w:r>
      <w:r w:rsidRPr="00F264DE">
        <w:rPr>
          <w:rFonts w:cs="Arial"/>
        </w:rPr>
        <w:t xml:space="preserve"> of persons with disabilities, namely a </w:t>
      </w:r>
      <w:r w:rsidRPr="00FA40A6">
        <w:rPr>
          <w:rFonts w:cs="Arial"/>
        </w:rPr>
        <w:t>guide of good electoral practice</w:t>
      </w:r>
      <w:r w:rsidRPr="00F264DE">
        <w:rPr>
          <w:rFonts w:cs="Arial"/>
        </w:rPr>
        <w:t xml:space="preserve"> to ensure political rights of persons with disabilities in 2023. </w:t>
      </w:r>
      <w:r w:rsidR="008E40DA">
        <w:rPr>
          <w:rFonts w:cs="Arial"/>
        </w:rPr>
        <w:t xml:space="preserve">Regarding </w:t>
      </w:r>
      <w:r w:rsidR="008E40DA" w:rsidRPr="0068251D">
        <w:rPr>
          <w:rStyle w:val="Emphaseple"/>
        </w:rPr>
        <w:t>electoral rights</w:t>
      </w:r>
      <w:r w:rsidR="008E40DA">
        <w:rPr>
          <w:rFonts w:cs="Arial"/>
        </w:rPr>
        <w:t>, it is often argued that this is an area where the EU has limited competence; but it does have some competence</w:t>
      </w:r>
      <w:r>
        <w:rPr>
          <w:rFonts w:cs="Arial"/>
        </w:rPr>
        <w:t xml:space="preserve"> in as far as the Treaties define</w:t>
      </w:r>
      <w:r w:rsidR="008E40DA">
        <w:rPr>
          <w:rFonts w:cs="Arial"/>
        </w:rPr>
        <w:t xml:space="preserve"> </w:t>
      </w:r>
      <w:r>
        <w:rPr>
          <w:rFonts w:cs="Arial"/>
        </w:rPr>
        <w:t>some</w:t>
      </w:r>
      <w:r w:rsidR="008E40DA">
        <w:rPr>
          <w:rFonts w:cs="Arial"/>
        </w:rPr>
        <w:t xml:space="preserve"> </w:t>
      </w:r>
      <w:r w:rsidR="008E40DA" w:rsidRPr="008A2309">
        <w:rPr>
          <w:rFonts w:cs="Arial"/>
        </w:rPr>
        <w:t>electoral rights</w:t>
      </w:r>
      <w:r w:rsidR="008E40DA">
        <w:rPr>
          <w:rFonts w:cs="Arial"/>
        </w:rPr>
        <w:t xml:space="preserve"> of EU citizens. </w:t>
      </w:r>
      <w:r w:rsidR="00FA40A6">
        <w:rPr>
          <w:rFonts w:cs="Arial"/>
        </w:rPr>
        <w:t>Bearing in mind the spill-over effect that European elections would inevitably have on national, regional or local elections across the EU, w</w:t>
      </w:r>
      <w:r w:rsidR="007245DC" w:rsidRPr="00F264DE">
        <w:rPr>
          <w:rFonts w:cs="Arial"/>
        </w:rPr>
        <w:t xml:space="preserve">e </w:t>
      </w:r>
      <w:r w:rsidR="00FA40A6">
        <w:rPr>
          <w:rFonts w:cs="Arial"/>
        </w:rPr>
        <w:t>regret</w:t>
      </w:r>
      <w:r w:rsidR="007245DC" w:rsidRPr="00F264DE">
        <w:rPr>
          <w:rFonts w:cs="Arial"/>
        </w:rPr>
        <w:t xml:space="preserve"> that there is no mention of the urgent need to </w:t>
      </w:r>
      <w:r w:rsidR="007245DC" w:rsidRPr="001E5002">
        <w:rPr>
          <w:rFonts w:cs="Arial"/>
        </w:rPr>
        <w:t xml:space="preserve">amend the </w:t>
      </w:r>
      <w:r w:rsidR="001E5002" w:rsidRPr="001E5002">
        <w:rPr>
          <w:rFonts w:cs="Arial"/>
        </w:rPr>
        <w:t>European</w:t>
      </w:r>
      <w:r w:rsidR="007245DC" w:rsidRPr="001E5002">
        <w:rPr>
          <w:rFonts w:cs="Arial"/>
        </w:rPr>
        <w:t xml:space="preserve"> Electoral </w:t>
      </w:r>
      <w:r w:rsidR="00AA1A98">
        <w:rPr>
          <w:rFonts w:cs="Arial"/>
        </w:rPr>
        <w:t>Act</w:t>
      </w:r>
      <w:r w:rsidR="001E5002">
        <w:rPr>
          <w:rFonts w:cs="Arial"/>
        </w:rPr>
        <w:t xml:space="preserve"> of 1976</w:t>
      </w:r>
      <w:r w:rsidR="007245DC" w:rsidRPr="00F264DE">
        <w:rPr>
          <w:rFonts w:cs="Arial"/>
        </w:rPr>
        <w:t xml:space="preserve"> to </w:t>
      </w:r>
      <w:r w:rsidR="001E5002">
        <w:rPr>
          <w:rFonts w:cs="Arial"/>
        </w:rPr>
        <w:t>guarantee a real right to vote in</w:t>
      </w:r>
      <w:r w:rsidR="007245DC" w:rsidRPr="00F264DE">
        <w:rPr>
          <w:rFonts w:cs="Arial"/>
        </w:rPr>
        <w:t xml:space="preserve"> </w:t>
      </w:r>
      <w:r w:rsidR="008E40DA">
        <w:rPr>
          <w:rFonts w:cs="Arial"/>
        </w:rPr>
        <w:t xml:space="preserve">European Parliament </w:t>
      </w:r>
      <w:r w:rsidR="007245DC" w:rsidRPr="00F264DE">
        <w:rPr>
          <w:rFonts w:cs="Arial"/>
        </w:rPr>
        <w:t>elections to all persons with disabilities</w:t>
      </w:r>
      <w:r w:rsidR="00AA1A98">
        <w:rPr>
          <w:rFonts w:cs="Arial"/>
        </w:rPr>
        <w:t>, despite the urgent call of the Economic and Social Committee of the EU in December 2020</w:t>
      </w:r>
      <w:r w:rsidR="007245DC" w:rsidRPr="00F264DE">
        <w:rPr>
          <w:rStyle w:val="Accentuation"/>
        </w:rPr>
        <w:t xml:space="preserve">. </w:t>
      </w:r>
      <w:r w:rsidR="00AA1A98" w:rsidRPr="00AA1A98">
        <w:rPr>
          <w:rStyle w:val="Accentuation"/>
        </w:rPr>
        <w:t xml:space="preserve">European elections should set a standard on accessible voting, i.e. accessibility of the vote itself (voting procedures), of electoral information (election campaign facilities and materials, political debates, political party </w:t>
      </w:r>
      <w:r w:rsidR="00B51E82">
        <w:rPr>
          <w:rStyle w:val="Accentuation"/>
        </w:rPr>
        <w:t xml:space="preserve">manifestos </w:t>
      </w:r>
      <w:r w:rsidR="00AA1A98" w:rsidRPr="00AA1A98">
        <w:rPr>
          <w:rStyle w:val="Accentuation"/>
        </w:rPr>
        <w:t>and websites) and of post-election procedures (e.g. complaint mechanisms), as well as equality in the right to stand as a candidate.</w:t>
      </w:r>
      <w:r w:rsidR="00AA1A98">
        <w:rPr>
          <w:rStyle w:val="Accentuation"/>
        </w:rPr>
        <w:t xml:space="preserve"> </w:t>
      </w:r>
      <w:r w:rsidR="00FA40A6">
        <w:rPr>
          <w:rFonts w:cs="Arial"/>
        </w:rPr>
        <w:t>Moreover</w:t>
      </w:r>
      <w:r w:rsidR="007245DC" w:rsidRPr="00F264DE">
        <w:rPr>
          <w:rFonts w:cs="Arial"/>
        </w:rPr>
        <w:t xml:space="preserve">, </w:t>
      </w:r>
      <w:r w:rsidR="00FA40A6">
        <w:rPr>
          <w:rFonts w:cs="Arial"/>
        </w:rPr>
        <w:t xml:space="preserve">we urge the Commission </w:t>
      </w:r>
      <w:r w:rsidR="004D6E1B">
        <w:rPr>
          <w:rFonts w:cs="Arial"/>
        </w:rPr>
        <w:t xml:space="preserve">to act </w:t>
      </w:r>
      <w:r w:rsidR="00FA40A6">
        <w:rPr>
          <w:rFonts w:cs="Arial"/>
        </w:rPr>
        <w:t xml:space="preserve">earlier than </w:t>
      </w:r>
      <w:r w:rsidR="007245DC" w:rsidRPr="00F264DE">
        <w:rPr>
          <w:rFonts w:cs="Arial"/>
        </w:rPr>
        <w:t xml:space="preserve">2023 </w:t>
      </w:r>
      <w:r w:rsidR="00FA40A6">
        <w:rPr>
          <w:rFonts w:cs="Arial"/>
        </w:rPr>
        <w:t xml:space="preserve">in order to achieve some visible progress already by the </w:t>
      </w:r>
      <w:r w:rsidR="007245DC" w:rsidRPr="00F264DE">
        <w:rPr>
          <w:rFonts w:cs="Arial"/>
        </w:rPr>
        <w:t>European elections of 2024</w:t>
      </w:r>
      <w:r w:rsidR="00794AD0">
        <w:rPr>
          <w:rFonts w:cs="Arial"/>
        </w:rPr>
        <w:t xml:space="preserve">. In general, we feel that on political participation the Strategy is too </w:t>
      </w:r>
      <w:r w:rsidR="004E0E6E">
        <w:rPr>
          <w:rFonts w:cs="Arial"/>
        </w:rPr>
        <w:t>generic</w:t>
      </w:r>
      <w:r w:rsidR="00794AD0">
        <w:rPr>
          <w:rFonts w:cs="Arial"/>
        </w:rPr>
        <w:t xml:space="preserve"> and </w:t>
      </w:r>
      <w:r w:rsidR="00E3312B">
        <w:rPr>
          <w:rFonts w:cs="Arial"/>
        </w:rPr>
        <w:t xml:space="preserve">less </w:t>
      </w:r>
      <w:r w:rsidR="00794AD0">
        <w:rPr>
          <w:rFonts w:cs="Arial"/>
        </w:rPr>
        <w:t>ambitio</w:t>
      </w:r>
      <w:r w:rsidR="00E3312B">
        <w:rPr>
          <w:rFonts w:cs="Arial"/>
        </w:rPr>
        <w:t>us</w:t>
      </w:r>
      <w:r w:rsidR="00794AD0">
        <w:rPr>
          <w:rFonts w:cs="Arial"/>
        </w:rPr>
        <w:t xml:space="preserve">, as </w:t>
      </w:r>
      <w:r w:rsidR="00E3312B">
        <w:rPr>
          <w:rFonts w:cs="Arial"/>
        </w:rPr>
        <w:t>clearly shown</w:t>
      </w:r>
      <w:r w:rsidR="00794AD0">
        <w:rPr>
          <w:rFonts w:cs="Arial"/>
        </w:rPr>
        <w:t xml:space="preserve"> by the lack of </w:t>
      </w:r>
      <w:r w:rsidR="00E3312B">
        <w:rPr>
          <w:rFonts w:cs="Arial"/>
        </w:rPr>
        <w:t xml:space="preserve">a </w:t>
      </w:r>
      <w:r w:rsidR="00794AD0">
        <w:rPr>
          <w:rFonts w:cs="Arial"/>
        </w:rPr>
        <w:t>flagship initiative</w:t>
      </w:r>
      <w:r w:rsidR="004E0E6E">
        <w:rPr>
          <w:rFonts w:cs="Arial"/>
        </w:rPr>
        <w:t xml:space="preserve"> in this area</w:t>
      </w:r>
      <w:r w:rsidR="00794AD0">
        <w:rPr>
          <w:rFonts w:cs="Arial"/>
        </w:rPr>
        <w:t>.</w:t>
      </w:r>
    </w:p>
    <w:p w14:paraId="36916CCD" w14:textId="1403B3B3" w:rsidR="00D83E61" w:rsidRPr="00D9442C" w:rsidRDefault="00D83E61" w:rsidP="000C1F55">
      <w:pPr>
        <w:pStyle w:val="Titre2"/>
        <w:rPr>
          <w:rStyle w:val="Accentuation"/>
        </w:rPr>
      </w:pPr>
      <w:r w:rsidRPr="00D9442C">
        <w:rPr>
          <w:rStyle w:val="Accentuation"/>
        </w:rPr>
        <w:t>Decent quality of life and living independently</w:t>
      </w:r>
    </w:p>
    <w:p w14:paraId="77ECC1DF" w14:textId="1605A27F" w:rsidR="00F64C95" w:rsidRDefault="00F64C95" w:rsidP="00D83E61">
      <w:pPr>
        <w:spacing w:after="240"/>
        <w:rPr>
          <w:rFonts w:cs="Arial"/>
        </w:rPr>
      </w:pPr>
      <w:r>
        <w:rPr>
          <w:rFonts w:cs="Arial"/>
        </w:rPr>
        <w:t>We welcome the two flagship initiatives announced by the Commission, respectively by 2023 and by 2024:</w:t>
      </w:r>
    </w:p>
    <w:p w14:paraId="56EDAE9C" w14:textId="77777777" w:rsidR="00F64C95" w:rsidRPr="002409DD" w:rsidRDefault="00D83E61" w:rsidP="00F64C95">
      <w:pPr>
        <w:pStyle w:val="Paragraphedeliste"/>
        <w:numPr>
          <w:ilvl w:val="0"/>
          <w:numId w:val="48"/>
        </w:numPr>
        <w:spacing w:after="240"/>
        <w:rPr>
          <w:rFonts w:cs="Arial"/>
        </w:rPr>
      </w:pPr>
      <w:r w:rsidRPr="002409DD">
        <w:rPr>
          <w:rFonts w:cs="Arial"/>
        </w:rPr>
        <w:t xml:space="preserve">guidance recommending to Member States improvements on </w:t>
      </w:r>
      <w:r w:rsidRPr="002409DD">
        <w:rPr>
          <w:rStyle w:val="Emphaseple"/>
        </w:rPr>
        <w:t>independent living and inclusion</w:t>
      </w:r>
      <w:r w:rsidRPr="002409DD">
        <w:rPr>
          <w:rFonts w:cs="Arial"/>
        </w:rPr>
        <w:t xml:space="preserve"> in the community, in order to enable persons with disabilities to live in accessible, supported housing in the community, or to continue living at home (includi</w:t>
      </w:r>
      <w:r w:rsidR="00F64C95" w:rsidRPr="002409DD">
        <w:rPr>
          <w:rFonts w:cs="Arial"/>
        </w:rPr>
        <w:t>ng personal assistance schemes);</w:t>
      </w:r>
      <w:r w:rsidRPr="002409DD">
        <w:rPr>
          <w:rFonts w:cs="Arial"/>
        </w:rPr>
        <w:t xml:space="preserve"> </w:t>
      </w:r>
      <w:r w:rsidR="00F64C95" w:rsidRPr="002409DD">
        <w:rPr>
          <w:rFonts w:cs="Arial"/>
        </w:rPr>
        <w:t>a</w:t>
      </w:r>
      <w:r w:rsidRPr="002409DD">
        <w:rPr>
          <w:rFonts w:cs="Arial"/>
        </w:rPr>
        <w:t xml:space="preserve">nd </w:t>
      </w:r>
    </w:p>
    <w:p w14:paraId="2DD3771A" w14:textId="7D903340" w:rsidR="00D83E61" w:rsidRPr="002409DD" w:rsidRDefault="00F64C95" w:rsidP="00F64C95">
      <w:pPr>
        <w:pStyle w:val="Paragraphedeliste"/>
        <w:numPr>
          <w:ilvl w:val="0"/>
          <w:numId w:val="48"/>
        </w:numPr>
        <w:spacing w:after="240"/>
        <w:rPr>
          <w:rFonts w:cs="Arial"/>
        </w:rPr>
      </w:pPr>
      <w:r w:rsidRPr="002409DD">
        <w:rPr>
          <w:rFonts w:cs="Arial"/>
        </w:rPr>
        <w:t>a</w:t>
      </w:r>
      <w:r w:rsidR="00D83E61" w:rsidRPr="002409DD">
        <w:rPr>
          <w:rFonts w:cs="Arial"/>
        </w:rPr>
        <w:t xml:space="preserve"> framework for </w:t>
      </w:r>
      <w:r w:rsidR="00D83E61" w:rsidRPr="0068251D">
        <w:rPr>
          <w:rStyle w:val="Emphaseple"/>
        </w:rPr>
        <w:t>Social Services</w:t>
      </w:r>
      <w:r w:rsidR="00D83E61" w:rsidRPr="002409DD">
        <w:rPr>
          <w:rFonts w:cs="Arial"/>
        </w:rPr>
        <w:t xml:space="preserve"> of Excellence for persons with disabilities.</w:t>
      </w:r>
    </w:p>
    <w:p w14:paraId="688AAAA7" w14:textId="3AB6C8A5" w:rsidR="00F64C95" w:rsidRDefault="002409DD" w:rsidP="00F64C95">
      <w:pPr>
        <w:spacing w:after="240"/>
        <w:rPr>
          <w:rFonts w:cs="Arial"/>
        </w:rPr>
      </w:pPr>
      <w:r>
        <w:rPr>
          <w:rFonts w:cs="Arial"/>
        </w:rPr>
        <w:t xml:space="preserve">A number of other actions, addressed through other strategies, are also referred to in this area, which all go in the right direction. We particularly note the </w:t>
      </w:r>
      <w:r w:rsidRPr="0068251D">
        <w:rPr>
          <w:rStyle w:val="Emphaseple"/>
        </w:rPr>
        <w:t>Digital Education</w:t>
      </w:r>
      <w:r w:rsidRPr="002409DD">
        <w:rPr>
          <w:rFonts w:cs="Arial"/>
        </w:rPr>
        <w:t xml:space="preserve"> Action Plan 2021-2027, </w:t>
      </w:r>
      <w:r>
        <w:rPr>
          <w:rFonts w:cs="Arial"/>
        </w:rPr>
        <w:t xml:space="preserve">in which </w:t>
      </w:r>
      <w:r w:rsidRPr="002409DD">
        <w:rPr>
          <w:rFonts w:cs="Arial"/>
        </w:rPr>
        <w:t>Member States will be supported in securing assistive technologies and in providing an accessible digital l</w:t>
      </w:r>
      <w:r>
        <w:rPr>
          <w:rFonts w:cs="Arial"/>
        </w:rPr>
        <w:t xml:space="preserve">earning environment and content, and the reinforced </w:t>
      </w:r>
      <w:r w:rsidRPr="0068251D">
        <w:rPr>
          <w:rStyle w:val="Emphaseple"/>
        </w:rPr>
        <w:t>Youth</w:t>
      </w:r>
      <w:r>
        <w:rPr>
          <w:rFonts w:cs="Arial"/>
        </w:rPr>
        <w:t xml:space="preserve"> Guarantee to support the outreach to and activation of young persons with disabilities.</w:t>
      </w:r>
    </w:p>
    <w:p w14:paraId="22B88FEB" w14:textId="2E0DD0BA" w:rsidR="00D83E61" w:rsidRDefault="00453FE3" w:rsidP="00D83E61">
      <w:pPr>
        <w:spacing w:after="240"/>
        <w:rPr>
          <w:rFonts w:cs="Arial"/>
        </w:rPr>
      </w:pPr>
      <w:r>
        <w:rPr>
          <w:rFonts w:cs="Arial"/>
        </w:rPr>
        <w:t xml:space="preserve">We have often stressed that </w:t>
      </w:r>
      <w:r w:rsidRPr="0068251D">
        <w:rPr>
          <w:rStyle w:val="Emphaseple"/>
        </w:rPr>
        <w:t>access to the labour market</w:t>
      </w:r>
      <w:r>
        <w:rPr>
          <w:rFonts w:cs="Arial"/>
        </w:rPr>
        <w:t xml:space="preserve"> is key to social inclusion for persons with disabilities. We therefore salute the Commission’s announced package i</w:t>
      </w:r>
      <w:r w:rsidR="00D83E61" w:rsidRPr="00F264DE">
        <w:rPr>
          <w:rFonts w:cs="Arial"/>
        </w:rPr>
        <w:t xml:space="preserve">n 2022, </w:t>
      </w:r>
      <w:r>
        <w:rPr>
          <w:rFonts w:cs="Arial"/>
        </w:rPr>
        <w:t>in which it will seek</w:t>
      </w:r>
      <w:r w:rsidR="00D83E61" w:rsidRPr="00F264DE">
        <w:rPr>
          <w:rFonts w:cs="Arial"/>
        </w:rPr>
        <w:t xml:space="preserve"> cooperation with the European Network of Public Employment Services, social partners and organisations of persons with disabilities. </w:t>
      </w:r>
      <w:r>
        <w:rPr>
          <w:rFonts w:cs="Arial"/>
        </w:rPr>
        <w:t>Also, the publication i</w:t>
      </w:r>
      <w:r w:rsidR="00D83E61" w:rsidRPr="00F264DE">
        <w:rPr>
          <w:rFonts w:cs="Arial"/>
        </w:rPr>
        <w:t xml:space="preserve">n 2021 </w:t>
      </w:r>
      <w:r>
        <w:rPr>
          <w:rFonts w:cs="Arial"/>
        </w:rPr>
        <w:t>of</w:t>
      </w:r>
      <w:r w:rsidR="00D83E61" w:rsidRPr="00F264DE">
        <w:rPr>
          <w:rFonts w:cs="Arial"/>
        </w:rPr>
        <w:t xml:space="preserve"> an implementation report on the EU Employment Equality Directive</w:t>
      </w:r>
      <w:r>
        <w:rPr>
          <w:rFonts w:cs="Arial"/>
        </w:rPr>
        <w:t xml:space="preserve">, to be followed </w:t>
      </w:r>
      <w:r w:rsidR="00D83E61" w:rsidRPr="00F264DE">
        <w:rPr>
          <w:rFonts w:cs="Arial"/>
        </w:rPr>
        <w:t>if appropriate with a legal proposal</w:t>
      </w:r>
      <w:r>
        <w:rPr>
          <w:rFonts w:cs="Arial"/>
        </w:rPr>
        <w:t xml:space="preserve">, </w:t>
      </w:r>
      <w:r w:rsidR="00D83E61" w:rsidRPr="00F264DE">
        <w:rPr>
          <w:rFonts w:cs="Arial"/>
        </w:rPr>
        <w:t>articulates well with the recently adopted European Parliament resolution on the implementation of the Employment Equality Directive in line with the UNCRPD.</w:t>
      </w:r>
      <w:r w:rsidRPr="00F264DE">
        <w:rPr>
          <w:rFonts w:cs="Arial"/>
        </w:rPr>
        <w:t xml:space="preserve"> </w:t>
      </w:r>
      <w:r>
        <w:rPr>
          <w:rFonts w:cs="Arial"/>
        </w:rPr>
        <w:t>W</w:t>
      </w:r>
      <w:r w:rsidR="00A877AC">
        <w:rPr>
          <w:rFonts w:cs="Arial"/>
        </w:rPr>
        <w:t xml:space="preserve">e believe that, already today, </w:t>
      </w:r>
      <w:r w:rsidR="00F73937">
        <w:rPr>
          <w:rFonts w:cs="Arial"/>
        </w:rPr>
        <w:t>the need</w:t>
      </w:r>
      <w:r w:rsidR="00A877AC">
        <w:rPr>
          <w:rFonts w:cs="Arial"/>
        </w:rPr>
        <w:t xml:space="preserve"> </w:t>
      </w:r>
      <w:r w:rsidRPr="00F264DE">
        <w:rPr>
          <w:rFonts w:cs="Arial"/>
        </w:rPr>
        <w:t>to strengthen the role of equality bodies</w:t>
      </w:r>
      <w:r w:rsidR="00F73937">
        <w:rPr>
          <w:rFonts w:cs="Arial"/>
        </w:rPr>
        <w:t xml:space="preserve"> is clear to see</w:t>
      </w:r>
      <w:r w:rsidR="00A877AC">
        <w:rPr>
          <w:rFonts w:cs="Arial"/>
        </w:rPr>
        <w:t>.</w:t>
      </w:r>
    </w:p>
    <w:p w14:paraId="6D11931F" w14:textId="37F2812B" w:rsidR="00D83E61" w:rsidRPr="00D9442C" w:rsidRDefault="00D83E61" w:rsidP="000C1F55">
      <w:pPr>
        <w:pStyle w:val="Titre2"/>
        <w:rPr>
          <w:rStyle w:val="Accentuation"/>
        </w:rPr>
      </w:pPr>
      <w:r w:rsidRPr="00D9442C">
        <w:rPr>
          <w:rStyle w:val="Accentuation"/>
        </w:rPr>
        <w:t>Equal access and non-discrimination</w:t>
      </w:r>
    </w:p>
    <w:p w14:paraId="4381DA90" w14:textId="7DA14DF9" w:rsidR="004E0E6E" w:rsidRDefault="004E0E6E" w:rsidP="007245DC">
      <w:pPr>
        <w:spacing w:after="240"/>
        <w:rPr>
          <w:rFonts w:cs="Arial"/>
        </w:rPr>
      </w:pPr>
      <w:r w:rsidRPr="00F264DE">
        <w:rPr>
          <w:rFonts w:cs="Arial"/>
        </w:rPr>
        <w:t xml:space="preserve">While it is good that the Commission again calls on Member States to unblock the proposal for a horizontal directive on implementing the </w:t>
      </w:r>
      <w:r w:rsidRPr="0068251D">
        <w:rPr>
          <w:rStyle w:val="Emphaseple"/>
        </w:rPr>
        <w:t>non-discrimination</w:t>
      </w:r>
      <w:r>
        <w:rPr>
          <w:rFonts w:cs="Arial"/>
        </w:rPr>
        <w:t xml:space="preserve"> </w:t>
      </w:r>
      <w:r w:rsidRPr="00F264DE">
        <w:rPr>
          <w:rFonts w:cs="Arial"/>
        </w:rPr>
        <w:t xml:space="preserve">principle of equal treatment outside the field of employment, we </w:t>
      </w:r>
      <w:r>
        <w:rPr>
          <w:rFonts w:cs="Arial"/>
        </w:rPr>
        <w:t>regret that an</w:t>
      </w:r>
      <w:r w:rsidRPr="00F264DE">
        <w:rPr>
          <w:rFonts w:cs="Arial"/>
        </w:rPr>
        <w:t xml:space="preserve"> alternative plan </w:t>
      </w:r>
      <w:r>
        <w:rPr>
          <w:rFonts w:cs="Arial"/>
        </w:rPr>
        <w:t>is not put forward</w:t>
      </w:r>
      <w:r w:rsidRPr="00F264DE">
        <w:rPr>
          <w:rFonts w:cs="Arial"/>
        </w:rPr>
        <w:t>.</w:t>
      </w:r>
      <w:r>
        <w:rPr>
          <w:rFonts w:cs="Arial"/>
        </w:rPr>
        <w:t xml:space="preserve"> The announced actions </w:t>
      </w:r>
      <w:r w:rsidR="007245DC" w:rsidRPr="00F264DE">
        <w:rPr>
          <w:rFonts w:cs="Arial"/>
        </w:rPr>
        <w:t xml:space="preserve">to address </w:t>
      </w:r>
      <w:r w:rsidR="007245DC" w:rsidRPr="004E0E6E">
        <w:rPr>
          <w:rStyle w:val="Emphaseple"/>
          <w:b w:val="0"/>
          <w:color w:val="auto"/>
        </w:rPr>
        <w:t>discrimination</w:t>
      </w:r>
      <w:r w:rsidR="007245DC" w:rsidRPr="004E0E6E">
        <w:rPr>
          <w:rFonts w:cs="Arial"/>
        </w:rPr>
        <w:t xml:space="preserve"> </w:t>
      </w:r>
      <w:r w:rsidR="007245DC" w:rsidRPr="00F264DE">
        <w:rPr>
          <w:rFonts w:cs="Arial"/>
        </w:rPr>
        <w:t>in key areas, such as justice, protection against violence, social protection, healthcare, education, hous</w:t>
      </w:r>
      <w:r>
        <w:rPr>
          <w:rFonts w:cs="Arial"/>
        </w:rPr>
        <w:t>ing, culture, sport and tourism is possibly the alternative, but the Strategy is too ’impressionistic’ in this respect</w:t>
      </w:r>
      <w:r w:rsidR="00913569">
        <w:rPr>
          <w:rFonts w:cs="Arial"/>
        </w:rPr>
        <w:t xml:space="preserve"> and we observe that still too often persons with disabilities are addressed through the </w:t>
      </w:r>
      <w:r w:rsidR="00913569" w:rsidRPr="00E014F4">
        <w:rPr>
          <w:rFonts w:cs="Arial"/>
        </w:rPr>
        <w:t>prism</w:t>
      </w:r>
      <w:r w:rsidR="00913569">
        <w:rPr>
          <w:rFonts w:cs="Arial"/>
        </w:rPr>
        <w:t xml:space="preserve"> of ’vulnerable persons’ – namely with regard to equal access to justice.</w:t>
      </w:r>
    </w:p>
    <w:p w14:paraId="5CC4BDFA" w14:textId="681A593F" w:rsidR="007245DC" w:rsidRPr="00F264DE" w:rsidRDefault="004E0E6E" w:rsidP="007245DC">
      <w:pPr>
        <w:spacing w:after="240"/>
        <w:rPr>
          <w:rFonts w:cs="Arial"/>
        </w:rPr>
      </w:pPr>
      <w:r>
        <w:rPr>
          <w:rFonts w:cs="Arial"/>
        </w:rPr>
        <w:t>Regarding health, w</w:t>
      </w:r>
      <w:r w:rsidR="007245DC" w:rsidRPr="00F264DE">
        <w:rPr>
          <w:rFonts w:cs="Arial"/>
        </w:rPr>
        <w:t xml:space="preserve">e appreciate the recognition of the dreadful situation faced by persons with disabilities due to the </w:t>
      </w:r>
      <w:r w:rsidRPr="0068251D">
        <w:rPr>
          <w:rStyle w:val="Emphaseple"/>
        </w:rPr>
        <w:t>Covid</w:t>
      </w:r>
      <w:r w:rsidR="007245DC" w:rsidRPr="0068251D">
        <w:rPr>
          <w:rStyle w:val="Emphaseple"/>
        </w:rPr>
        <w:t>-19</w:t>
      </w:r>
      <w:r w:rsidR="007245DC" w:rsidRPr="00F264DE">
        <w:rPr>
          <w:rFonts w:cs="Arial"/>
        </w:rPr>
        <w:t xml:space="preserve"> pandemic, which sadly illustrates how persons with disabilities still often fall out of the radar. </w:t>
      </w:r>
    </w:p>
    <w:p w14:paraId="7FD16EEB" w14:textId="0CCD73CD" w:rsidR="00E922A9" w:rsidRPr="00E922A9" w:rsidRDefault="00C4462F" w:rsidP="00E922A9">
      <w:pPr>
        <w:spacing w:after="240"/>
        <w:rPr>
          <w:rFonts w:cs="Arial"/>
        </w:rPr>
      </w:pPr>
      <w:r>
        <w:rPr>
          <w:rFonts w:cs="Arial"/>
        </w:rPr>
        <w:t>R</w:t>
      </w:r>
      <w:r w:rsidR="00E922A9">
        <w:rPr>
          <w:rFonts w:cs="Arial"/>
        </w:rPr>
        <w:t xml:space="preserve">egarding making </w:t>
      </w:r>
      <w:r w:rsidR="00E922A9" w:rsidRPr="0068251D">
        <w:rPr>
          <w:rStyle w:val="Emphaseple"/>
        </w:rPr>
        <w:t>culture</w:t>
      </w:r>
      <w:r w:rsidR="00E922A9">
        <w:rPr>
          <w:rStyle w:val="Emphaseple"/>
        </w:rPr>
        <w:t xml:space="preserve"> </w:t>
      </w:r>
      <w:r w:rsidR="00E922A9" w:rsidRPr="0015565B">
        <w:rPr>
          <w:rStyle w:val="Emphaseple"/>
          <w:b w:val="0"/>
          <w:color w:val="auto"/>
        </w:rPr>
        <w:t>accessible and disability inclusive</w:t>
      </w:r>
      <w:r w:rsidR="00E922A9">
        <w:rPr>
          <w:rFonts w:cs="Arial"/>
        </w:rPr>
        <w:t>, we</w:t>
      </w:r>
      <w:r w:rsidR="007245DC" w:rsidRPr="00F264DE">
        <w:rPr>
          <w:rFonts w:cs="Arial"/>
        </w:rPr>
        <w:t xml:space="preserve"> take good note of</w:t>
      </w:r>
      <w:r w:rsidR="00E922A9">
        <w:rPr>
          <w:rFonts w:cs="Arial"/>
        </w:rPr>
        <w:t xml:space="preserve"> </w:t>
      </w:r>
      <w:r w:rsidR="007245DC" w:rsidRPr="00E922A9">
        <w:rPr>
          <w:rFonts w:cs="Arial"/>
        </w:rPr>
        <w:t>the announced effort to</w:t>
      </w:r>
      <w:r w:rsidR="004E0E6E" w:rsidRPr="00E922A9">
        <w:rPr>
          <w:rFonts w:cs="Arial"/>
        </w:rPr>
        <w:t xml:space="preserve"> </w:t>
      </w:r>
      <w:r w:rsidR="00E922A9">
        <w:rPr>
          <w:rFonts w:cs="Arial"/>
        </w:rPr>
        <w:t>use the leverage of</w:t>
      </w:r>
      <w:r w:rsidR="007245DC" w:rsidRPr="00E922A9">
        <w:rPr>
          <w:rFonts w:cs="Arial"/>
        </w:rPr>
        <w:t xml:space="preserve"> EU funding such as</w:t>
      </w:r>
      <w:r w:rsidR="00E922A9">
        <w:rPr>
          <w:rFonts w:cs="Arial"/>
        </w:rPr>
        <w:t xml:space="preserve"> the Creative Europe Programme – </w:t>
      </w:r>
      <w:r w:rsidR="007245DC" w:rsidRPr="00E922A9">
        <w:rPr>
          <w:rFonts w:cs="Arial"/>
        </w:rPr>
        <w:t xml:space="preserve">which is already a commitment in the Creative </w:t>
      </w:r>
      <w:r w:rsidRPr="00E922A9">
        <w:rPr>
          <w:rFonts w:cs="Arial"/>
        </w:rPr>
        <w:t>Europe Regulation for 2021-2027</w:t>
      </w:r>
      <w:r w:rsidR="00E922A9">
        <w:rPr>
          <w:rFonts w:cs="Arial"/>
        </w:rPr>
        <w:t xml:space="preserve"> – and of the </w:t>
      </w:r>
      <w:r w:rsidRPr="00E922A9">
        <w:rPr>
          <w:rFonts w:cs="Arial"/>
        </w:rPr>
        <w:t xml:space="preserve">assess of </w:t>
      </w:r>
      <w:r w:rsidR="007245DC" w:rsidRPr="00E922A9">
        <w:rPr>
          <w:rFonts w:cs="Arial"/>
        </w:rPr>
        <w:t xml:space="preserve">the availability of printed works for persons with disabilities </w:t>
      </w:r>
      <w:r w:rsidRPr="00E922A9">
        <w:rPr>
          <w:rFonts w:cs="Arial"/>
        </w:rPr>
        <w:t>following the Marrakesh Treaty Directive.</w:t>
      </w:r>
    </w:p>
    <w:p w14:paraId="6D522277" w14:textId="6654B9D5" w:rsidR="00D83E61" w:rsidRPr="00D9442C" w:rsidRDefault="00D83E61" w:rsidP="000C1F55">
      <w:pPr>
        <w:pStyle w:val="Titre2"/>
        <w:rPr>
          <w:rStyle w:val="Accentuation"/>
        </w:rPr>
      </w:pPr>
      <w:r w:rsidRPr="00D9442C">
        <w:rPr>
          <w:rStyle w:val="Accentuation"/>
        </w:rPr>
        <w:t>Promoting the rights of persons with disabilities globally</w:t>
      </w:r>
    </w:p>
    <w:p w14:paraId="5B6A04A2" w14:textId="505A3662" w:rsidR="00D83E61" w:rsidRDefault="006F1AE1" w:rsidP="007245DC">
      <w:pPr>
        <w:spacing w:after="240"/>
        <w:rPr>
          <w:rFonts w:cs="Arial"/>
        </w:rPr>
      </w:pPr>
      <w:r>
        <w:rPr>
          <w:rFonts w:cs="Arial"/>
        </w:rPr>
        <w:t xml:space="preserve">We salute the attention given in the Strategy to making the EU use its influence </w:t>
      </w:r>
      <w:r w:rsidR="007D1150">
        <w:rPr>
          <w:rFonts w:cs="Arial"/>
        </w:rPr>
        <w:t xml:space="preserve">– including its financial weight </w:t>
      </w:r>
      <w:r w:rsidR="004C7520">
        <w:rPr>
          <w:rFonts w:cs="Arial"/>
        </w:rPr>
        <w:t>–</w:t>
      </w:r>
      <w:r w:rsidR="007D1150">
        <w:rPr>
          <w:rFonts w:cs="Arial"/>
        </w:rPr>
        <w:t xml:space="preserve"> </w:t>
      </w:r>
      <w:r>
        <w:rPr>
          <w:rFonts w:cs="Arial"/>
        </w:rPr>
        <w:t>in international and multilateral relations, to promote the rights of persons with disabilities.</w:t>
      </w:r>
    </w:p>
    <w:p w14:paraId="0D40960B" w14:textId="79577845" w:rsidR="00D83E61" w:rsidRPr="00D9442C" w:rsidRDefault="00D83E61" w:rsidP="000C1F55">
      <w:pPr>
        <w:pStyle w:val="Titre2"/>
        <w:rPr>
          <w:rStyle w:val="Accentuation"/>
        </w:rPr>
      </w:pPr>
      <w:r w:rsidRPr="00D9442C">
        <w:rPr>
          <w:rStyle w:val="Accentuation"/>
        </w:rPr>
        <w:t>Efficiently delivering the strategy</w:t>
      </w:r>
    </w:p>
    <w:p w14:paraId="7FC3AD76" w14:textId="07A4DCA5" w:rsidR="00977FDB" w:rsidRPr="00756A2B" w:rsidRDefault="0054280F" w:rsidP="005B73D0">
      <w:pPr>
        <w:spacing w:after="240"/>
        <w:rPr>
          <w:rFonts w:cs="Arial"/>
          <w:sz w:val="24"/>
          <w:szCs w:val="24"/>
          <w:highlight w:val="green"/>
        </w:rPr>
      </w:pPr>
      <w:r>
        <w:rPr>
          <w:rFonts w:cs="Arial"/>
        </w:rPr>
        <w:t xml:space="preserve">To </w:t>
      </w:r>
      <w:r w:rsidRPr="0054280F">
        <w:rPr>
          <w:rFonts w:cs="Arial"/>
        </w:rPr>
        <w:t>support the implementation of this Strategy as well as</w:t>
      </w:r>
      <w:r>
        <w:rPr>
          <w:rFonts w:cs="Arial"/>
        </w:rPr>
        <w:t xml:space="preserve"> – interestingly –</w:t>
      </w:r>
      <w:r w:rsidRPr="0054280F">
        <w:rPr>
          <w:rFonts w:cs="Arial"/>
        </w:rPr>
        <w:t xml:space="preserve"> </w:t>
      </w:r>
      <w:r>
        <w:rPr>
          <w:rFonts w:cs="Arial"/>
        </w:rPr>
        <w:t xml:space="preserve">consistent </w:t>
      </w:r>
      <w:r w:rsidRPr="0054280F">
        <w:rPr>
          <w:rFonts w:cs="Arial"/>
        </w:rPr>
        <w:t>national disability strategies</w:t>
      </w:r>
      <w:r w:rsidR="007245DC" w:rsidRPr="00F264DE">
        <w:rPr>
          <w:rFonts w:cs="Arial"/>
        </w:rPr>
        <w:t xml:space="preserve">, the Commission announces the establishment in 2021 of a </w:t>
      </w:r>
      <w:r w:rsidR="007245DC" w:rsidRPr="0068251D">
        <w:rPr>
          <w:rStyle w:val="Emphaseple"/>
        </w:rPr>
        <w:t>Disability Platform</w:t>
      </w:r>
      <w:r w:rsidR="007245DC" w:rsidRPr="00F264DE">
        <w:rPr>
          <w:rFonts w:cs="Arial"/>
        </w:rPr>
        <w:t>, to replace the existing High Level Group on Disability</w:t>
      </w:r>
      <w:r>
        <w:rPr>
          <w:rFonts w:cs="Arial"/>
        </w:rPr>
        <w:t>. This platform</w:t>
      </w:r>
      <w:r w:rsidR="0074699B">
        <w:rPr>
          <w:rFonts w:cs="Arial"/>
        </w:rPr>
        <w:t>, which will also have an online presence,</w:t>
      </w:r>
      <w:r>
        <w:rPr>
          <w:rFonts w:cs="Arial"/>
        </w:rPr>
        <w:t xml:space="preserve"> will bring</w:t>
      </w:r>
      <w:r w:rsidR="007245DC" w:rsidRPr="00F264DE">
        <w:rPr>
          <w:rFonts w:cs="Arial"/>
        </w:rPr>
        <w:t xml:space="preserve"> together national UNCRPD focal points, </w:t>
      </w:r>
      <w:r w:rsidRPr="00F264DE">
        <w:rPr>
          <w:rFonts w:cs="Arial"/>
        </w:rPr>
        <w:t>the Commission</w:t>
      </w:r>
      <w:r w:rsidRPr="0054280F">
        <w:t xml:space="preserve"> </w:t>
      </w:r>
      <w:r>
        <w:t xml:space="preserve">and </w:t>
      </w:r>
      <w:r w:rsidR="007245DC" w:rsidRPr="00F264DE">
        <w:rPr>
          <w:rFonts w:cs="Arial"/>
        </w:rPr>
        <w:t xml:space="preserve">organisations of persons with disabilities and </w:t>
      </w:r>
      <w:r>
        <w:rPr>
          <w:rFonts w:cs="Arial"/>
        </w:rPr>
        <w:t xml:space="preserve">hopefully give the latter more room for full participation than is currently the case in the High Level Group. </w:t>
      </w:r>
      <w:r w:rsidR="007245DC" w:rsidRPr="00F264DE">
        <w:rPr>
          <w:rFonts w:cs="Arial"/>
        </w:rPr>
        <w:t xml:space="preserve">EU institutions and bodies, agencies and delegations </w:t>
      </w:r>
      <w:r w:rsidR="0074699B">
        <w:rPr>
          <w:rFonts w:cs="Arial"/>
        </w:rPr>
        <w:t xml:space="preserve">are called </w:t>
      </w:r>
      <w:r w:rsidR="007245DC" w:rsidRPr="00F264DE">
        <w:rPr>
          <w:rFonts w:cs="Arial"/>
        </w:rPr>
        <w:t xml:space="preserve">to designate </w:t>
      </w:r>
      <w:r w:rsidR="007245DC" w:rsidRPr="0068251D">
        <w:rPr>
          <w:rStyle w:val="Emphaseple"/>
        </w:rPr>
        <w:t>disability coordinators</w:t>
      </w:r>
      <w:r w:rsidR="007245DC" w:rsidRPr="00F264DE">
        <w:rPr>
          <w:rFonts w:cs="Arial"/>
        </w:rPr>
        <w:t xml:space="preserve"> for their institutions so as to ensure an adequate mainstreaming of the CRPD and interinstitutional coordination. </w:t>
      </w:r>
      <w:r w:rsidR="005B73D0">
        <w:rPr>
          <w:rFonts w:cs="Arial"/>
        </w:rPr>
        <w:t xml:space="preserve">Besides, the Strategy includes </w:t>
      </w:r>
      <w:r w:rsidR="00977FDB" w:rsidRPr="005B73D0">
        <w:rPr>
          <w:rFonts w:cs="Arial"/>
        </w:rPr>
        <w:t>regular high-level meetings between the European Parliament, the Council, the Commission and the EEAS, involving representative organisations of persons with disabilities</w:t>
      </w:r>
      <w:r w:rsidR="005B73D0" w:rsidRPr="005B73D0">
        <w:rPr>
          <w:rFonts w:cs="Arial"/>
        </w:rPr>
        <w:t xml:space="preserve">, as well as </w:t>
      </w:r>
      <w:r w:rsidR="00977FDB" w:rsidRPr="005B73D0">
        <w:rPr>
          <w:rFonts w:cs="Arial"/>
        </w:rPr>
        <w:t>an annual exchange of views with the European Economic and Social Committee and the Committee of Regions.</w:t>
      </w:r>
    </w:p>
    <w:p w14:paraId="2977272E" w14:textId="2FEAB674" w:rsidR="007245DC" w:rsidRDefault="0074699B" w:rsidP="007245DC">
      <w:pPr>
        <w:spacing w:after="240"/>
        <w:rPr>
          <w:rFonts w:cs="Arial"/>
        </w:rPr>
      </w:pPr>
      <w:r>
        <w:rPr>
          <w:rFonts w:cs="Arial"/>
        </w:rPr>
        <w:t xml:space="preserve">Although a positive development in itself, all this falls short of </w:t>
      </w:r>
      <w:r w:rsidR="007245DC" w:rsidRPr="00F264DE">
        <w:rPr>
          <w:rFonts w:cs="Arial"/>
        </w:rPr>
        <w:t xml:space="preserve">establishing a strong CRPD focal point with </w:t>
      </w:r>
      <w:r w:rsidR="0054280F">
        <w:rPr>
          <w:rFonts w:cs="Arial"/>
        </w:rPr>
        <w:t xml:space="preserve">the </w:t>
      </w:r>
      <w:r w:rsidR="007245DC" w:rsidRPr="00F264DE">
        <w:rPr>
          <w:rFonts w:cs="Arial"/>
        </w:rPr>
        <w:t>necessary resources and influence to ensure coordination of the CRPD at the EU level, including in the European Parliament and in the Council, as was recommended by the European Parliament in its resolution of 18 June 2020. The next quarter ahead of the EU Council conclusions on the EU Disability Rights Strategy, under Portuguese Presidency, will be crucial to better describe the monitoring framework.</w:t>
      </w:r>
    </w:p>
    <w:p w14:paraId="2BADF424" w14:textId="502A3991" w:rsidR="00D83E61" w:rsidRPr="00D9442C" w:rsidRDefault="00D83E61" w:rsidP="000C1F55">
      <w:pPr>
        <w:pStyle w:val="Titre2"/>
        <w:rPr>
          <w:rStyle w:val="Accentuation"/>
        </w:rPr>
      </w:pPr>
      <w:r w:rsidRPr="00D9442C">
        <w:rPr>
          <w:rStyle w:val="Accentuation"/>
        </w:rPr>
        <w:t>Leading by example</w:t>
      </w:r>
    </w:p>
    <w:p w14:paraId="5979F96E" w14:textId="32CE94B8" w:rsidR="000B416E" w:rsidRDefault="007245DC" w:rsidP="00614E6F">
      <w:pPr>
        <w:spacing w:after="240"/>
        <w:rPr>
          <w:rFonts w:cs="Arial"/>
        </w:rPr>
      </w:pPr>
      <w:r w:rsidRPr="00F264DE">
        <w:rPr>
          <w:rFonts w:cs="Arial"/>
        </w:rPr>
        <w:t xml:space="preserve">We have often pointed out that the EU has to practice what it </w:t>
      </w:r>
      <w:r w:rsidR="00E3312B">
        <w:rPr>
          <w:rFonts w:cs="Arial"/>
        </w:rPr>
        <w:t>recommends</w:t>
      </w:r>
      <w:r w:rsidR="00E3312B" w:rsidRPr="00F264DE">
        <w:rPr>
          <w:rFonts w:cs="Arial"/>
        </w:rPr>
        <w:t xml:space="preserve"> </w:t>
      </w:r>
      <w:r w:rsidRPr="00F264DE">
        <w:rPr>
          <w:rFonts w:cs="Arial"/>
        </w:rPr>
        <w:t xml:space="preserve">to Member States, and </w:t>
      </w:r>
      <w:r w:rsidR="000B416E">
        <w:rPr>
          <w:rFonts w:cs="Arial"/>
        </w:rPr>
        <w:t xml:space="preserve">we are </w:t>
      </w:r>
      <w:r w:rsidRPr="00F264DE">
        <w:rPr>
          <w:rFonts w:cs="Arial"/>
        </w:rPr>
        <w:t xml:space="preserve">therefore </w:t>
      </w:r>
      <w:r w:rsidR="000B416E">
        <w:rPr>
          <w:rFonts w:cs="Arial"/>
        </w:rPr>
        <w:t>glad</w:t>
      </w:r>
      <w:r w:rsidRPr="00F264DE">
        <w:rPr>
          <w:rFonts w:cs="Arial"/>
        </w:rPr>
        <w:t xml:space="preserve"> </w:t>
      </w:r>
      <w:r w:rsidR="000B416E">
        <w:rPr>
          <w:rFonts w:cs="Arial"/>
        </w:rPr>
        <w:t>that the Strategy contains a chapter on</w:t>
      </w:r>
      <w:r w:rsidRPr="00F264DE">
        <w:rPr>
          <w:rFonts w:cs="Arial"/>
        </w:rPr>
        <w:t xml:space="preserve"> “</w:t>
      </w:r>
      <w:r w:rsidRPr="000B416E">
        <w:rPr>
          <w:rStyle w:val="Emphaseple"/>
          <w:b w:val="0"/>
          <w:color w:val="auto"/>
        </w:rPr>
        <w:t>Leading by example</w:t>
      </w:r>
      <w:r w:rsidR="000B416E">
        <w:rPr>
          <w:rFonts w:cs="Arial"/>
        </w:rPr>
        <w:t>”.</w:t>
      </w:r>
      <w:r w:rsidR="000B416E" w:rsidRPr="00F264DE">
        <w:rPr>
          <w:rFonts w:cs="Arial"/>
        </w:rPr>
        <w:t xml:space="preserve"> </w:t>
      </w:r>
      <w:r w:rsidR="000B416E">
        <w:rPr>
          <w:rFonts w:cs="Arial"/>
        </w:rPr>
        <w:t>This includes</w:t>
      </w:r>
      <w:r w:rsidR="000B416E" w:rsidRPr="000B416E">
        <w:rPr>
          <w:rFonts w:cs="Arial"/>
        </w:rPr>
        <w:t xml:space="preserve"> </w:t>
      </w:r>
      <w:r w:rsidR="00157F68" w:rsidRPr="00F264DE">
        <w:rPr>
          <w:rFonts w:cs="Arial"/>
        </w:rPr>
        <w:t xml:space="preserve">a </w:t>
      </w:r>
      <w:r w:rsidR="00157F68" w:rsidRPr="000B416E">
        <w:rPr>
          <w:rStyle w:val="Emphaseple"/>
          <w:b w:val="0"/>
          <w:color w:val="auto"/>
        </w:rPr>
        <w:t>renewed</w:t>
      </w:r>
      <w:r w:rsidR="00157F68" w:rsidRPr="000B416E">
        <w:rPr>
          <w:rStyle w:val="Emphaseple"/>
          <w:color w:val="auto"/>
        </w:rPr>
        <w:t xml:space="preserve"> </w:t>
      </w:r>
      <w:r w:rsidR="00157F68" w:rsidRPr="0068251D">
        <w:rPr>
          <w:rStyle w:val="Emphaseple"/>
        </w:rPr>
        <w:t>HR strategy</w:t>
      </w:r>
      <w:r w:rsidR="00157F68" w:rsidRPr="00F264DE">
        <w:rPr>
          <w:rFonts w:cs="Arial"/>
        </w:rPr>
        <w:t xml:space="preserve"> </w:t>
      </w:r>
      <w:r w:rsidR="00157F68">
        <w:rPr>
          <w:rFonts w:cs="Arial"/>
        </w:rPr>
        <w:t>with</w:t>
      </w:r>
      <w:r w:rsidR="00157F68" w:rsidRPr="00F264DE">
        <w:rPr>
          <w:rFonts w:cs="Arial"/>
        </w:rPr>
        <w:t xml:space="preserve"> actions to promote diversity and inclusi</w:t>
      </w:r>
      <w:r w:rsidR="00157F68">
        <w:rPr>
          <w:rFonts w:cs="Arial"/>
        </w:rPr>
        <w:t>on of persons with disabilities</w:t>
      </w:r>
      <w:r w:rsidR="00157F68" w:rsidRPr="00F264DE">
        <w:rPr>
          <w:rFonts w:cs="Arial"/>
        </w:rPr>
        <w:t>.</w:t>
      </w:r>
      <w:r w:rsidR="00157F68">
        <w:rPr>
          <w:rFonts w:cs="Arial"/>
        </w:rPr>
        <w:t xml:space="preserve"> We call on the Commission to consider the possibility of introducing quotas for applicants with disabilities in open competitions organised by EPSO, and to ensure that persons with disabilities are also represented in high-level positions</w:t>
      </w:r>
      <w:r w:rsidR="00004162">
        <w:rPr>
          <w:rFonts w:cs="Arial"/>
        </w:rPr>
        <w:t xml:space="preserve"> in the Commission thanks to the attention of its new </w:t>
      </w:r>
      <w:r w:rsidR="00004162" w:rsidRPr="00004162">
        <w:rPr>
          <w:rFonts w:cs="Arial"/>
        </w:rPr>
        <w:t>‘Diversity and Inclusion Office’</w:t>
      </w:r>
      <w:r w:rsidR="00004162">
        <w:rPr>
          <w:rFonts w:cs="Arial"/>
        </w:rPr>
        <w:t>.</w:t>
      </w:r>
      <w:r w:rsidR="002068E5">
        <w:rPr>
          <w:rFonts w:cs="Arial"/>
        </w:rPr>
        <w:t xml:space="preserve"> </w:t>
      </w:r>
      <w:r w:rsidR="002068E5" w:rsidRPr="00062DAB">
        <w:rPr>
          <w:rFonts w:cs="Arial"/>
        </w:rPr>
        <w:t>For our part,</w:t>
      </w:r>
      <w:r w:rsidR="002068E5">
        <w:rPr>
          <w:rFonts w:cs="Arial"/>
        </w:rPr>
        <w:t xml:space="preserve"> </w:t>
      </w:r>
      <w:r w:rsidR="00062DAB">
        <w:rPr>
          <w:rFonts w:cs="Arial"/>
        </w:rPr>
        <w:t xml:space="preserve">we intend to respond positively to </w:t>
      </w:r>
      <w:r w:rsidR="00062DAB" w:rsidRPr="00062DAB">
        <w:rPr>
          <w:rFonts w:cs="Arial"/>
        </w:rPr>
        <w:t xml:space="preserve">EPSO's </w:t>
      </w:r>
      <w:r w:rsidR="00062DAB">
        <w:rPr>
          <w:rFonts w:cs="Arial"/>
        </w:rPr>
        <w:t xml:space="preserve">recent </w:t>
      </w:r>
      <w:r w:rsidR="00062DAB" w:rsidRPr="00062DAB">
        <w:rPr>
          <w:rFonts w:cs="Arial"/>
        </w:rPr>
        <w:t>call for cooperation to EU disability organisations</w:t>
      </w:r>
      <w:r w:rsidR="00062DAB">
        <w:rPr>
          <w:rFonts w:cs="Arial"/>
        </w:rPr>
        <w:t xml:space="preserve"> by joining their network of diversity </w:t>
      </w:r>
      <w:r w:rsidR="000D5974">
        <w:rPr>
          <w:rFonts w:cs="Arial"/>
        </w:rPr>
        <w:t>&amp;</w:t>
      </w:r>
      <w:r w:rsidR="00062DAB" w:rsidRPr="00062DAB">
        <w:rPr>
          <w:rFonts w:cs="Arial"/>
        </w:rPr>
        <w:t xml:space="preserve"> inclusion organisations</w:t>
      </w:r>
      <w:r w:rsidR="000D5974">
        <w:rPr>
          <w:rFonts w:cs="Arial"/>
        </w:rPr>
        <w:t xml:space="preserve"> in order to </w:t>
      </w:r>
      <w:r w:rsidR="000D5974" w:rsidRPr="000D5974">
        <w:rPr>
          <w:rFonts w:cs="Arial"/>
        </w:rPr>
        <w:t>h</w:t>
      </w:r>
      <w:r w:rsidR="000D5974">
        <w:rPr>
          <w:rFonts w:cs="Arial"/>
        </w:rPr>
        <w:t xml:space="preserve">elp promote EU careers amongst </w:t>
      </w:r>
      <w:r w:rsidR="000D5974" w:rsidRPr="000D5974">
        <w:rPr>
          <w:rFonts w:cs="Arial"/>
        </w:rPr>
        <w:t>our members</w:t>
      </w:r>
      <w:r w:rsidR="000D5974">
        <w:rPr>
          <w:rFonts w:cs="Arial"/>
        </w:rPr>
        <w:t>.</w:t>
      </w:r>
    </w:p>
    <w:p w14:paraId="1FD87934" w14:textId="5F3F8D4B" w:rsidR="00157F68" w:rsidRDefault="000B416E" w:rsidP="000B416E">
      <w:pPr>
        <w:spacing w:after="240"/>
        <w:rPr>
          <w:rFonts w:cs="Arial"/>
        </w:rPr>
      </w:pPr>
      <w:r>
        <w:rPr>
          <w:rFonts w:cs="Arial"/>
        </w:rPr>
        <w:t>The efforts on exemplarity also include</w:t>
      </w:r>
      <w:r w:rsidR="007245DC" w:rsidRPr="00F264DE">
        <w:rPr>
          <w:rFonts w:cs="Arial"/>
        </w:rPr>
        <w:t xml:space="preserve"> </w:t>
      </w:r>
      <w:r w:rsidR="00157F68" w:rsidRPr="00F264DE">
        <w:rPr>
          <w:rFonts w:cs="Arial"/>
        </w:rPr>
        <w:t>a scaling up of its efforts</w:t>
      </w:r>
      <w:r w:rsidR="004C7520">
        <w:rPr>
          <w:rFonts w:cs="Arial"/>
        </w:rPr>
        <w:t xml:space="preserve"> to make </w:t>
      </w:r>
      <w:r w:rsidR="00157F68">
        <w:rPr>
          <w:rFonts w:cs="Arial"/>
        </w:rPr>
        <w:t xml:space="preserve">the </w:t>
      </w:r>
      <w:r w:rsidR="00157F68" w:rsidRPr="00F264DE">
        <w:rPr>
          <w:rFonts w:cs="Arial"/>
        </w:rPr>
        <w:t>buildings</w:t>
      </w:r>
      <w:r w:rsidR="00A05BC9">
        <w:rPr>
          <w:rFonts w:cs="Arial"/>
        </w:rPr>
        <w:t xml:space="preserve"> </w:t>
      </w:r>
      <w:r w:rsidR="00157F68" w:rsidRPr="00F264DE">
        <w:rPr>
          <w:rFonts w:cs="Arial"/>
        </w:rPr>
        <w:t xml:space="preserve">and </w:t>
      </w:r>
      <w:r w:rsidR="00E3312B">
        <w:rPr>
          <w:rFonts w:cs="Arial"/>
        </w:rPr>
        <w:t xml:space="preserve">the </w:t>
      </w:r>
      <w:r w:rsidR="00157F68" w:rsidRPr="00F264DE">
        <w:rPr>
          <w:rFonts w:cs="Arial"/>
        </w:rPr>
        <w:t>communication</w:t>
      </w:r>
      <w:r w:rsidR="00E3312B">
        <w:rPr>
          <w:rFonts w:cs="Arial"/>
        </w:rPr>
        <w:t xml:space="preserve"> of the</w:t>
      </w:r>
      <w:r w:rsidR="00A05BC9">
        <w:rPr>
          <w:rFonts w:cs="Arial"/>
        </w:rPr>
        <w:t xml:space="preserve"> </w:t>
      </w:r>
      <w:r w:rsidR="00E3312B">
        <w:rPr>
          <w:rFonts w:cs="Arial"/>
        </w:rPr>
        <w:t xml:space="preserve">EU Institution </w:t>
      </w:r>
      <w:r w:rsidR="00A05BC9">
        <w:rPr>
          <w:rFonts w:cs="Arial"/>
        </w:rPr>
        <w:t>fully accessible</w:t>
      </w:r>
      <w:r w:rsidR="00157F68">
        <w:rPr>
          <w:rFonts w:cs="Arial"/>
        </w:rPr>
        <w:t xml:space="preserve">. We particularly welcome, among other initiatives, the announced </w:t>
      </w:r>
      <w:r w:rsidR="00157F68" w:rsidRPr="00614E6F">
        <w:rPr>
          <w:rFonts w:cs="Arial"/>
        </w:rPr>
        <w:t xml:space="preserve">Action Plan </w:t>
      </w:r>
      <w:r w:rsidR="00157F68">
        <w:rPr>
          <w:rFonts w:cs="Arial"/>
        </w:rPr>
        <w:t xml:space="preserve">in 2021 </w:t>
      </w:r>
      <w:r w:rsidR="00157F68" w:rsidRPr="00614E6F">
        <w:rPr>
          <w:rFonts w:cs="Arial"/>
        </w:rPr>
        <w:t>on web accessibility</w:t>
      </w:r>
      <w:r w:rsidR="00157F68">
        <w:rPr>
          <w:rFonts w:cs="Arial"/>
        </w:rPr>
        <w:t xml:space="preserve"> </w:t>
      </w:r>
      <w:r w:rsidR="00B77275">
        <w:rPr>
          <w:rFonts w:cs="Arial"/>
        </w:rPr>
        <w:t>to cover</w:t>
      </w:r>
      <w:r w:rsidR="00157F68">
        <w:rPr>
          <w:rFonts w:cs="Arial"/>
        </w:rPr>
        <w:t xml:space="preserve"> </w:t>
      </w:r>
      <w:r w:rsidR="00157F68" w:rsidRPr="00614E6F">
        <w:rPr>
          <w:rFonts w:cs="Arial"/>
        </w:rPr>
        <w:t>all EU institutions, bodies and agencies</w:t>
      </w:r>
      <w:r w:rsidR="00157F68">
        <w:rPr>
          <w:rFonts w:cs="Arial"/>
        </w:rPr>
        <w:t>; indeed, we have repeatedly called on EU bodies to align with the obligations resting on Member States in the Web Accessibility Directive.</w:t>
      </w:r>
    </w:p>
    <w:p w14:paraId="7EEF5C78" w14:textId="42573B72" w:rsidR="00D83E61" w:rsidRPr="00D9442C" w:rsidRDefault="00D83E61" w:rsidP="000C1F55">
      <w:pPr>
        <w:pStyle w:val="Titre2"/>
        <w:rPr>
          <w:rStyle w:val="Accentuation"/>
        </w:rPr>
      </w:pPr>
      <w:r w:rsidRPr="00D9442C">
        <w:rPr>
          <w:rStyle w:val="Accentuation"/>
        </w:rPr>
        <w:t>Awareness, governance and measuring progress</w:t>
      </w:r>
    </w:p>
    <w:p w14:paraId="70781481" w14:textId="54B1897E" w:rsidR="000048CC" w:rsidRDefault="00D2756A" w:rsidP="00D848AE">
      <w:pPr>
        <w:spacing w:after="240"/>
        <w:rPr>
          <w:rFonts w:cs="Arial"/>
          <w:sz w:val="24"/>
          <w:szCs w:val="24"/>
        </w:rPr>
      </w:pPr>
      <w:r>
        <w:rPr>
          <w:rFonts w:cs="Arial"/>
        </w:rPr>
        <w:t>For years we have argued that there was a lack of reliable and useful disaggregated statistical data at EU level on disability to allow sufficiently i</w:t>
      </w:r>
      <w:r w:rsidR="00E97397">
        <w:rPr>
          <w:rFonts w:cs="Arial"/>
        </w:rPr>
        <w:t>nformed policy-</w:t>
      </w:r>
      <w:r>
        <w:rPr>
          <w:rFonts w:cs="Arial"/>
        </w:rPr>
        <w:t>making and monitoring</w:t>
      </w:r>
      <w:r w:rsidR="00E97397">
        <w:rPr>
          <w:rFonts w:cs="Arial"/>
        </w:rPr>
        <w:t xml:space="preserve">, and we like to see </w:t>
      </w:r>
      <w:r w:rsidR="00E3312B">
        <w:rPr>
          <w:rFonts w:cs="Arial"/>
        </w:rPr>
        <w:t xml:space="preserve">the acknowledgement in the Strategy of </w:t>
      </w:r>
      <w:r w:rsidR="00E97397">
        <w:rPr>
          <w:rFonts w:cs="Arial"/>
        </w:rPr>
        <w:t>the insufficiencies</w:t>
      </w:r>
      <w:r w:rsidR="00D0135A" w:rsidRPr="00D0135A">
        <w:rPr>
          <w:rFonts w:cs="Arial"/>
        </w:rPr>
        <w:t xml:space="preserve"> </w:t>
      </w:r>
      <w:r w:rsidR="00D0135A">
        <w:rPr>
          <w:rFonts w:cs="Arial"/>
        </w:rPr>
        <w:t>of the exist</w:t>
      </w:r>
      <w:r w:rsidR="00E3312B">
        <w:rPr>
          <w:rFonts w:cs="Arial"/>
        </w:rPr>
        <w:t>ing</w:t>
      </w:r>
      <w:r w:rsidR="00D0135A">
        <w:rPr>
          <w:rFonts w:cs="Arial"/>
        </w:rPr>
        <w:t xml:space="preserve"> Eurostat data collection, in scope as well as in frequency</w:t>
      </w:r>
      <w:r>
        <w:rPr>
          <w:rFonts w:cs="Arial"/>
        </w:rPr>
        <w:t>. We can only applaud that, b</w:t>
      </w:r>
      <w:r w:rsidR="007245DC" w:rsidRPr="00F264DE">
        <w:rPr>
          <w:rFonts w:cs="Arial"/>
        </w:rPr>
        <w:t xml:space="preserve">y 2023, the Commission will develop new </w:t>
      </w:r>
      <w:r w:rsidR="007245DC" w:rsidRPr="0068251D">
        <w:rPr>
          <w:rStyle w:val="Emphaseple"/>
        </w:rPr>
        <w:t>disability indicators</w:t>
      </w:r>
      <w:r w:rsidR="007245DC" w:rsidRPr="00F264DE">
        <w:rPr>
          <w:rFonts w:cs="Arial"/>
        </w:rPr>
        <w:t xml:space="preserve"> with a clear roadmap for implementation, to </w:t>
      </w:r>
      <w:r w:rsidR="00E97397">
        <w:rPr>
          <w:rFonts w:cs="Arial"/>
        </w:rPr>
        <w:t>feed into the EU Social Scoreboard and</w:t>
      </w:r>
      <w:r w:rsidR="007245DC" w:rsidRPr="00F264DE">
        <w:rPr>
          <w:rFonts w:cs="Arial"/>
        </w:rPr>
        <w:t xml:space="preserve"> the European Sustainable Development Goals</w:t>
      </w:r>
      <w:r w:rsidR="00E3312B">
        <w:rPr>
          <w:rFonts w:cs="Arial"/>
        </w:rPr>
        <w:t xml:space="preserve"> policy. We also welcome </w:t>
      </w:r>
      <w:r w:rsidR="00E97397">
        <w:rPr>
          <w:rFonts w:cs="Arial"/>
        </w:rPr>
        <w:t xml:space="preserve">that </w:t>
      </w:r>
      <w:r w:rsidR="00E3312B">
        <w:rPr>
          <w:rFonts w:cs="Arial"/>
        </w:rPr>
        <w:t>the Commission</w:t>
      </w:r>
      <w:r w:rsidR="00E3312B" w:rsidRPr="00F264DE">
        <w:rPr>
          <w:rFonts w:cs="Arial"/>
        </w:rPr>
        <w:t xml:space="preserve"> </w:t>
      </w:r>
      <w:r w:rsidR="007245DC" w:rsidRPr="00F264DE">
        <w:rPr>
          <w:rFonts w:cs="Arial"/>
        </w:rPr>
        <w:t>will develop a strategy for</w:t>
      </w:r>
      <w:r w:rsidR="00E97397">
        <w:rPr>
          <w:rFonts w:cs="Arial"/>
        </w:rPr>
        <w:t xml:space="preserve"> improved</w:t>
      </w:r>
      <w:r w:rsidR="007245DC" w:rsidRPr="00F264DE">
        <w:rPr>
          <w:rFonts w:cs="Arial"/>
        </w:rPr>
        <w:t xml:space="preserve"> </w:t>
      </w:r>
      <w:r w:rsidR="00E97397" w:rsidRPr="0068251D">
        <w:rPr>
          <w:rStyle w:val="Emphaseple"/>
        </w:rPr>
        <w:t xml:space="preserve">statistical </w:t>
      </w:r>
      <w:r w:rsidR="007245DC" w:rsidRPr="0068251D">
        <w:rPr>
          <w:rStyle w:val="Emphaseple"/>
        </w:rPr>
        <w:t>data collection</w:t>
      </w:r>
      <w:r w:rsidR="007245DC" w:rsidRPr="00F264DE">
        <w:rPr>
          <w:rFonts w:cs="Arial"/>
        </w:rPr>
        <w:t xml:space="preserve"> </w:t>
      </w:r>
      <w:r w:rsidR="00E97397" w:rsidRPr="00E97397">
        <w:rPr>
          <w:rFonts w:cs="Arial"/>
        </w:rPr>
        <w:t>on the situation of persons with disabilities</w:t>
      </w:r>
      <w:r w:rsidR="00E97397">
        <w:rPr>
          <w:rFonts w:cs="Arial"/>
        </w:rPr>
        <w:t xml:space="preserve"> and steer Member States accordingly. </w:t>
      </w:r>
      <w:r w:rsidR="00D848AE">
        <w:rPr>
          <w:rFonts w:cs="Arial"/>
        </w:rPr>
        <w:t xml:space="preserve">We renew here our recommendation to use the </w:t>
      </w:r>
      <w:r w:rsidR="00D04044" w:rsidRPr="00D848AE">
        <w:rPr>
          <w:rFonts w:cs="Arial"/>
        </w:rPr>
        <w:t>set of questions</w:t>
      </w:r>
      <w:r w:rsidR="00D848AE" w:rsidRPr="00D848AE">
        <w:rPr>
          <w:rFonts w:cs="Arial"/>
        </w:rPr>
        <w:t xml:space="preserve"> elaborated by t</w:t>
      </w:r>
      <w:r w:rsidR="00D04044" w:rsidRPr="00D848AE">
        <w:rPr>
          <w:rFonts w:cs="Arial"/>
        </w:rPr>
        <w:t xml:space="preserve">he </w:t>
      </w:r>
      <w:r w:rsidR="00D848AE" w:rsidRPr="00D848AE">
        <w:rPr>
          <w:rFonts w:cs="Arial"/>
        </w:rPr>
        <w:t xml:space="preserve">United Nations </w:t>
      </w:r>
      <w:r w:rsidR="00D04044" w:rsidRPr="00D848AE">
        <w:rPr>
          <w:rFonts w:cs="Arial"/>
        </w:rPr>
        <w:t>Washington Group on Disability Statistics</w:t>
      </w:r>
      <w:r w:rsidR="00D848AE" w:rsidRPr="00D848AE">
        <w:rPr>
          <w:rFonts w:cs="Arial"/>
        </w:rPr>
        <w:t>,</w:t>
      </w:r>
      <w:r w:rsidR="00D04044" w:rsidRPr="00D848AE">
        <w:rPr>
          <w:rFonts w:cs="Arial"/>
        </w:rPr>
        <w:t xml:space="preserve"> </w:t>
      </w:r>
      <w:r w:rsidR="00D848AE" w:rsidRPr="00D848AE">
        <w:rPr>
          <w:rFonts w:cs="Arial"/>
        </w:rPr>
        <w:t xml:space="preserve">which </w:t>
      </w:r>
      <w:r w:rsidR="00D04044" w:rsidRPr="00D848AE">
        <w:rPr>
          <w:rFonts w:cs="Arial"/>
        </w:rPr>
        <w:t>brings together representatives from national statistical offices, development agencies, NGOs and DPOs from across the world to discuss ways to improve data collection on persons with disability.</w:t>
      </w:r>
    </w:p>
    <w:p w14:paraId="5BFD461C" w14:textId="77777777" w:rsidR="00D04044" w:rsidRPr="0046230F" w:rsidRDefault="00D04044" w:rsidP="000048CC">
      <w:pPr>
        <w:rPr>
          <w:rFonts w:cs="Arial"/>
          <w:sz w:val="24"/>
          <w:szCs w:val="24"/>
        </w:rPr>
      </w:pPr>
    </w:p>
    <w:p w14:paraId="683D779B" w14:textId="30CEE286" w:rsidR="005B5FB2" w:rsidRDefault="005B5FB2" w:rsidP="005B5FB2">
      <w:pPr>
        <w:pStyle w:val="Sous-titre"/>
        <w:spacing w:after="240"/>
      </w:pPr>
      <w:r>
        <w:t>Conc</w:t>
      </w:r>
      <w:r w:rsidR="00D2024E">
        <w:t>lusion</w:t>
      </w:r>
    </w:p>
    <w:p w14:paraId="0CC11913" w14:textId="4A47F4F0" w:rsidR="00057643" w:rsidRDefault="00057643" w:rsidP="007245DC">
      <w:pPr>
        <w:spacing w:after="240"/>
        <w:rPr>
          <w:rFonts w:cs="Arial"/>
        </w:rPr>
      </w:pPr>
      <w:r>
        <w:rPr>
          <w:rFonts w:cs="Arial"/>
        </w:rPr>
        <w:t xml:space="preserve">The Strategy provides a sound and comprehensive framework of action for </w:t>
      </w:r>
      <w:r w:rsidR="00E3312B">
        <w:rPr>
          <w:rFonts w:cs="Arial"/>
        </w:rPr>
        <w:t xml:space="preserve">the incoming </w:t>
      </w:r>
      <w:r>
        <w:rPr>
          <w:rFonts w:cs="Arial"/>
        </w:rPr>
        <w:t>decade, although we regret that i</w:t>
      </w:r>
      <w:r w:rsidR="002813E4">
        <w:rPr>
          <w:rFonts w:cs="Arial"/>
        </w:rPr>
        <w:t>n</w:t>
      </w:r>
      <w:r>
        <w:rPr>
          <w:rFonts w:cs="Arial"/>
        </w:rPr>
        <w:t xml:space="preserve"> some important areas it is insufficiently ambitious. In any case, on many points and in particular on matters of governance and monitoring, it remains to be detailed and explicited.</w:t>
      </w:r>
    </w:p>
    <w:p w14:paraId="29A31953" w14:textId="290220C2" w:rsidR="00D2024E" w:rsidRDefault="00D2024E" w:rsidP="007245DC">
      <w:pPr>
        <w:spacing w:after="240"/>
        <w:rPr>
          <w:rFonts w:cs="Arial"/>
        </w:rPr>
      </w:pPr>
      <w:r>
        <w:rPr>
          <w:rFonts w:cs="Arial"/>
        </w:rPr>
        <w:t>EBU w</w:t>
      </w:r>
      <w:r w:rsidR="007245DC" w:rsidRPr="00F264DE">
        <w:rPr>
          <w:rFonts w:cs="Arial"/>
        </w:rPr>
        <w:t>elcom</w:t>
      </w:r>
      <w:r>
        <w:rPr>
          <w:rFonts w:cs="Arial"/>
        </w:rPr>
        <w:t xml:space="preserve">es </w:t>
      </w:r>
      <w:r w:rsidR="007245DC" w:rsidRPr="00F264DE">
        <w:rPr>
          <w:rFonts w:cs="Arial"/>
        </w:rPr>
        <w:t xml:space="preserve">the </w:t>
      </w:r>
      <w:r w:rsidR="00AE373C">
        <w:rPr>
          <w:rFonts w:cs="Arial"/>
        </w:rPr>
        <w:t xml:space="preserve">Commission’s </w:t>
      </w:r>
      <w:r w:rsidR="007245DC" w:rsidRPr="00F264DE">
        <w:rPr>
          <w:rFonts w:cs="Arial"/>
        </w:rPr>
        <w:t>commitment to involve organisations of persons with disabilities in the Strategy’s implementation</w:t>
      </w:r>
      <w:r>
        <w:rPr>
          <w:rFonts w:cs="Arial"/>
        </w:rPr>
        <w:t>. The Disability Platform will be instrumental</w:t>
      </w:r>
      <w:r w:rsidR="00AE373C">
        <w:rPr>
          <w:rFonts w:cs="Arial"/>
        </w:rPr>
        <w:t xml:space="preserve"> in this respect and we look forward to the </w:t>
      </w:r>
      <w:r w:rsidR="00AE373C" w:rsidRPr="002F7413">
        <w:rPr>
          <w:rFonts w:cs="Arial"/>
        </w:rPr>
        <w:t>European</w:t>
      </w:r>
      <w:r w:rsidR="00AE373C">
        <w:rPr>
          <w:rFonts w:cs="Arial"/>
        </w:rPr>
        <w:t xml:space="preserve"> Council conclusions of June </w:t>
      </w:r>
      <w:r w:rsidR="008662EE">
        <w:rPr>
          <w:rFonts w:cs="Arial"/>
        </w:rPr>
        <w:t xml:space="preserve">2021 </w:t>
      </w:r>
      <w:r w:rsidR="00AE373C">
        <w:rPr>
          <w:rFonts w:cs="Arial"/>
        </w:rPr>
        <w:t>to get a better view</w:t>
      </w:r>
      <w:r w:rsidR="00AE373C" w:rsidRPr="00F264DE">
        <w:rPr>
          <w:rFonts w:cs="Arial"/>
        </w:rPr>
        <w:t xml:space="preserve"> of </w:t>
      </w:r>
      <w:r w:rsidR="00AE373C">
        <w:rPr>
          <w:rFonts w:cs="Arial"/>
        </w:rPr>
        <w:t xml:space="preserve">what </w:t>
      </w:r>
      <w:r w:rsidR="00AE373C" w:rsidRPr="00F264DE">
        <w:rPr>
          <w:rFonts w:cs="Arial"/>
        </w:rPr>
        <w:t>the framework for the dialogue</w:t>
      </w:r>
      <w:r w:rsidR="00AE373C">
        <w:rPr>
          <w:rFonts w:cs="Arial"/>
        </w:rPr>
        <w:t xml:space="preserve"> is going to be.</w:t>
      </w:r>
    </w:p>
    <w:p w14:paraId="6DBD8C1F" w14:textId="717ABD67" w:rsidR="007245DC" w:rsidRDefault="00AE373C" w:rsidP="007245DC">
      <w:pPr>
        <w:spacing w:after="240"/>
        <w:rPr>
          <w:rFonts w:cs="Arial"/>
        </w:rPr>
      </w:pPr>
      <w:r>
        <w:rPr>
          <w:rFonts w:cs="Arial"/>
        </w:rPr>
        <w:t>We intend</w:t>
      </w:r>
      <w:r w:rsidR="007245DC" w:rsidRPr="00F264DE">
        <w:rPr>
          <w:rFonts w:cs="Arial"/>
        </w:rPr>
        <w:t xml:space="preserve"> to play </w:t>
      </w:r>
      <w:r>
        <w:rPr>
          <w:rFonts w:cs="Arial"/>
        </w:rPr>
        <w:t>our</w:t>
      </w:r>
      <w:r w:rsidR="007245DC" w:rsidRPr="00F264DE">
        <w:rPr>
          <w:rFonts w:cs="Arial"/>
        </w:rPr>
        <w:t xml:space="preserve"> f</w:t>
      </w:r>
      <w:r>
        <w:rPr>
          <w:rFonts w:cs="Arial"/>
        </w:rPr>
        <w:t xml:space="preserve">ull </w:t>
      </w:r>
      <w:r w:rsidR="00057643">
        <w:rPr>
          <w:rFonts w:cs="Arial"/>
        </w:rPr>
        <w:t>active part in supporting the i</w:t>
      </w:r>
      <w:r>
        <w:rPr>
          <w:rFonts w:cs="Arial"/>
        </w:rPr>
        <w:t>mplementation of the Strategy, at EU and at national level, building on the involvement of the EBU’s Commission for Liaising with the EU, which gathers representatives of all of our member organisations in the EU</w:t>
      </w:r>
    </w:p>
    <w:p w14:paraId="00B9D113" w14:textId="77777777" w:rsidR="007245DC" w:rsidRPr="007245DC" w:rsidRDefault="007245DC" w:rsidP="000048CC">
      <w:pPr>
        <w:rPr>
          <w:lang w:val="en-GB"/>
        </w:rPr>
      </w:pPr>
    </w:p>
    <w:p w14:paraId="16348F6C" w14:textId="685BE1D7" w:rsidR="00603F3E" w:rsidRDefault="007245DC" w:rsidP="00603F3E">
      <w:pPr>
        <w:pStyle w:val="Sous-titre"/>
        <w:spacing w:after="240"/>
      </w:pPr>
      <w:bookmarkStart w:id="1" w:name="Summary"/>
      <w:r>
        <w:t>Summary of the flagship initiatives</w:t>
      </w:r>
      <w:bookmarkEnd w:id="1"/>
    </w:p>
    <w:p w14:paraId="70AC1A49" w14:textId="458C71BB" w:rsidR="00603F3E" w:rsidRPr="000048CC" w:rsidRDefault="00603F3E" w:rsidP="000048CC">
      <w:pPr>
        <w:pStyle w:val="Paragraphedeliste"/>
        <w:numPr>
          <w:ilvl w:val="0"/>
          <w:numId w:val="47"/>
        </w:numPr>
        <w:spacing w:after="240"/>
        <w:rPr>
          <w:lang w:val="en-GB"/>
        </w:rPr>
      </w:pPr>
      <w:r w:rsidRPr="00063C7F">
        <w:rPr>
          <w:lang w:val="en-GB"/>
        </w:rPr>
        <w:t xml:space="preserve">In 2021, </w:t>
      </w:r>
      <w:r w:rsidR="002813E4">
        <w:rPr>
          <w:lang w:val="en-GB"/>
        </w:rPr>
        <w:t xml:space="preserve">set up </w:t>
      </w:r>
      <w:r w:rsidRPr="00063C7F">
        <w:rPr>
          <w:lang w:val="en-GB"/>
        </w:rPr>
        <w:t xml:space="preserve">a </w:t>
      </w:r>
      <w:r w:rsidRPr="0068251D">
        <w:rPr>
          <w:rStyle w:val="Emphaseple"/>
        </w:rPr>
        <w:t>Disability Platform</w:t>
      </w:r>
      <w:r w:rsidRPr="00063C7F">
        <w:rPr>
          <w:lang w:val="en-GB"/>
        </w:rPr>
        <w:t xml:space="preserve"> to replace the existing High-Level Group on Disability, with the aim to support the implementation of the Strategy as well as national disability strategies. It will bring together national CRPD focal points, organisations of persons with disabilities and the Commission to exchange on the UN’s assessments of Member Sta</w:t>
      </w:r>
      <w:r w:rsidR="008865D1">
        <w:rPr>
          <w:lang w:val="en-GB"/>
        </w:rPr>
        <w:t>tes’ implementation of the CRPD, and it will also have an online presence.</w:t>
      </w:r>
      <w:r w:rsidRPr="00063C7F">
        <w:rPr>
          <w:lang w:val="en-GB"/>
        </w:rPr>
        <w:t xml:space="preserve"> </w:t>
      </w:r>
    </w:p>
    <w:p w14:paraId="12227162" w14:textId="37F3E4E8" w:rsidR="00603F3E" w:rsidRPr="00063C7F" w:rsidRDefault="00603F3E" w:rsidP="00063C7F">
      <w:pPr>
        <w:pStyle w:val="Paragraphedeliste"/>
        <w:numPr>
          <w:ilvl w:val="0"/>
          <w:numId w:val="47"/>
        </w:numPr>
        <w:spacing w:after="240"/>
        <w:rPr>
          <w:lang w:val="en-GB"/>
        </w:rPr>
      </w:pPr>
      <w:r w:rsidRPr="00063C7F">
        <w:rPr>
          <w:lang w:val="en-GB"/>
        </w:rPr>
        <w:t xml:space="preserve">In 2022, </w:t>
      </w:r>
      <w:r w:rsidR="002813E4">
        <w:rPr>
          <w:lang w:val="en-GB"/>
        </w:rPr>
        <w:t xml:space="preserve">propose </w:t>
      </w:r>
      <w:r w:rsidRPr="00063C7F">
        <w:rPr>
          <w:lang w:val="en-GB"/>
        </w:rPr>
        <w:t xml:space="preserve">a </w:t>
      </w:r>
      <w:r w:rsidRPr="0068251D">
        <w:rPr>
          <w:rStyle w:val="Emphaseple"/>
        </w:rPr>
        <w:t>package to improve labour market outcomes of persons with disabilities</w:t>
      </w:r>
      <w:r w:rsidRPr="00063C7F">
        <w:rPr>
          <w:lang w:val="en-GB"/>
        </w:rPr>
        <w:t>, to support Member States in the implementation of the relevant Employment Guidelines through the European Semester. It will provide guidance and support mutual learning on strengthening capacities of employment and integration services, promoting hiring perspectives, ensuring reasonable accommodation, securing health and safety at work and vocational rehabilitation schemes in case of chronic diseases or accidents, exploring quality jobs in sheltered employment, and path</w:t>
      </w:r>
      <w:r w:rsidR="00063C7F" w:rsidRPr="00063C7F">
        <w:rPr>
          <w:lang w:val="en-GB"/>
        </w:rPr>
        <w:t>ways to the open labour market.</w:t>
      </w:r>
    </w:p>
    <w:p w14:paraId="691749BC" w14:textId="64EFD867" w:rsidR="00A16DB8" w:rsidRPr="00063C7F" w:rsidRDefault="00A16DB8" w:rsidP="00063C7F">
      <w:pPr>
        <w:pStyle w:val="Paragraphedeliste"/>
        <w:numPr>
          <w:ilvl w:val="0"/>
          <w:numId w:val="47"/>
        </w:numPr>
        <w:spacing w:after="240"/>
        <w:rPr>
          <w:lang w:val="en-GB"/>
        </w:rPr>
      </w:pPr>
      <w:r w:rsidRPr="00063C7F">
        <w:rPr>
          <w:lang w:val="en-GB"/>
        </w:rPr>
        <w:t>In 2022, launch a European resource centre ‘</w:t>
      </w:r>
      <w:r w:rsidRPr="0068251D">
        <w:rPr>
          <w:rStyle w:val="Emphaseple"/>
        </w:rPr>
        <w:t>AccessibleEU</w:t>
      </w:r>
      <w:r w:rsidRPr="00063C7F">
        <w:rPr>
          <w:lang w:val="en-GB"/>
        </w:rPr>
        <w:t>’, to increase coherence in accessibility policies and facilitate access to relevant knowledge. It will bring together national authorities responsible for implementing and enforcing accessibility rules and experts and professionals from all areas of accessibility, to share good practices across sectors and develop tools and standards aiming to facilitate implementation of EU law.</w:t>
      </w:r>
    </w:p>
    <w:p w14:paraId="0D7B11F0" w14:textId="1D9A4033" w:rsidR="00603F3E" w:rsidRPr="00063C7F" w:rsidRDefault="00603F3E" w:rsidP="00063C7F">
      <w:pPr>
        <w:pStyle w:val="Paragraphedeliste"/>
        <w:numPr>
          <w:ilvl w:val="0"/>
          <w:numId w:val="47"/>
        </w:numPr>
        <w:spacing w:after="240"/>
        <w:rPr>
          <w:lang w:val="en-GB"/>
        </w:rPr>
      </w:pPr>
      <w:r w:rsidRPr="00063C7F">
        <w:rPr>
          <w:lang w:val="en-GB"/>
        </w:rPr>
        <w:t>By 2023,</w:t>
      </w:r>
      <w:r w:rsidR="002813E4">
        <w:rPr>
          <w:lang w:val="en-GB"/>
        </w:rPr>
        <w:t xml:space="preserve"> provide</w:t>
      </w:r>
      <w:r w:rsidRPr="00063C7F">
        <w:rPr>
          <w:lang w:val="en-GB"/>
        </w:rPr>
        <w:t xml:space="preserve"> </w:t>
      </w:r>
      <w:r w:rsidRPr="0068251D">
        <w:rPr>
          <w:rStyle w:val="Emphaseple"/>
        </w:rPr>
        <w:t>guidance to Member States for improvements on independent living and inclusion in the community</w:t>
      </w:r>
      <w:r w:rsidRPr="00063C7F">
        <w:rPr>
          <w:lang w:val="en-GB"/>
        </w:rPr>
        <w:t>.</w:t>
      </w:r>
    </w:p>
    <w:p w14:paraId="13DB7908" w14:textId="13D0A62E" w:rsidR="00A16DB8" w:rsidRPr="00063C7F" w:rsidRDefault="00A16DB8" w:rsidP="00063C7F">
      <w:pPr>
        <w:pStyle w:val="Paragraphedeliste"/>
        <w:numPr>
          <w:ilvl w:val="0"/>
          <w:numId w:val="47"/>
        </w:numPr>
        <w:spacing w:after="240"/>
        <w:rPr>
          <w:lang w:val="en-GB"/>
        </w:rPr>
      </w:pPr>
      <w:r w:rsidRPr="00063C7F">
        <w:rPr>
          <w:lang w:val="en-GB"/>
        </w:rPr>
        <w:t xml:space="preserve">By end of 2023, </w:t>
      </w:r>
      <w:r w:rsidR="002813E4">
        <w:rPr>
          <w:lang w:val="en-GB"/>
        </w:rPr>
        <w:t xml:space="preserve">propose the </w:t>
      </w:r>
      <w:r w:rsidRPr="00063C7F">
        <w:rPr>
          <w:lang w:val="en-GB"/>
        </w:rPr>
        <w:t xml:space="preserve">creation of a </w:t>
      </w:r>
      <w:r w:rsidRPr="0068251D">
        <w:rPr>
          <w:rStyle w:val="Emphaseple"/>
        </w:rPr>
        <w:t>European Disability Card</w:t>
      </w:r>
      <w:r w:rsidRPr="00063C7F">
        <w:rPr>
          <w:lang w:val="en-GB"/>
        </w:rPr>
        <w:t xml:space="preserve"> to be recognised in all Member States. It will build on the experience of the ongoing EU Disability Card pilot project and upon the European parking card for persons with disabilities.</w:t>
      </w:r>
    </w:p>
    <w:p w14:paraId="5EB7E25F" w14:textId="4683F09A" w:rsidR="00A16DB8" w:rsidRPr="00063C7F" w:rsidRDefault="00A16DB8" w:rsidP="00063C7F">
      <w:pPr>
        <w:pStyle w:val="Paragraphedeliste"/>
        <w:numPr>
          <w:ilvl w:val="0"/>
          <w:numId w:val="47"/>
        </w:numPr>
        <w:spacing w:after="240"/>
        <w:rPr>
          <w:lang w:val="en-GB"/>
        </w:rPr>
      </w:pPr>
      <w:r w:rsidRPr="00063C7F">
        <w:rPr>
          <w:lang w:val="en-GB"/>
        </w:rPr>
        <w:t>By 2024</w:t>
      </w:r>
      <w:r w:rsidR="00603F3E" w:rsidRPr="00063C7F">
        <w:rPr>
          <w:lang w:val="en-GB"/>
        </w:rPr>
        <w:t>,</w:t>
      </w:r>
      <w:r w:rsidR="002813E4">
        <w:rPr>
          <w:lang w:val="en-GB"/>
        </w:rPr>
        <w:t xml:space="preserve"> put in place</w:t>
      </w:r>
      <w:r w:rsidR="00603F3E" w:rsidRPr="00063C7F">
        <w:rPr>
          <w:lang w:val="en-GB"/>
        </w:rPr>
        <w:t xml:space="preserve"> </w:t>
      </w:r>
      <w:r w:rsidRPr="00063C7F">
        <w:rPr>
          <w:lang w:val="en-GB"/>
        </w:rPr>
        <w:t xml:space="preserve">a </w:t>
      </w:r>
      <w:r w:rsidRPr="0068251D">
        <w:rPr>
          <w:rStyle w:val="Emphaseple"/>
        </w:rPr>
        <w:t>framework for Social Services of Excellence for persons with disabilities</w:t>
      </w:r>
      <w:r w:rsidR="00603F3E" w:rsidRPr="00063C7F">
        <w:rPr>
          <w:lang w:val="en-GB"/>
        </w:rPr>
        <w:t xml:space="preserve">, </w:t>
      </w:r>
      <w:r w:rsidRPr="00063C7F">
        <w:rPr>
          <w:lang w:val="en-GB"/>
        </w:rPr>
        <w:t>to improve service delivery for persons with disabilities and to enhance the attractiveness of jobs in this area including through upskilling and reskilling of service providers.</w:t>
      </w:r>
    </w:p>
    <w:p w14:paraId="4F744AF3" w14:textId="2257CE83" w:rsidR="00A16DB8" w:rsidRPr="00063C7F" w:rsidRDefault="002813E4" w:rsidP="00063C7F">
      <w:pPr>
        <w:pStyle w:val="Paragraphedeliste"/>
        <w:numPr>
          <w:ilvl w:val="0"/>
          <w:numId w:val="47"/>
        </w:numPr>
        <w:spacing w:after="240"/>
        <w:rPr>
          <w:lang w:val="en-GB"/>
        </w:rPr>
      </w:pPr>
      <w:r>
        <w:rPr>
          <w:lang w:val="en-GB"/>
        </w:rPr>
        <w:t>Ongoing: deliver a</w:t>
      </w:r>
      <w:r w:rsidR="00603F3E" w:rsidRPr="00063C7F">
        <w:rPr>
          <w:lang w:val="en-GB"/>
        </w:rPr>
        <w:t xml:space="preserve"> </w:t>
      </w:r>
      <w:r w:rsidR="00603F3E" w:rsidRPr="0068251D">
        <w:rPr>
          <w:rStyle w:val="Emphaseple"/>
        </w:rPr>
        <w:t>renewed human resources</w:t>
      </w:r>
      <w:r w:rsidR="00A16DB8" w:rsidRPr="0068251D">
        <w:rPr>
          <w:rStyle w:val="Emphaseple"/>
        </w:rPr>
        <w:t xml:space="preserve"> strategy</w:t>
      </w:r>
      <w:r w:rsidR="00603F3E" w:rsidRPr="00063C7F">
        <w:rPr>
          <w:lang w:val="en-GB"/>
        </w:rPr>
        <w:t>,</w:t>
      </w:r>
      <w:r w:rsidR="00063C7F">
        <w:rPr>
          <w:lang w:val="en-GB"/>
        </w:rPr>
        <w:t xml:space="preserve"> i</w:t>
      </w:r>
      <w:r w:rsidR="00603F3E" w:rsidRPr="00063C7F">
        <w:rPr>
          <w:lang w:val="en-GB"/>
        </w:rPr>
        <w:t xml:space="preserve">ncluding </w:t>
      </w:r>
      <w:r w:rsidR="00A16DB8" w:rsidRPr="00063C7F">
        <w:rPr>
          <w:lang w:val="en-GB"/>
        </w:rPr>
        <w:t>actions to promote diversity and inclusion of persons with disabilities</w:t>
      </w:r>
      <w:r w:rsidR="00603F3E" w:rsidRPr="00063C7F">
        <w:rPr>
          <w:lang w:val="en-GB"/>
        </w:rPr>
        <w:t>. EPSO will be invited</w:t>
      </w:r>
      <w:r w:rsidR="00A16DB8" w:rsidRPr="00063C7F">
        <w:rPr>
          <w:lang w:val="en-GB"/>
        </w:rPr>
        <w:t xml:space="preserve"> to complement these efforts in collaboration with o</w:t>
      </w:r>
      <w:r w:rsidR="00063C7F">
        <w:rPr>
          <w:lang w:val="en-GB"/>
        </w:rPr>
        <w:t>ther recruiting EU institutions.</w:t>
      </w:r>
    </w:p>
    <w:p w14:paraId="355A3C79" w14:textId="77777777" w:rsidR="007245DC" w:rsidRPr="007245DC" w:rsidRDefault="007245DC" w:rsidP="007245DC">
      <w:pPr>
        <w:rPr>
          <w:lang w:val="en-GB"/>
        </w:rPr>
      </w:pPr>
    </w:p>
    <w:p w14:paraId="52A6B65C" w14:textId="56E415D3" w:rsidR="007C528B" w:rsidRPr="005D1AC3" w:rsidRDefault="006C4F92" w:rsidP="00746848">
      <w:pPr>
        <w:pStyle w:val="Sous-titre"/>
        <w:spacing w:after="240"/>
      </w:pPr>
      <w:r w:rsidRPr="005D1AC3">
        <w:t>A</w:t>
      </w:r>
      <w:r w:rsidR="00FB012A" w:rsidRPr="005D1AC3">
        <w:t>bout EBU</w:t>
      </w:r>
    </w:p>
    <w:p w14:paraId="3B077017" w14:textId="0AC4889C" w:rsidR="006C4F92" w:rsidRPr="006C4F92" w:rsidRDefault="006C4F92" w:rsidP="00746848">
      <w:pPr>
        <w:spacing w:after="240"/>
        <w:rPr>
          <w:lang w:val="en-GB"/>
        </w:rPr>
      </w:pPr>
      <w:r w:rsidRPr="006C4F92">
        <w:rPr>
          <w:lang w:val="en-GB"/>
        </w:rPr>
        <w:t xml:space="preserve">The European Blind Union (EBU) – </w:t>
      </w:r>
      <w:r w:rsidRPr="0068251D">
        <w:rPr>
          <w:rStyle w:val="Emphaseple"/>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A570A5">
        <w:rPr>
          <w:lang w:val="en-GB"/>
        </w:rPr>
        <w:t>5</w:t>
      </w:r>
      <w:r w:rsidRPr="006C4F92">
        <w:rPr>
          <w:lang w:val="en-GB"/>
        </w:rPr>
        <w:t xml:space="preserve"> European Union member states, candidate countries and other countries in geographical Europe.</w:t>
      </w:r>
    </w:p>
    <w:p w14:paraId="1D5E8A55" w14:textId="2BE0C680"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722268DD">
                <wp:simplePos x="0" y="0"/>
                <wp:positionH relativeFrom="margin">
                  <wp:posOffset>-689610</wp:posOffset>
                </wp:positionH>
                <wp:positionV relativeFrom="paragraph">
                  <wp:posOffset>673735</wp:posOffset>
                </wp:positionV>
                <wp:extent cx="6791325" cy="194310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9431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62DC07E5" w14:textId="77777777" w:rsidR="006C4F92" w:rsidRPr="0023658C" w:rsidRDefault="006C4F92" w:rsidP="001171D5">
                            <w:pPr>
                              <w:jc w:val="center"/>
                              <w:rPr>
                                <w:rStyle w:val="Emphaseple"/>
                              </w:rPr>
                            </w:pPr>
                            <w:r w:rsidRPr="0023658C">
                              <w:rPr>
                                <w:rStyle w:val="Emphaseple"/>
                              </w:rPr>
                              <w:t>European Blind Union</w:t>
                            </w:r>
                          </w:p>
                          <w:p w14:paraId="7580A2E2" w14:textId="28DBFC33" w:rsidR="00B501D1" w:rsidRPr="00017D4A" w:rsidRDefault="00FA0CCE" w:rsidP="001171D5">
                            <w:pPr>
                              <w:jc w:val="center"/>
                              <w:rPr>
                                <w:color w:val="003D82"/>
                                <w:lang w:val="en-GB"/>
                              </w:rPr>
                            </w:pPr>
                            <w:r>
                              <w:rPr>
                                <w:color w:val="003D82"/>
                                <w:lang w:val="en-GB"/>
                              </w:rPr>
                              <w:t>6</w:t>
                            </w:r>
                            <w:r w:rsidR="00997A3C">
                              <w:rPr>
                                <w:color w:val="003D82"/>
                                <w:lang w:val="en-GB"/>
                              </w:rPr>
                              <w:t xml:space="preserve"> rue Gager-</w:t>
                            </w:r>
                            <w:r w:rsidR="006C4F92" w:rsidRPr="00017D4A">
                              <w:rPr>
                                <w:color w:val="003D82"/>
                                <w:lang w:val="en-GB"/>
                              </w:rPr>
                              <w:t xml:space="preserve">Gabillot - </w:t>
                            </w:r>
                            <w:r w:rsidR="00B501D1" w:rsidRPr="00017D4A">
                              <w:rPr>
                                <w:color w:val="003D82"/>
                                <w:lang w:val="en-GB"/>
                              </w:rPr>
                              <w:t>75015 Paris</w:t>
                            </w:r>
                          </w:p>
                          <w:p w14:paraId="59E18749" w14:textId="1726A336" w:rsidR="00B501D1" w:rsidRPr="00017D4A" w:rsidRDefault="00343570" w:rsidP="00B501D1">
                            <w:pPr>
                              <w:jc w:val="center"/>
                              <w:rPr>
                                <w:color w:val="003D82"/>
                                <w:lang w:val="en-GB"/>
                              </w:rPr>
                            </w:pPr>
                            <w:r>
                              <w:rPr>
                                <w:color w:val="003D82"/>
                                <w:lang w:val="en-GB"/>
                              </w:rPr>
                              <w:t xml:space="preserve">+33 1 </w:t>
                            </w:r>
                            <w:r w:rsidRPr="00343570">
                              <w:rPr>
                                <w:color w:val="003D82"/>
                                <w:lang w:val="en-GB"/>
                              </w:rPr>
                              <w:t>88 61 06 60</w:t>
                            </w:r>
                            <w:r w:rsidR="006C4F92" w:rsidRPr="00017D4A">
                              <w:rPr>
                                <w:color w:val="003D82"/>
                                <w:lang w:val="en-GB"/>
                              </w:rPr>
                              <w:t xml:space="preserve"> </w:t>
                            </w:r>
                            <w:r w:rsidR="00B501D1" w:rsidRPr="00017D4A">
                              <w:rPr>
                                <w:color w:val="003D82"/>
                                <w:lang w:val="en-GB"/>
                              </w:rPr>
                              <w:t xml:space="preserve">| </w:t>
                            </w:r>
                            <w:hyperlink r:id="rId10" w:history="1">
                              <w:r w:rsidR="006C4F92" w:rsidRPr="00017D4A">
                                <w:rPr>
                                  <w:color w:val="003D82"/>
                                  <w:lang w:val="en-GB"/>
                                </w:rPr>
                                <w:t>ebu@euroblind.org</w:t>
                              </w:r>
                            </w:hyperlink>
                            <w:r w:rsidR="00B501D1" w:rsidRPr="00017D4A">
                              <w:rPr>
                                <w:color w:val="003D82"/>
                                <w:lang w:val="en-GB"/>
                              </w:rPr>
                              <w:t xml:space="preserve"> | </w:t>
                            </w:r>
                            <w:hyperlink r:id="rId11" w:history="1">
                              <w:r w:rsidR="00B501D1" w:rsidRPr="00017D4A">
                                <w:rPr>
                                  <w:color w:val="003D82"/>
                                  <w:lang w:val="en-GB"/>
                                </w:rPr>
                                <w:t>www.euroblind.org</w:t>
                              </w:r>
                            </w:hyperlink>
                          </w:p>
                          <w:p w14:paraId="467102AB" w14:textId="77777777" w:rsidR="001171D5" w:rsidRDefault="001171D5" w:rsidP="00B501D1">
                            <w:pPr>
                              <w:jc w:val="center"/>
                              <w:rPr>
                                <w:b/>
                                <w:color w:val="003D82"/>
                                <w:lang w:val="en-GB"/>
                              </w:rPr>
                            </w:pPr>
                          </w:p>
                          <w:p w14:paraId="1A6AF288" w14:textId="38D98E41" w:rsidR="00343570" w:rsidRDefault="001171D5" w:rsidP="00343570">
                            <w:pPr>
                              <w:ind w:firstLine="1304"/>
                              <w:rPr>
                                <w:b/>
                                <w:color w:val="003D82"/>
                                <w:lang w:val="en-GB"/>
                              </w:rPr>
                            </w:pPr>
                            <w:r w:rsidRPr="0023658C">
                              <w:rPr>
                                <w:rStyle w:val="Emphaseple"/>
                              </w:rPr>
                              <w:t>Contact:</w:t>
                            </w:r>
                            <w:r w:rsidR="00343570">
                              <w:rPr>
                                <w:b/>
                                <w:color w:val="003D82"/>
                                <w:lang w:val="en-GB"/>
                              </w:rPr>
                              <w:tab/>
                            </w:r>
                          </w:p>
                          <w:p w14:paraId="407DE270" w14:textId="13E70E18" w:rsidR="001171D5" w:rsidRPr="00017D4A" w:rsidRDefault="00343570" w:rsidP="00343570">
                            <w:pPr>
                              <w:ind w:firstLine="1304"/>
                              <w:rPr>
                                <w:color w:val="003D82"/>
                                <w:lang w:val="en-GB"/>
                              </w:rPr>
                            </w:pPr>
                            <w:r>
                              <w:rPr>
                                <w:color w:val="003D82"/>
                                <w:lang w:val="en-GB"/>
                              </w:rPr>
                              <w:t>Antoine Fobe</w:t>
                            </w:r>
                            <w:r w:rsidR="001171D5" w:rsidRPr="00017D4A">
                              <w:rPr>
                                <w:color w:val="003D82"/>
                                <w:lang w:val="en-GB"/>
                              </w:rPr>
                              <w:t xml:space="preserve">, </w:t>
                            </w:r>
                            <w:r>
                              <w:rPr>
                                <w:color w:val="003D82"/>
                                <w:lang w:val="en-GB"/>
                              </w:rPr>
                              <w:t>Advocacy &amp; Campaigning, EBU</w:t>
                            </w:r>
                          </w:p>
                          <w:p w14:paraId="788023EC" w14:textId="0D3335D9" w:rsidR="001171D5" w:rsidRPr="00673647" w:rsidRDefault="00343570" w:rsidP="00673647">
                            <w:pPr>
                              <w:ind w:firstLine="1304"/>
                              <w:rPr>
                                <w:color w:val="003D82"/>
                                <w:lang w:val="en-GB"/>
                              </w:rPr>
                            </w:pPr>
                            <w:r>
                              <w:rPr>
                                <w:color w:val="003D82"/>
                                <w:lang w:val="en-GB"/>
                              </w:rPr>
                              <w:t>ebucampaigning</w:t>
                            </w:r>
                            <w:r w:rsidR="006C4F92" w:rsidRPr="00017D4A">
                              <w:rPr>
                                <w:color w:val="003D82"/>
                                <w:lang w:val="en-GB"/>
                              </w:rPr>
                              <w:t>@euroblind.org |</w:t>
                            </w:r>
                            <w:r>
                              <w:rPr>
                                <w:color w:val="003D82"/>
                                <w:lang w:val="en-GB"/>
                              </w:rPr>
                              <w:t xml:space="preserve"> +33 1 88 61 06 64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53.05pt;width:534.75pt;height:1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" fillcolor="white [3201]" strokecolor="#003d82" strokeweight="2.25pt">
                <v:textbox>
                  <w:txbxContent>
                    <w:p w14:paraId="62DC07E5" w14:textId="77777777" w:rsidR="006C4F92" w:rsidRPr="0023658C" w:rsidRDefault="006C4F92" w:rsidP="001171D5">
                      <w:pPr>
                        <w:jc w:val="center"/>
                        <w:rPr>
                          <w:rStyle w:val="Emphaseple"/>
                        </w:rPr>
                      </w:pPr>
                      <w:r w:rsidRPr="0023658C">
                        <w:rPr>
                          <w:rStyle w:val="Emphaseple"/>
                        </w:rPr>
                        <w:t>European Blind Union</w:t>
                      </w:r>
                    </w:p>
                    <w:p w14:paraId="7580A2E2" w14:textId="28DBFC33" w:rsidR="00B501D1" w:rsidRPr="00017D4A" w:rsidRDefault="00FA0CCE" w:rsidP="001171D5">
                      <w:pPr>
                        <w:jc w:val="center"/>
                        <w:rPr>
                          <w:color w:val="003D82"/>
                          <w:lang w:val="en-GB"/>
                        </w:rPr>
                      </w:pPr>
                      <w:r>
                        <w:rPr>
                          <w:color w:val="003D82"/>
                          <w:lang w:val="en-GB"/>
                        </w:rPr>
                        <w:t>6</w:t>
                      </w:r>
                      <w:r w:rsidR="00997A3C">
                        <w:rPr>
                          <w:color w:val="003D82"/>
                          <w:lang w:val="en-GB"/>
                        </w:rPr>
                        <w:t xml:space="preserve"> rue Gager-</w:t>
                      </w:r>
                      <w:r w:rsidR="006C4F92" w:rsidRPr="00017D4A">
                        <w:rPr>
                          <w:color w:val="003D82"/>
                          <w:lang w:val="en-GB"/>
                        </w:rPr>
                        <w:t xml:space="preserve">Gabillot - </w:t>
                      </w:r>
                      <w:r w:rsidR="00B501D1" w:rsidRPr="00017D4A">
                        <w:rPr>
                          <w:color w:val="003D82"/>
                          <w:lang w:val="en-GB"/>
                        </w:rPr>
                        <w:t>75015 Paris</w:t>
                      </w:r>
                    </w:p>
                    <w:p w14:paraId="59E18749" w14:textId="1726A336" w:rsidR="00B501D1" w:rsidRPr="00017D4A" w:rsidRDefault="00343570" w:rsidP="00B501D1">
                      <w:pPr>
                        <w:jc w:val="center"/>
                        <w:rPr>
                          <w:color w:val="003D82"/>
                          <w:lang w:val="en-GB"/>
                        </w:rPr>
                      </w:pPr>
                      <w:r>
                        <w:rPr>
                          <w:color w:val="003D82"/>
                          <w:lang w:val="en-GB"/>
                        </w:rPr>
                        <w:t xml:space="preserve">+33 1 </w:t>
                      </w:r>
                      <w:r w:rsidRPr="00343570">
                        <w:rPr>
                          <w:color w:val="003D82"/>
                          <w:lang w:val="en-GB"/>
                        </w:rPr>
                        <w:t>88 61 06 60</w:t>
                      </w:r>
                      <w:r w:rsidR="006C4F92" w:rsidRPr="00017D4A">
                        <w:rPr>
                          <w:color w:val="003D82"/>
                          <w:lang w:val="en-GB"/>
                        </w:rPr>
                        <w:t xml:space="preserve"> </w:t>
                      </w:r>
                      <w:r w:rsidR="00B501D1" w:rsidRPr="00017D4A">
                        <w:rPr>
                          <w:color w:val="003D82"/>
                          <w:lang w:val="en-GB"/>
                        </w:rPr>
                        <w:t xml:space="preserve">| </w:t>
                      </w:r>
                      <w:hyperlink r:id="rId12" w:history="1">
                        <w:r w:rsidR="006C4F92" w:rsidRPr="00017D4A">
                          <w:rPr>
                            <w:color w:val="003D82"/>
                            <w:lang w:val="en-GB"/>
                          </w:rPr>
                          <w:t>ebu@euroblind.org</w:t>
                        </w:r>
                      </w:hyperlink>
                      <w:r w:rsidR="00B501D1" w:rsidRPr="00017D4A">
                        <w:rPr>
                          <w:color w:val="003D82"/>
                          <w:lang w:val="en-GB"/>
                        </w:rPr>
                        <w:t xml:space="preserve"> | </w:t>
                      </w:r>
                      <w:hyperlink r:id="rId13" w:history="1">
                        <w:r w:rsidR="00B501D1" w:rsidRPr="00017D4A">
                          <w:rPr>
                            <w:color w:val="003D82"/>
                            <w:lang w:val="en-GB"/>
                          </w:rPr>
                          <w:t>www.euroblind.org</w:t>
                        </w:r>
                      </w:hyperlink>
                    </w:p>
                    <w:p w14:paraId="467102AB" w14:textId="77777777" w:rsidR="001171D5" w:rsidRDefault="001171D5" w:rsidP="00B501D1">
                      <w:pPr>
                        <w:jc w:val="center"/>
                        <w:rPr>
                          <w:b/>
                          <w:color w:val="003D82"/>
                          <w:lang w:val="en-GB"/>
                        </w:rPr>
                      </w:pPr>
                    </w:p>
                    <w:p w14:paraId="1A6AF288" w14:textId="38D98E41" w:rsidR="00343570" w:rsidRDefault="001171D5" w:rsidP="00343570">
                      <w:pPr>
                        <w:ind w:firstLine="1304"/>
                        <w:rPr>
                          <w:b/>
                          <w:color w:val="003D82"/>
                          <w:lang w:val="en-GB"/>
                        </w:rPr>
                      </w:pPr>
                      <w:r w:rsidRPr="0023658C">
                        <w:rPr>
                          <w:rStyle w:val="Emphaseple"/>
                        </w:rPr>
                        <w:t>Contact:</w:t>
                      </w:r>
                      <w:r w:rsidR="00343570">
                        <w:rPr>
                          <w:b/>
                          <w:color w:val="003D82"/>
                          <w:lang w:val="en-GB"/>
                        </w:rPr>
                        <w:tab/>
                      </w:r>
                    </w:p>
                    <w:p w14:paraId="407DE270" w14:textId="13E70E18" w:rsidR="001171D5" w:rsidRPr="00017D4A" w:rsidRDefault="00343570" w:rsidP="00343570">
                      <w:pPr>
                        <w:ind w:firstLine="1304"/>
                        <w:rPr>
                          <w:color w:val="003D82"/>
                          <w:lang w:val="en-GB"/>
                        </w:rPr>
                      </w:pPr>
                      <w:r>
                        <w:rPr>
                          <w:color w:val="003D82"/>
                          <w:lang w:val="en-GB"/>
                        </w:rPr>
                        <w:t>Antoine Fobe</w:t>
                      </w:r>
                      <w:r w:rsidR="001171D5" w:rsidRPr="00017D4A">
                        <w:rPr>
                          <w:color w:val="003D82"/>
                          <w:lang w:val="en-GB"/>
                        </w:rPr>
                        <w:t xml:space="preserve">, </w:t>
                      </w:r>
                      <w:r>
                        <w:rPr>
                          <w:color w:val="003D82"/>
                          <w:lang w:val="en-GB"/>
                        </w:rPr>
                        <w:t>Advocacy &amp; Campaigning, EBU</w:t>
                      </w:r>
                    </w:p>
                    <w:p w14:paraId="788023EC" w14:textId="0D3335D9" w:rsidR="001171D5" w:rsidRPr="00673647" w:rsidRDefault="00343570" w:rsidP="00673647">
                      <w:pPr>
                        <w:ind w:firstLine="1304"/>
                        <w:rPr>
                          <w:color w:val="003D82"/>
                          <w:lang w:val="en-GB"/>
                        </w:rPr>
                      </w:pPr>
                      <w:r>
                        <w:rPr>
                          <w:color w:val="003D82"/>
                          <w:lang w:val="en-GB"/>
                        </w:rPr>
                        <w:t>ebucampaigning</w:t>
                      </w:r>
                      <w:r w:rsidR="006C4F92" w:rsidRPr="00017D4A">
                        <w:rPr>
                          <w:color w:val="003D82"/>
                          <w:lang w:val="en-GB"/>
                        </w:rPr>
                        <w:t>@euroblind.org |</w:t>
                      </w:r>
                      <w:r>
                        <w:rPr>
                          <w:color w:val="003D82"/>
                          <w:lang w:val="en-GB"/>
                        </w:rPr>
                        <w:t xml:space="preserve"> +33 1 88 61 06 64</w:t>
                      </w:r>
                    </w:p>
                  </w:txbxContent>
                </v:textbox>
                <w10:wrap anchorx="margin"/>
              </v:rect>
            </w:pict>
          </mc:Fallback>
        </mc:AlternateContent>
      </w:r>
    </w:p>
    <w:sectPr w:rsidR="00B501D1" w:rsidRPr="007C528B" w:rsidSect="0077642A">
      <w:headerReference w:type="even" r:id="rId14"/>
      <w:headerReference w:type="default" r:id="rId15"/>
      <w:footerReference w:type="even" r:id="rId16"/>
      <w:footerReference w:type="default" r:id="rId17"/>
      <w:headerReference w:type="first" r:id="rId18"/>
      <w:footerReference w:type="first" r:id="rId19"/>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E93B2" w14:textId="77777777" w:rsidR="007634EA" w:rsidRDefault="007634EA" w:rsidP="00D17D8A">
      <w:r>
        <w:separator/>
      </w:r>
    </w:p>
  </w:endnote>
  <w:endnote w:type="continuationSeparator" w:id="0">
    <w:p w14:paraId="361CCC5B" w14:textId="77777777" w:rsidR="007634EA" w:rsidRDefault="007634EA"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3D9B" w14:textId="77777777" w:rsidR="00B51E82" w:rsidRDefault="00B51E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906D" w14:textId="77777777" w:rsidR="00B51E82" w:rsidRDefault="00B51E8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12425"/>
      <w:docPartObj>
        <w:docPartGallery w:val="Page Numbers (Bottom of Page)"/>
        <w:docPartUnique/>
      </w:docPartObj>
    </w:sdtPr>
    <w:sdtEndPr/>
    <w:sdtContent>
      <w:p w14:paraId="407FF984" w14:textId="35C229D5" w:rsidR="0077642A" w:rsidRDefault="0077642A">
        <w:pPr>
          <w:pStyle w:val="Pieddepage"/>
          <w:jc w:val="right"/>
        </w:pPr>
        <w:r>
          <w:fldChar w:fldCharType="begin"/>
        </w:r>
        <w:r>
          <w:instrText>PAGE   \* MERGEFORMAT</w:instrText>
        </w:r>
        <w:r>
          <w:fldChar w:fldCharType="separate"/>
        </w:r>
        <w:r w:rsidR="007634EA" w:rsidRPr="007634EA">
          <w:rPr>
            <w:noProof/>
            <w:lang w:val="fr-FR"/>
          </w:rPr>
          <w:t>1</w:t>
        </w:r>
        <w:r>
          <w:fldChar w:fldCharType="end"/>
        </w:r>
      </w:p>
    </w:sdtContent>
  </w:sdt>
  <w:p w14:paraId="58C2C3C1" w14:textId="77777777" w:rsidR="0077642A" w:rsidRDefault="007764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9BD74" w14:textId="77777777" w:rsidR="007634EA" w:rsidRDefault="007634EA" w:rsidP="00D17D8A">
      <w:r>
        <w:separator/>
      </w:r>
    </w:p>
  </w:footnote>
  <w:footnote w:type="continuationSeparator" w:id="0">
    <w:p w14:paraId="10C33B81" w14:textId="77777777" w:rsidR="007634EA" w:rsidRDefault="007634EA"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671D" w14:textId="77777777" w:rsidR="00B51E82" w:rsidRDefault="00B51E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0B43" w14:textId="2E82855D" w:rsidR="009216AD" w:rsidRDefault="009216AD" w:rsidP="00097AF6">
    <w:pPr>
      <w:pStyle w:val="En-tte"/>
    </w:pPr>
  </w:p>
  <w:sdt>
    <w:sdtPr>
      <w:id w:val="1984197619"/>
      <w:docPartObj>
        <w:docPartGallery w:val="Page Numbers (Top of Page)"/>
        <w:docPartUnique/>
      </w:docPartObj>
    </w:sdtPr>
    <w:sdtEndPr>
      <w:rPr>
        <w:sz w:val="24"/>
        <w:szCs w:val="24"/>
      </w:rPr>
    </w:sdtEndPr>
    <w:sdtContent>
      <w:p w14:paraId="6A2ED921" w14:textId="74B48AF9" w:rsidR="00097AF6" w:rsidRDefault="00097AF6" w:rsidP="00097AF6">
        <w:pPr>
          <w:pStyle w:val="En-tte"/>
          <w:rPr>
            <w:sz w:val="24"/>
            <w:szCs w:val="24"/>
          </w:rPr>
        </w:pPr>
        <w:r w:rsidRPr="00CE7F95">
          <w:rPr>
            <w:color w:val="FFFFFF" w:themeColor="background1"/>
            <w:sz w:val="24"/>
            <w:szCs w:val="24"/>
            <w:highlight w:val="darkBlue"/>
          </w:rPr>
          <w:t xml:space="preserve"> </w:t>
        </w:r>
        <w:r w:rsidRPr="00CE7F95">
          <w:rPr>
            <w:color w:val="FFFFFF" w:themeColor="background1"/>
            <w:sz w:val="24"/>
            <w:szCs w:val="24"/>
            <w:highlight w:val="darkBlue"/>
          </w:rPr>
          <w:fldChar w:fldCharType="begin"/>
        </w:r>
        <w:r w:rsidRPr="00CE7F95">
          <w:rPr>
            <w:color w:val="FFFFFF" w:themeColor="background1"/>
            <w:sz w:val="24"/>
            <w:szCs w:val="24"/>
            <w:highlight w:val="darkBlue"/>
          </w:rPr>
          <w:instrText>PAGE   \* MERGEFORMAT</w:instrText>
        </w:r>
        <w:r w:rsidRPr="00CE7F95">
          <w:rPr>
            <w:color w:val="FFFFFF" w:themeColor="background1"/>
            <w:sz w:val="24"/>
            <w:szCs w:val="24"/>
            <w:highlight w:val="darkBlue"/>
          </w:rPr>
          <w:fldChar w:fldCharType="separate"/>
        </w:r>
        <w:r w:rsidR="008E28B0" w:rsidRPr="008E28B0">
          <w:rPr>
            <w:noProof/>
            <w:color w:val="FFFFFF" w:themeColor="background1"/>
            <w:sz w:val="24"/>
            <w:szCs w:val="24"/>
            <w:highlight w:val="darkBlue"/>
            <w:lang w:val="de-DE"/>
          </w:rPr>
          <w:t>9</w:t>
        </w:r>
        <w:r w:rsidRPr="00CE7F95">
          <w:rPr>
            <w:color w:val="FFFFFF" w:themeColor="background1"/>
            <w:sz w:val="24"/>
            <w:szCs w:val="24"/>
            <w:highlight w:val="darkBlue"/>
          </w:rPr>
          <w:fldChar w:fldCharType="end"/>
        </w:r>
        <w:r w:rsidRPr="00CE7F95">
          <w:rPr>
            <w:color w:val="FFFFFF" w:themeColor="background1"/>
            <w:sz w:val="24"/>
            <w:szCs w:val="24"/>
            <w:highlight w:val="darkBlue"/>
          </w:rPr>
          <w:t xml:space="preserve"> </w:t>
        </w:r>
        <w:r w:rsidR="00F35AC3">
          <w:rPr>
            <w:sz w:val="24"/>
            <w:szCs w:val="24"/>
          </w:rPr>
          <w:t xml:space="preserve"> EBU Position Paper - </w:t>
        </w:r>
        <w:r w:rsidR="00C76A81">
          <w:rPr>
            <w:sz w:val="24"/>
            <w:szCs w:val="24"/>
          </w:rPr>
          <w:t>April</w:t>
        </w:r>
        <w:r w:rsidR="00D9152E">
          <w:rPr>
            <w:sz w:val="24"/>
            <w:szCs w:val="24"/>
          </w:rPr>
          <w:t xml:space="preserve"> 202</w:t>
        </w:r>
        <w:r w:rsidR="00C76A81">
          <w:rPr>
            <w:sz w:val="24"/>
            <w:szCs w:val="24"/>
          </w:rPr>
          <w:t>1</w:t>
        </w:r>
      </w:p>
      <w:p w14:paraId="3DFBA9F7" w14:textId="19372E89" w:rsidR="00106853" w:rsidRPr="00106853" w:rsidRDefault="00106853">
        <w:pPr>
          <w:pStyle w:val="En-tte"/>
          <w:rPr>
            <w:sz w:val="24"/>
            <w:szCs w:val="24"/>
          </w:rPr>
        </w:pPr>
      </w:p>
      <w:p w14:paraId="091B473C" w14:textId="1D265075" w:rsidR="0000566C" w:rsidRPr="00106853" w:rsidRDefault="007634EA" w:rsidP="00106853">
        <w:pPr>
          <w:pStyle w:val="En-tte"/>
          <w:rPr>
            <w:sz w:val="24"/>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050C" w14:textId="77777777" w:rsidR="00B51E82" w:rsidRDefault="00B51E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372BF"/>
    <w:multiLevelType w:val="hybridMultilevel"/>
    <w:tmpl w:val="C136D10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3AAC"/>
    <w:multiLevelType w:val="hybridMultilevel"/>
    <w:tmpl w:val="10889A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A87677"/>
    <w:multiLevelType w:val="hybridMultilevel"/>
    <w:tmpl w:val="21CC086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C674B2"/>
    <w:multiLevelType w:val="hybridMultilevel"/>
    <w:tmpl w:val="2902C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6104C53"/>
    <w:multiLevelType w:val="hybridMultilevel"/>
    <w:tmpl w:val="8D86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CC3BBA"/>
    <w:multiLevelType w:val="hybridMultilevel"/>
    <w:tmpl w:val="92C883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B4002"/>
    <w:multiLevelType w:val="hybridMultilevel"/>
    <w:tmpl w:val="99327C9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F623D6"/>
    <w:multiLevelType w:val="hybridMultilevel"/>
    <w:tmpl w:val="10D40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027CA8"/>
    <w:multiLevelType w:val="hybridMultilevel"/>
    <w:tmpl w:val="2EC80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D30320"/>
    <w:multiLevelType w:val="hybridMultilevel"/>
    <w:tmpl w:val="230A9E9A"/>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3"/>
  </w:num>
  <w:num w:numId="4">
    <w:abstractNumId w:val="2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8"/>
  </w:num>
  <w:num w:numId="8">
    <w:abstractNumId w:val="38"/>
  </w:num>
  <w:num w:numId="9">
    <w:abstractNumId w:val="32"/>
  </w:num>
  <w:num w:numId="10">
    <w:abstractNumId w:val="31"/>
  </w:num>
  <w:num w:numId="11">
    <w:abstractNumId w:val="7"/>
  </w:num>
  <w:num w:numId="12">
    <w:abstractNumId w:val="44"/>
  </w:num>
  <w:num w:numId="13">
    <w:abstractNumId w:val="8"/>
  </w:num>
  <w:num w:numId="14">
    <w:abstractNumId w:val="17"/>
  </w:num>
  <w:num w:numId="15">
    <w:abstractNumId w:val="19"/>
  </w:num>
  <w:num w:numId="16">
    <w:abstractNumId w:val="42"/>
  </w:num>
  <w:num w:numId="17">
    <w:abstractNumId w:val="0"/>
  </w:num>
  <w:num w:numId="18">
    <w:abstractNumId w:val="24"/>
  </w:num>
  <w:num w:numId="19">
    <w:abstractNumId w:val="15"/>
  </w:num>
  <w:num w:numId="20">
    <w:abstractNumId w:val="10"/>
  </w:num>
  <w:num w:numId="21">
    <w:abstractNumId w:val="18"/>
  </w:num>
  <w:num w:numId="22">
    <w:abstractNumId w:val="14"/>
  </w:num>
  <w:num w:numId="23">
    <w:abstractNumId w:val="41"/>
  </w:num>
  <w:num w:numId="24">
    <w:abstractNumId w:val="5"/>
  </w:num>
  <w:num w:numId="25">
    <w:abstractNumId w:val="6"/>
  </w:num>
  <w:num w:numId="26">
    <w:abstractNumId w:val="30"/>
  </w:num>
  <w:num w:numId="27">
    <w:abstractNumId w:val="22"/>
  </w:num>
  <w:num w:numId="28">
    <w:abstractNumId w:val="47"/>
  </w:num>
  <w:num w:numId="29">
    <w:abstractNumId w:val="16"/>
  </w:num>
  <w:num w:numId="30">
    <w:abstractNumId w:val="36"/>
  </w:num>
  <w:num w:numId="31">
    <w:abstractNumId w:val="4"/>
  </w:num>
  <w:num w:numId="32">
    <w:abstractNumId w:val="35"/>
  </w:num>
  <w:num w:numId="33">
    <w:abstractNumId w:val="11"/>
  </w:num>
  <w:num w:numId="34">
    <w:abstractNumId w:val="3"/>
  </w:num>
  <w:num w:numId="35">
    <w:abstractNumId w:val="21"/>
  </w:num>
  <w:num w:numId="36">
    <w:abstractNumId w:val="2"/>
  </w:num>
  <w:num w:numId="37">
    <w:abstractNumId w:val="29"/>
  </w:num>
  <w:num w:numId="38">
    <w:abstractNumId w:val="46"/>
  </w:num>
  <w:num w:numId="39">
    <w:abstractNumId w:val="40"/>
  </w:num>
  <w:num w:numId="40">
    <w:abstractNumId w:val="45"/>
  </w:num>
  <w:num w:numId="41">
    <w:abstractNumId w:val="12"/>
  </w:num>
  <w:num w:numId="42">
    <w:abstractNumId w:val="26"/>
  </w:num>
  <w:num w:numId="43">
    <w:abstractNumId w:val="20"/>
  </w:num>
  <w:num w:numId="44">
    <w:abstractNumId w:val="25"/>
  </w:num>
  <w:num w:numId="45">
    <w:abstractNumId w:val="34"/>
  </w:num>
  <w:num w:numId="46">
    <w:abstractNumId w:val="43"/>
  </w:num>
  <w:num w:numId="47">
    <w:abstractNumId w:val="39"/>
  </w:num>
  <w:num w:numId="48">
    <w:abstractNumId w:val="13"/>
  </w:num>
  <w:num w:numId="49">
    <w:abstractNumId w:val="33"/>
  </w:num>
  <w:num w:numId="5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6"/>
    <w:rsid w:val="00000F5D"/>
    <w:rsid w:val="000022F4"/>
    <w:rsid w:val="00002B1F"/>
    <w:rsid w:val="000036EC"/>
    <w:rsid w:val="00004162"/>
    <w:rsid w:val="0000439F"/>
    <w:rsid w:val="000048CC"/>
    <w:rsid w:val="00004CBC"/>
    <w:rsid w:val="0000566C"/>
    <w:rsid w:val="000064D4"/>
    <w:rsid w:val="0001280F"/>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53360"/>
    <w:rsid w:val="00057643"/>
    <w:rsid w:val="00061690"/>
    <w:rsid w:val="00062DAB"/>
    <w:rsid w:val="0006384C"/>
    <w:rsid w:val="00063C7F"/>
    <w:rsid w:val="00063C98"/>
    <w:rsid w:val="00064FA5"/>
    <w:rsid w:val="00065B54"/>
    <w:rsid w:val="00066B94"/>
    <w:rsid w:val="00067308"/>
    <w:rsid w:val="00067432"/>
    <w:rsid w:val="00070AAA"/>
    <w:rsid w:val="00070B98"/>
    <w:rsid w:val="00073E3B"/>
    <w:rsid w:val="00074CED"/>
    <w:rsid w:val="000767E2"/>
    <w:rsid w:val="0007682E"/>
    <w:rsid w:val="0007685A"/>
    <w:rsid w:val="00076FB0"/>
    <w:rsid w:val="000774E9"/>
    <w:rsid w:val="00077D1B"/>
    <w:rsid w:val="0008000E"/>
    <w:rsid w:val="00081AE4"/>
    <w:rsid w:val="000822C4"/>
    <w:rsid w:val="00082619"/>
    <w:rsid w:val="00084D9E"/>
    <w:rsid w:val="00084E09"/>
    <w:rsid w:val="000856AF"/>
    <w:rsid w:val="00085A11"/>
    <w:rsid w:val="0008655F"/>
    <w:rsid w:val="000872A5"/>
    <w:rsid w:val="000924DD"/>
    <w:rsid w:val="0009295B"/>
    <w:rsid w:val="000967FE"/>
    <w:rsid w:val="000977E0"/>
    <w:rsid w:val="00097AF6"/>
    <w:rsid w:val="000A2B66"/>
    <w:rsid w:val="000A34C9"/>
    <w:rsid w:val="000A3A49"/>
    <w:rsid w:val="000A4E87"/>
    <w:rsid w:val="000A5E18"/>
    <w:rsid w:val="000A6E72"/>
    <w:rsid w:val="000A76B4"/>
    <w:rsid w:val="000A7723"/>
    <w:rsid w:val="000B1C51"/>
    <w:rsid w:val="000B30D3"/>
    <w:rsid w:val="000B416E"/>
    <w:rsid w:val="000B5BA2"/>
    <w:rsid w:val="000C0421"/>
    <w:rsid w:val="000C0C5F"/>
    <w:rsid w:val="000C0EAA"/>
    <w:rsid w:val="000C1DC1"/>
    <w:rsid w:val="000C1F55"/>
    <w:rsid w:val="000C2CB6"/>
    <w:rsid w:val="000C35BE"/>
    <w:rsid w:val="000C38CC"/>
    <w:rsid w:val="000C4F48"/>
    <w:rsid w:val="000C5935"/>
    <w:rsid w:val="000C5BC5"/>
    <w:rsid w:val="000D003E"/>
    <w:rsid w:val="000D0042"/>
    <w:rsid w:val="000D022E"/>
    <w:rsid w:val="000D1F36"/>
    <w:rsid w:val="000D2A12"/>
    <w:rsid w:val="000D4065"/>
    <w:rsid w:val="000D423A"/>
    <w:rsid w:val="000D495A"/>
    <w:rsid w:val="000D4CE5"/>
    <w:rsid w:val="000D5974"/>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6C7F"/>
    <w:rsid w:val="001171D5"/>
    <w:rsid w:val="00130813"/>
    <w:rsid w:val="00130C86"/>
    <w:rsid w:val="0013329B"/>
    <w:rsid w:val="0013397B"/>
    <w:rsid w:val="0013717A"/>
    <w:rsid w:val="00137A44"/>
    <w:rsid w:val="00140ED9"/>
    <w:rsid w:val="001412EE"/>
    <w:rsid w:val="0014323B"/>
    <w:rsid w:val="00144575"/>
    <w:rsid w:val="00145B28"/>
    <w:rsid w:val="0015158E"/>
    <w:rsid w:val="00151E0E"/>
    <w:rsid w:val="00153869"/>
    <w:rsid w:val="00154978"/>
    <w:rsid w:val="0015565B"/>
    <w:rsid w:val="00155A4C"/>
    <w:rsid w:val="00157F68"/>
    <w:rsid w:val="0016203B"/>
    <w:rsid w:val="001623D7"/>
    <w:rsid w:val="00162CE7"/>
    <w:rsid w:val="00171AEC"/>
    <w:rsid w:val="001725D1"/>
    <w:rsid w:val="00175398"/>
    <w:rsid w:val="00176555"/>
    <w:rsid w:val="001769DD"/>
    <w:rsid w:val="00181954"/>
    <w:rsid w:val="00181D3D"/>
    <w:rsid w:val="0018210B"/>
    <w:rsid w:val="00182A84"/>
    <w:rsid w:val="00183A67"/>
    <w:rsid w:val="00184144"/>
    <w:rsid w:val="00184968"/>
    <w:rsid w:val="00185101"/>
    <w:rsid w:val="0018668A"/>
    <w:rsid w:val="001871A5"/>
    <w:rsid w:val="00187498"/>
    <w:rsid w:val="001917C3"/>
    <w:rsid w:val="00192F33"/>
    <w:rsid w:val="001961BE"/>
    <w:rsid w:val="00196241"/>
    <w:rsid w:val="001963C3"/>
    <w:rsid w:val="001968D2"/>
    <w:rsid w:val="001974DE"/>
    <w:rsid w:val="00197912"/>
    <w:rsid w:val="001A0092"/>
    <w:rsid w:val="001A03F4"/>
    <w:rsid w:val="001A22DF"/>
    <w:rsid w:val="001A3353"/>
    <w:rsid w:val="001A5928"/>
    <w:rsid w:val="001A6B38"/>
    <w:rsid w:val="001B08C8"/>
    <w:rsid w:val="001B099A"/>
    <w:rsid w:val="001B5B86"/>
    <w:rsid w:val="001B6DD8"/>
    <w:rsid w:val="001C0008"/>
    <w:rsid w:val="001C2033"/>
    <w:rsid w:val="001C28BE"/>
    <w:rsid w:val="001C5928"/>
    <w:rsid w:val="001C5FC1"/>
    <w:rsid w:val="001C74E6"/>
    <w:rsid w:val="001D1D4C"/>
    <w:rsid w:val="001D3CE9"/>
    <w:rsid w:val="001D3DEA"/>
    <w:rsid w:val="001D781D"/>
    <w:rsid w:val="001E1E87"/>
    <w:rsid w:val="001E2F37"/>
    <w:rsid w:val="001E4A81"/>
    <w:rsid w:val="001E4AB9"/>
    <w:rsid w:val="001E5002"/>
    <w:rsid w:val="001E54D2"/>
    <w:rsid w:val="001E6929"/>
    <w:rsid w:val="001E6A5C"/>
    <w:rsid w:val="001F11FB"/>
    <w:rsid w:val="001F3D42"/>
    <w:rsid w:val="001F4394"/>
    <w:rsid w:val="001F6B96"/>
    <w:rsid w:val="001F737D"/>
    <w:rsid w:val="001F7381"/>
    <w:rsid w:val="001F7544"/>
    <w:rsid w:val="0020113A"/>
    <w:rsid w:val="002023E5"/>
    <w:rsid w:val="0020246D"/>
    <w:rsid w:val="0020375F"/>
    <w:rsid w:val="002068E5"/>
    <w:rsid w:val="00206F5A"/>
    <w:rsid w:val="002105CC"/>
    <w:rsid w:val="002127C3"/>
    <w:rsid w:val="002129F0"/>
    <w:rsid w:val="00214879"/>
    <w:rsid w:val="0021606F"/>
    <w:rsid w:val="00216AB1"/>
    <w:rsid w:val="002176BE"/>
    <w:rsid w:val="00217C6B"/>
    <w:rsid w:val="002208FA"/>
    <w:rsid w:val="00221C38"/>
    <w:rsid w:val="00225489"/>
    <w:rsid w:val="00225D67"/>
    <w:rsid w:val="00226259"/>
    <w:rsid w:val="00230640"/>
    <w:rsid w:val="00233651"/>
    <w:rsid w:val="0023658C"/>
    <w:rsid w:val="00236C6E"/>
    <w:rsid w:val="00236CCD"/>
    <w:rsid w:val="00236F67"/>
    <w:rsid w:val="00236FE8"/>
    <w:rsid w:val="00237F99"/>
    <w:rsid w:val="002409DD"/>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031"/>
    <w:rsid w:val="00270A5A"/>
    <w:rsid w:val="00270F67"/>
    <w:rsid w:val="00273AAC"/>
    <w:rsid w:val="002748B1"/>
    <w:rsid w:val="00275618"/>
    <w:rsid w:val="002758CA"/>
    <w:rsid w:val="002813E4"/>
    <w:rsid w:val="00281545"/>
    <w:rsid w:val="00281D19"/>
    <w:rsid w:val="00283DBF"/>
    <w:rsid w:val="00284CA3"/>
    <w:rsid w:val="002911F0"/>
    <w:rsid w:val="00291367"/>
    <w:rsid w:val="00293070"/>
    <w:rsid w:val="00293D32"/>
    <w:rsid w:val="00294948"/>
    <w:rsid w:val="00294EFF"/>
    <w:rsid w:val="00295F43"/>
    <w:rsid w:val="00295F64"/>
    <w:rsid w:val="0029602C"/>
    <w:rsid w:val="002963F3"/>
    <w:rsid w:val="00297CA5"/>
    <w:rsid w:val="002A269F"/>
    <w:rsid w:val="002A2BBA"/>
    <w:rsid w:val="002A32A3"/>
    <w:rsid w:val="002A3C0B"/>
    <w:rsid w:val="002A419E"/>
    <w:rsid w:val="002B0901"/>
    <w:rsid w:val="002B0CAA"/>
    <w:rsid w:val="002B1238"/>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302"/>
    <w:rsid w:val="002D37C2"/>
    <w:rsid w:val="002D3B26"/>
    <w:rsid w:val="002D6D8B"/>
    <w:rsid w:val="002D76DA"/>
    <w:rsid w:val="002D7E17"/>
    <w:rsid w:val="002E26B1"/>
    <w:rsid w:val="002E2C2C"/>
    <w:rsid w:val="002E3471"/>
    <w:rsid w:val="002E4073"/>
    <w:rsid w:val="002E4BD4"/>
    <w:rsid w:val="002E5273"/>
    <w:rsid w:val="002E5EA6"/>
    <w:rsid w:val="002E63E3"/>
    <w:rsid w:val="002E6AEC"/>
    <w:rsid w:val="002F0F73"/>
    <w:rsid w:val="002F2445"/>
    <w:rsid w:val="002F70A3"/>
    <w:rsid w:val="002F7413"/>
    <w:rsid w:val="002F7723"/>
    <w:rsid w:val="00300147"/>
    <w:rsid w:val="003003C3"/>
    <w:rsid w:val="00300FBE"/>
    <w:rsid w:val="00301FAB"/>
    <w:rsid w:val="003026F3"/>
    <w:rsid w:val="00302912"/>
    <w:rsid w:val="003053EE"/>
    <w:rsid w:val="003108C5"/>
    <w:rsid w:val="00312ACC"/>
    <w:rsid w:val="00313C3C"/>
    <w:rsid w:val="00314089"/>
    <w:rsid w:val="00314481"/>
    <w:rsid w:val="0031509C"/>
    <w:rsid w:val="003151AB"/>
    <w:rsid w:val="003165F1"/>
    <w:rsid w:val="00316A00"/>
    <w:rsid w:val="0031704E"/>
    <w:rsid w:val="00320202"/>
    <w:rsid w:val="00320BEF"/>
    <w:rsid w:val="00322563"/>
    <w:rsid w:val="00322745"/>
    <w:rsid w:val="00323D18"/>
    <w:rsid w:val="00324398"/>
    <w:rsid w:val="00325B31"/>
    <w:rsid w:val="00331505"/>
    <w:rsid w:val="003341B3"/>
    <w:rsid w:val="00334F76"/>
    <w:rsid w:val="00335336"/>
    <w:rsid w:val="0033570C"/>
    <w:rsid w:val="003407AA"/>
    <w:rsid w:val="00341FF6"/>
    <w:rsid w:val="0034334B"/>
    <w:rsid w:val="00343570"/>
    <w:rsid w:val="00343B97"/>
    <w:rsid w:val="00345C92"/>
    <w:rsid w:val="00347A0A"/>
    <w:rsid w:val="003557BB"/>
    <w:rsid w:val="00357191"/>
    <w:rsid w:val="00360422"/>
    <w:rsid w:val="0036150D"/>
    <w:rsid w:val="003627F3"/>
    <w:rsid w:val="003628CE"/>
    <w:rsid w:val="00363463"/>
    <w:rsid w:val="00363B78"/>
    <w:rsid w:val="00364CD6"/>
    <w:rsid w:val="00370041"/>
    <w:rsid w:val="003714CB"/>
    <w:rsid w:val="00373584"/>
    <w:rsid w:val="00375A4F"/>
    <w:rsid w:val="003778B2"/>
    <w:rsid w:val="00377B80"/>
    <w:rsid w:val="00380D47"/>
    <w:rsid w:val="00381EA7"/>
    <w:rsid w:val="003826B3"/>
    <w:rsid w:val="00384322"/>
    <w:rsid w:val="00384F42"/>
    <w:rsid w:val="00387AD6"/>
    <w:rsid w:val="00391664"/>
    <w:rsid w:val="00395DAB"/>
    <w:rsid w:val="00396CE7"/>
    <w:rsid w:val="00397DB2"/>
    <w:rsid w:val="003A4336"/>
    <w:rsid w:val="003A483A"/>
    <w:rsid w:val="003B10EF"/>
    <w:rsid w:val="003B31F8"/>
    <w:rsid w:val="003B53C1"/>
    <w:rsid w:val="003C0F1D"/>
    <w:rsid w:val="003C2D61"/>
    <w:rsid w:val="003C2FD1"/>
    <w:rsid w:val="003C3348"/>
    <w:rsid w:val="003C504B"/>
    <w:rsid w:val="003C6BDC"/>
    <w:rsid w:val="003D39AF"/>
    <w:rsid w:val="003D39CA"/>
    <w:rsid w:val="003D41B8"/>
    <w:rsid w:val="003D4635"/>
    <w:rsid w:val="003D5A7F"/>
    <w:rsid w:val="003D689E"/>
    <w:rsid w:val="003E0D37"/>
    <w:rsid w:val="003E1D79"/>
    <w:rsid w:val="003E20A0"/>
    <w:rsid w:val="003E4987"/>
    <w:rsid w:val="003E5C94"/>
    <w:rsid w:val="003E6E73"/>
    <w:rsid w:val="003F0EC2"/>
    <w:rsid w:val="003F28C3"/>
    <w:rsid w:val="003F301B"/>
    <w:rsid w:val="003F4E9D"/>
    <w:rsid w:val="003F6BAC"/>
    <w:rsid w:val="0040146E"/>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323"/>
    <w:rsid w:val="004244B7"/>
    <w:rsid w:val="0042498B"/>
    <w:rsid w:val="00424EF2"/>
    <w:rsid w:val="00425132"/>
    <w:rsid w:val="00425463"/>
    <w:rsid w:val="00425515"/>
    <w:rsid w:val="0042643E"/>
    <w:rsid w:val="00427E6A"/>
    <w:rsid w:val="00427F95"/>
    <w:rsid w:val="004339B1"/>
    <w:rsid w:val="00433BE6"/>
    <w:rsid w:val="00433D49"/>
    <w:rsid w:val="004341BF"/>
    <w:rsid w:val="0043430D"/>
    <w:rsid w:val="00435A3C"/>
    <w:rsid w:val="00436C93"/>
    <w:rsid w:val="004375FB"/>
    <w:rsid w:val="00440378"/>
    <w:rsid w:val="00441B83"/>
    <w:rsid w:val="0044215F"/>
    <w:rsid w:val="00446B5A"/>
    <w:rsid w:val="00447C12"/>
    <w:rsid w:val="00447EAB"/>
    <w:rsid w:val="00450240"/>
    <w:rsid w:val="0045043D"/>
    <w:rsid w:val="004519E4"/>
    <w:rsid w:val="00453FE3"/>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4E83"/>
    <w:rsid w:val="00475A6E"/>
    <w:rsid w:val="00476B35"/>
    <w:rsid w:val="00480B3B"/>
    <w:rsid w:val="00481213"/>
    <w:rsid w:val="00481B89"/>
    <w:rsid w:val="004821A3"/>
    <w:rsid w:val="0048238E"/>
    <w:rsid w:val="00483093"/>
    <w:rsid w:val="004830E3"/>
    <w:rsid w:val="0048338D"/>
    <w:rsid w:val="00483BE7"/>
    <w:rsid w:val="0048490D"/>
    <w:rsid w:val="00484B29"/>
    <w:rsid w:val="0048507D"/>
    <w:rsid w:val="00485610"/>
    <w:rsid w:val="004869E0"/>
    <w:rsid w:val="00486A0B"/>
    <w:rsid w:val="00486B66"/>
    <w:rsid w:val="00487375"/>
    <w:rsid w:val="0049216D"/>
    <w:rsid w:val="00492493"/>
    <w:rsid w:val="0049384A"/>
    <w:rsid w:val="00496FB2"/>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76D"/>
    <w:rsid w:val="004B2C8E"/>
    <w:rsid w:val="004B3D10"/>
    <w:rsid w:val="004B6A79"/>
    <w:rsid w:val="004B74F9"/>
    <w:rsid w:val="004B7D0E"/>
    <w:rsid w:val="004B7D31"/>
    <w:rsid w:val="004C0A2A"/>
    <w:rsid w:val="004C7354"/>
    <w:rsid w:val="004C7520"/>
    <w:rsid w:val="004D0DBE"/>
    <w:rsid w:val="004D25C1"/>
    <w:rsid w:val="004D27DC"/>
    <w:rsid w:val="004D4351"/>
    <w:rsid w:val="004D660F"/>
    <w:rsid w:val="004D6E1B"/>
    <w:rsid w:val="004E0E6E"/>
    <w:rsid w:val="004E197C"/>
    <w:rsid w:val="004E3C45"/>
    <w:rsid w:val="004E4103"/>
    <w:rsid w:val="004F2C69"/>
    <w:rsid w:val="004F4081"/>
    <w:rsid w:val="004F59E0"/>
    <w:rsid w:val="004F5A91"/>
    <w:rsid w:val="004F5ADB"/>
    <w:rsid w:val="00500319"/>
    <w:rsid w:val="00505795"/>
    <w:rsid w:val="00505914"/>
    <w:rsid w:val="00505F8A"/>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3CFB"/>
    <w:rsid w:val="00536C68"/>
    <w:rsid w:val="00537DC2"/>
    <w:rsid w:val="00542499"/>
    <w:rsid w:val="0054280F"/>
    <w:rsid w:val="00542F39"/>
    <w:rsid w:val="00543246"/>
    <w:rsid w:val="005443BC"/>
    <w:rsid w:val="00544F45"/>
    <w:rsid w:val="00545594"/>
    <w:rsid w:val="0054589D"/>
    <w:rsid w:val="00546D25"/>
    <w:rsid w:val="00547284"/>
    <w:rsid w:val="005475E7"/>
    <w:rsid w:val="00547D22"/>
    <w:rsid w:val="0055005B"/>
    <w:rsid w:val="00550D20"/>
    <w:rsid w:val="00553650"/>
    <w:rsid w:val="00555169"/>
    <w:rsid w:val="005557FC"/>
    <w:rsid w:val="00556772"/>
    <w:rsid w:val="00557DB9"/>
    <w:rsid w:val="00561FCA"/>
    <w:rsid w:val="00565BC0"/>
    <w:rsid w:val="00566EEE"/>
    <w:rsid w:val="00567732"/>
    <w:rsid w:val="0057137A"/>
    <w:rsid w:val="00571441"/>
    <w:rsid w:val="005715EB"/>
    <w:rsid w:val="00571BA4"/>
    <w:rsid w:val="005757CA"/>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3DA"/>
    <w:rsid w:val="005B2B45"/>
    <w:rsid w:val="005B4622"/>
    <w:rsid w:val="005B5D87"/>
    <w:rsid w:val="005B5FB2"/>
    <w:rsid w:val="005B73D0"/>
    <w:rsid w:val="005B7DC8"/>
    <w:rsid w:val="005C000D"/>
    <w:rsid w:val="005C0BCA"/>
    <w:rsid w:val="005C137C"/>
    <w:rsid w:val="005C1B90"/>
    <w:rsid w:val="005C2CD7"/>
    <w:rsid w:val="005C3CE8"/>
    <w:rsid w:val="005C4FCC"/>
    <w:rsid w:val="005C594C"/>
    <w:rsid w:val="005C7903"/>
    <w:rsid w:val="005D1AC3"/>
    <w:rsid w:val="005D33D5"/>
    <w:rsid w:val="005D4364"/>
    <w:rsid w:val="005D5AB7"/>
    <w:rsid w:val="005E3329"/>
    <w:rsid w:val="005E4641"/>
    <w:rsid w:val="005E506C"/>
    <w:rsid w:val="005F00B8"/>
    <w:rsid w:val="005F0ABA"/>
    <w:rsid w:val="005F0D98"/>
    <w:rsid w:val="005F39A6"/>
    <w:rsid w:val="005F437F"/>
    <w:rsid w:val="005F47A0"/>
    <w:rsid w:val="005F555F"/>
    <w:rsid w:val="005F72E2"/>
    <w:rsid w:val="0060135A"/>
    <w:rsid w:val="00603574"/>
    <w:rsid w:val="006038FF"/>
    <w:rsid w:val="00603A54"/>
    <w:rsid w:val="00603F3E"/>
    <w:rsid w:val="006044DA"/>
    <w:rsid w:val="00604897"/>
    <w:rsid w:val="006056A8"/>
    <w:rsid w:val="0060576E"/>
    <w:rsid w:val="0060586C"/>
    <w:rsid w:val="006067F5"/>
    <w:rsid w:val="00606917"/>
    <w:rsid w:val="00606AE0"/>
    <w:rsid w:val="00606FFF"/>
    <w:rsid w:val="00610639"/>
    <w:rsid w:val="00612ED5"/>
    <w:rsid w:val="006143B8"/>
    <w:rsid w:val="006149FF"/>
    <w:rsid w:val="00614E6F"/>
    <w:rsid w:val="0062353D"/>
    <w:rsid w:val="0062551C"/>
    <w:rsid w:val="00625877"/>
    <w:rsid w:val="00625C9F"/>
    <w:rsid w:val="006267B8"/>
    <w:rsid w:val="00630561"/>
    <w:rsid w:val="006307A9"/>
    <w:rsid w:val="0063339D"/>
    <w:rsid w:val="00634583"/>
    <w:rsid w:val="006351C5"/>
    <w:rsid w:val="006364DA"/>
    <w:rsid w:val="00636C0A"/>
    <w:rsid w:val="006401F0"/>
    <w:rsid w:val="00640C5D"/>
    <w:rsid w:val="006424D4"/>
    <w:rsid w:val="00643D3F"/>
    <w:rsid w:val="00644A89"/>
    <w:rsid w:val="00644F37"/>
    <w:rsid w:val="006477B2"/>
    <w:rsid w:val="00650563"/>
    <w:rsid w:val="0065082E"/>
    <w:rsid w:val="00652C52"/>
    <w:rsid w:val="00654273"/>
    <w:rsid w:val="00654A08"/>
    <w:rsid w:val="00662C0F"/>
    <w:rsid w:val="006631CA"/>
    <w:rsid w:val="00664724"/>
    <w:rsid w:val="00665DFE"/>
    <w:rsid w:val="00667818"/>
    <w:rsid w:val="006700F3"/>
    <w:rsid w:val="00670612"/>
    <w:rsid w:val="00673647"/>
    <w:rsid w:val="006739E6"/>
    <w:rsid w:val="006749BC"/>
    <w:rsid w:val="00676179"/>
    <w:rsid w:val="0068155C"/>
    <w:rsid w:val="0068251D"/>
    <w:rsid w:val="006828FA"/>
    <w:rsid w:val="0068337D"/>
    <w:rsid w:val="00683DCD"/>
    <w:rsid w:val="0068418A"/>
    <w:rsid w:val="00687385"/>
    <w:rsid w:val="00687650"/>
    <w:rsid w:val="0069260A"/>
    <w:rsid w:val="006944A3"/>
    <w:rsid w:val="0069605B"/>
    <w:rsid w:val="00696EFC"/>
    <w:rsid w:val="006A0188"/>
    <w:rsid w:val="006A2D21"/>
    <w:rsid w:val="006A2F1B"/>
    <w:rsid w:val="006A3E62"/>
    <w:rsid w:val="006A49BC"/>
    <w:rsid w:val="006A585F"/>
    <w:rsid w:val="006A6D08"/>
    <w:rsid w:val="006A7443"/>
    <w:rsid w:val="006B02E1"/>
    <w:rsid w:val="006B08C1"/>
    <w:rsid w:val="006B0BF9"/>
    <w:rsid w:val="006B1C64"/>
    <w:rsid w:val="006B22D6"/>
    <w:rsid w:val="006B2773"/>
    <w:rsid w:val="006B297B"/>
    <w:rsid w:val="006B370A"/>
    <w:rsid w:val="006B620F"/>
    <w:rsid w:val="006C0A0C"/>
    <w:rsid w:val="006C17E4"/>
    <w:rsid w:val="006C2030"/>
    <w:rsid w:val="006C23DC"/>
    <w:rsid w:val="006C37FB"/>
    <w:rsid w:val="006C4F92"/>
    <w:rsid w:val="006C6A50"/>
    <w:rsid w:val="006C704E"/>
    <w:rsid w:val="006C73F8"/>
    <w:rsid w:val="006C7763"/>
    <w:rsid w:val="006D1624"/>
    <w:rsid w:val="006D1B09"/>
    <w:rsid w:val="006D4BCA"/>
    <w:rsid w:val="006E0BBF"/>
    <w:rsid w:val="006E2FA2"/>
    <w:rsid w:val="006E3BCA"/>
    <w:rsid w:val="006E41F0"/>
    <w:rsid w:val="006F134A"/>
    <w:rsid w:val="006F161B"/>
    <w:rsid w:val="006F1A48"/>
    <w:rsid w:val="006F1AE1"/>
    <w:rsid w:val="006F2BD5"/>
    <w:rsid w:val="006F35F2"/>
    <w:rsid w:val="006F373A"/>
    <w:rsid w:val="006F3CB0"/>
    <w:rsid w:val="006F52B6"/>
    <w:rsid w:val="006F5960"/>
    <w:rsid w:val="0070114E"/>
    <w:rsid w:val="00702452"/>
    <w:rsid w:val="007025C3"/>
    <w:rsid w:val="007046E6"/>
    <w:rsid w:val="00704717"/>
    <w:rsid w:val="007110E7"/>
    <w:rsid w:val="007111FE"/>
    <w:rsid w:val="007117A8"/>
    <w:rsid w:val="00713204"/>
    <w:rsid w:val="007158ED"/>
    <w:rsid w:val="00715FB6"/>
    <w:rsid w:val="007179F7"/>
    <w:rsid w:val="00721842"/>
    <w:rsid w:val="00722A5F"/>
    <w:rsid w:val="00723716"/>
    <w:rsid w:val="00723FAC"/>
    <w:rsid w:val="007245DC"/>
    <w:rsid w:val="00724EB8"/>
    <w:rsid w:val="007314BA"/>
    <w:rsid w:val="00731C4E"/>
    <w:rsid w:val="007349B2"/>
    <w:rsid w:val="0073569C"/>
    <w:rsid w:val="0073600A"/>
    <w:rsid w:val="00736EE7"/>
    <w:rsid w:val="00740912"/>
    <w:rsid w:val="00740A27"/>
    <w:rsid w:val="00741BA6"/>
    <w:rsid w:val="007425D3"/>
    <w:rsid w:val="00743494"/>
    <w:rsid w:val="007443F6"/>
    <w:rsid w:val="007446BC"/>
    <w:rsid w:val="00746848"/>
    <w:rsid w:val="007468BA"/>
    <w:rsid w:val="0074699B"/>
    <w:rsid w:val="007476A6"/>
    <w:rsid w:val="0075068A"/>
    <w:rsid w:val="007513AD"/>
    <w:rsid w:val="00751FBD"/>
    <w:rsid w:val="00752701"/>
    <w:rsid w:val="00753EB8"/>
    <w:rsid w:val="0075763B"/>
    <w:rsid w:val="007600C1"/>
    <w:rsid w:val="00761B30"/>
    <w:rsid w:val="007634EA"/>
    <w:rsid w:val="00763742"/>
    <w:rsid w:val="007642DA"/>
    <w:rsid w:val="00764A2B"/>
    <w:rsid w:val="00765FD6"/>
    <w:rsid w:val="00766710"/>
    <w:rsid w:val="00766998"/>
    <w:rsid w:val="00767C05"/>
    <w:rsid w:val="007706CA"/>
    <w:rsid w:val="00770CAB"/>
    <w:rsid w:val="00771B91"/>
    <w:rsid w:val="0077239C"/>
    <w:rsid w:val="00772CCE"/>
    <w:rsid w:val="00773AE8"/>
    <w:rsid w:val="0077472C"/>
    <w:rsid w:val="00774F9E"/>
    <w:rsid w:val="0077642A"/>
    <w:rsid w:val="007779B6"/>
    <w:rsid w:val="00780225"/>
    <w:rsid w:val="007811D5"/>
    <w:rsid w:val="00781A66"/>
    <w:rsid w:val="00783C94"/>
    <w:rsid w:val="00784498"/>
    <w:rsid w:val="00785AA8"/>
    <w:rsid w:val="00786D57"/>
    <w:rsid w:val="00787A86"/>
    <w:rsid w:val="00791911"/>
    <w:rsid w:val="00794AD0"/>
    <w:rsid w:val="007974EC"/>
    <w:rsid w:val="007A00D5"/>
    <w:rsid w:val="007A0477"/>
    <w:rsid w:val="007A0D72"/>
    <w:rsid w:val="007A245A"/>
    <w:rsid w:val="007A2F4C"/>
    <w:rsid w:val="007A3A9C"/>
    <w:rsid w:val="007A40F3"/>
    <w:rsid w:val="007A5635"/>
    <w:rsid w:val="007A584A"/>
    <w:rsid w:val="007A5D56"/>
    <w:rsid w:val="007A643C"/>
    <w:rsid w:val="007A7D09"/>
    <w:rsid w:val="007B047E"/>
    <w:rsid w:val="007B05D0"/>
    <w:rsid w:val="007B0A98"/>
    <w:rsid w:val="007B1C0E"/>
    <w:rsid w:val="007B20AE"/>
    <w:rsid w:val="007B3B26"/>
    <w:rsid w:val="007B53F2"/>
    <w:rsid w:val="007B5966"/>
    <w:rsid w:val="007B6580"/>
    <w:rsid w:val="007C0952"/>
    <w:rsid w:val="007C0DD3"/>
    <w:rsid w:val="007C19A3"/>
    <w:rsid w:val="007C207C"/>
    <w:rsid w:val="007C26FE"/>
    <w:rsid w:val="007C2CAC"/>
    <w:rsid w:val="007C528B"/>
    <w:rsid w:val="007C7F2D"/>
    <w:rsid w:val="007D1150"/>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1204"/>
    <w:rsid w:val="008045FD"/>
    <w:rsid w:val="00807808"/>
    <w:rsid w:val="008113FE"/>
    <w:rsid w:val="00811756"/>
    <w:rsid w:val="0081309C"/>
    <w:rsid w:val="0081363D"/>
    <w:rsid w:val="00813734"/>
    <w:rsid w:val="008162C3"/>
    <w:rsid w:val="00816543"/>
    <w:rsid w:val="00816923"/>
    <w:rsid w:val="00821E08"/>
    <w:rsid w:val="008256B2"/>
    <w:rsid w:val="008257FB"/>
    <w:rsid w:val="00825C98"/>
    <w:rsid w:val="0082615D"/>
    <w:rsid w:val="008265C0"/>
    <w:rsid w:val="008306E9"/>
    <w:rsid w:val="00830A56"/>
    <w:rsid w:val="00830AA1"/>
    <w:rsid w:val="00830C44"/>
    <w:rsid w:val="00830FD0"/>
    <w:rsid w:val="0083108A"/>
    <w:rsid w:val="00831328"/>
    <w:rsid w:val="00832F9C"/>
    <w:rsid w:val="008339A1"/>
    <w:rsid w:val="00833D12"/>
    <w:rsid w:val="00840851"/>
    <w:rsid w:val="00840894"/>
    <w:rsid w:val="008429AD"/>
    <w:rsid w:val="008446F0"/>
    <w:rsid w:val="00846CCB"/>
    <w:rsid w:val="0084755D"/>
    <w:rsid w:val="0085164F"/>
    <w:rsid w:val="00851A41"/>
    <w:rsid w:val="00853C6E"/>
    <w:rsid w:val="008545B3"/>
    <w:rsid w:val="0085544A"/>
    <w:rsid w:val="00857EA6"/>
    <w:rsid w:val="0086081D"/>
    <w:rsid w:val="00865480"/>
    <w:rsid w:val="00865AB1"/>
    <w:rsid w:val="008662EE"/>
    <w:rsid w:val="0086644F"/>
    <w:rsid w:val="00867ACE"/>
    <w:rsid w:val="008708AF"/>
    <w:rsid w:val="00870974"/>
    <w:rsid w:val="008709B6"/>
    <w:rsid w:val="00872359"/>
    <w:rsid w:val="00872ABE"/>
    <w:rsid w:val="00874A5E"/>
    <w:rsid w:val="008751FB"/>
    <w:rsid w:val="0088017C"/>
    <w:rsid w:val="008801B0"/>
    <w:rsid w:val="0088066B"/>
    <w:rsid w:val="0088260F"/>
    <w:rsid w:val="00884929"/>
    <w:rsid w:val="00886381"/>
    <w:rsid w:val="008865D1"/>
    <w:rsid w:val="00886F1C"/>
    <w:rsid w:val="00887789"/>
    <w:rsid w:val="0089297F"/>
    <w:rsid w:val="00892F74"/>
    <w:rsid w:val="00894CC8"/>
    <w:rsid w:val="0089515F"/>
    <w:rsid w:val="00897008"/>
    <w:rsid w:val="008A1778"/>
    <w:rsid w:val="008A1C05"/>
    <w:rsid w:val="008A2309"/>
    <w:rsid w:val="008A2430"/>
    <w:rsid w:val="008A419F"/>
    <w:rsid w:val="008A4403"/>
    <w:rsid w:val="008A48FF"/>
    <w:rsid w:val="008A5A8F"/>
    <w:rsid w:val="008A6D2E"/>
    <w:rsid w:val="008A6F75"/>
    <w:rsid w:val="008A7DA9"/>
    <w:rsid w:val="008B18F5"/>
    <w:rsid w:val="008B3331"/>
    <w:rsid w:val="008B6998"/>
    <w:rsid w:val="008C0548"/>
    <w:rsid w:val="008C0582"/>
    <w:rsid w:val="008C103F"/>
    <w:rsid w:val="008C1BB0"/>
    <w:rsid w:val="008C1E0A"/>
    <w:rsid w:val="008C602D"/>
    <w:rsid w:val="008C64AF"/>
    <w:rsid w:val="008C69F6"/>
    <w:rsid w:val="008D18BE"/>
    <w:rsid w:val="008D32B4"/>
    <w:rsid w:val="008D3954"/>
    <w:rsid w:val="008D523D"/>
    <w:rsid w:val="008D5D1C"/>
    <w:rsid w:val="008D5FA0"/>
    <w:rsid w:val="008D6055"/>
    <w:rsid w:val="008D60F1"/>
    <w:rsid w:val="008D724E"/>
    <w:rsid w:val="008E28B0"/>
    <w:rsid w:val="008E38FA"/>
    <w:rsid w:val="008E40DA"/>
    <w:rsid w:val="008E4392"/>
    <w:rsid w:val="008E43D4"/>
    <w:rsid w:val="008E736F"/>
    <w:rsid w:val="008F09E3"/>
    <w:rsid w:val="008F1BC4"/>
    <w:rsid w:val="008F78F2"/>
    <w:rsid w:val="008F7AC6"/>
    <w:rsid w:val="00903F9A"/>
    <w:rsid w:val="00904335"/>
    <w:rsid w:val="009048F5"/>
    <w:rsid w:val="009053E4"/>
    <w:rsid w:val="00910A6C"/>
    <w:rsid w:val="00911CCF"/>
    <w:rsid w:val="00912BBE"/>
    <w:rsid w:val="00913569"/>
    <w:rsid w:val="00913983"/>
    <w:rsid w:val="0091463F"/>
    <w:rsid w:val="009146B6"/>
    <w:rsid w:val="00915015"/>
    <w:rsid w:val="00915F94"/>
    <w:rsid w:val="0091628B"/>
    <w:rsid w:val="009169AF"/>
    <w:rsid w:val="009173E2"/>
    <w:rsid w:val="0091785F"/>
    <w:rsid w:val="009216AD"/>
    <w:rsid w:val="009239F4"/>
    <w:rsid w:val="00923B6B"/>
    <w:rsid w:val="0092605E"/>
    <w:rsid w:val="00927571"/>
    <w:rsid w:val="00927A98"/>
    <w:rsid w:val="00927DBD"/>
    <w:rsid w:val="009303E5"/>
    <w:rsid w:val="00930659"/>
    <w:rsid w:val="00931A9C"/>
    <w:rsid w:val="00931D60"/>
    <w:rsid w:val="00932180"/>
    <w:rsid w:val="00932873"/>
    <w:rsid w:val="00932EF3"/>
    <w:rsid w:val="00936141"/>
    <w:rsid w:val="00937C63"/>
    <w:rsid w:val="00941283"/>
    <w:rsid w:val="00941CF4"/>
    <w:rsid w:val="009436F4"/>
    <w:rsid w:val="00943BF2"/>
    <w:rsid w:val="009468EB"/>
    <w:rsid w:val="0095298D"/>
    <w:rsid w:val="00955C39"/>
    <w:rsid w:val="00956792"/>
    <w:rsid w:val="009577B2"/>
    <w:rsid w:val="009606E1"/>
    <w:rsid w:val="00960C62"/>
    <w:rsid w:val="00961F10"/>
    <w:rsid w:val="00962278"/>
    <w:rsid w:val="0096372B"/>
    <w:rsid w:val="00963D43"/>
    <w:rsid w:val="00963D5E"/>
    <w:rsid w:val="0096594F"/>
    <w:rsid w:val="0096621E"/>
    <w:rsid w:val="00970A3D"/>
    <w:rsid w:val="00972222"/>
    <w:rsid w:val="009725E0"/>
    <w:rsid w:val="00973042"/>
    <w:rsid w:val="00973225"/>
    <w:rsid w:val="009740D2"/>
    <w:rsid w:val="00974BD9"/>
    <w:rsid w:val="00975293"/>
    <w:rsid w:val="00975DD3"/>
    <w:rsid w:val="009761C3"/>
    <w:rsid w:val="00976A56"/>
    <w:rsid w:val="00977FDB"/>
    <w:rsid w:val="00980518"/>
    <w:rsid w:val="00981883"/>
    <w:rsid w:val="00982244"/>
    <w:rsid w:val="0098282B"/>
    <w:rsid w:val="0098688A"/>
    <w:rsid w:val="0099338C"/>
    <w:rsid w:val="009959EA"/>
    <w:rsid w:val="00996EA7"/>
    <w:rsid w:val="00997A3C"/>
    <w:rsid w:val="009A0728"/>
    <w:rsid w:val="009A0A71"/>
    <w:rsid w:val="009A28F6"/>
    <w:rsid w:val="009A34DE"/>
    <w:rsid w:val="009A417A"/>
    <w:rsid w:val="009A670F"/>
    <w:rsid w:val="009A6B39"/>
    <w:rsid w:val="009A6EC6"/>
    <w:rsid w:val="009B064F"/>
    <w:rsid w:val="009B1EFD"/>
    <w:rsid w:val="009B29E1"/>
    <w:rsid w:val="009B3722"/>
    <w:rsid w:val="009B7E16"/>
    <w:rsid w:val="009C2D6B"/>
    <w:rsid w:val="009C3DD6"/>
    <w:rsid w:val="009C47F3"/>
    <w:rsid w:val="009D05BA"/>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4B3"/>
    <w:rsid w:val="009E7584"/>
    <w:rsid w:val="009F04A6"/>
    <w:rsid w:val="009F104B"/>
    <w:rsid w:val="009F2031"/>
    <w:rsid w:val="009F2DD9"/>
    <w:rsid w:val="009F3DF6"/>
    <w:rsid w:val="009F4499"/>
    <w:rsid w:val="009F5F43"/>
    <w:rsid w:val="00A00C32"/>
    <w:rsid w:val="00A02B09"/>
    <w:rsid w:val="00A05960"/>
    <w:rsid w:val="00A05BC9"/>
    <w:rsid w:val="00A05E6D"/>
    <w:rsid w:val="00A0635D"/>
    <w:rsid w:val="00A063D2"/>
    <w:rsid w:val="00A10FF8"/>
    <w:rsid w:val="00A12CED"/>
    <w:rsid w:val="00A13384"/>
    <w:rsid w:val="00A14459"/>
    <w:rsid w:val="00A144AB"/>
    <w:rsid w:val="00A1578F"/>
    <w:rsid w:val="00A16463"/>
    <w:rsid w:val="00A16DB8"/>
    <w:rsid w:val="00A17356"/>
    <w:rsid w:val="00A174B9"/>
    <w:rsid w:val="00A179C9"/>
    <w:rsid w:val="00A20B35"/>
    <w:rsid w:val="00A21166"/>
    <w:rsid w:val="00A21470"/>
    <w:rsid w:val="00A21E0D"/>
    <w:rsid w:val="00A225B5"/>
    <w:rsid w:val="00A22C82"/>
    <w:rsid w:val="00A23B2B"/>
    <w:rsid w:val="00A26953"/>
    <w:rsid w:val="00A30B64"/>
    <w:rsid w:val="00A31776"/>
    <w:rsid w:val="00A3181B"/>
    <w:rsid w:val="00A3237D"/>
    <w:rsid w:val="00A32B50"/>
    <w:rsid w:val="00A32F42"/>
    <w:rsid w:val="00A336E2"/>
    <w:rsid w:val="00A35605"/>
    <w:rsid w:val="00A4010F"/>
    <w:rsid w:val="00A40367"/>
    <w:rsid w:val="00A41C85"/>
    <w:rsid w:val="00A429C3"/>
    <w:rsid w:val="00A42E7A"/>
    <w:rsid w:val="00A4379E"/>
    <w:rsid w:val="00A44AB8"/>
    <w:rsid w:val="00A4758A"/>
    <w:rsid w:val="00A506CF"/>
    <w:rsid w:val="00A51323"/>
    <w:rsid w:val="00A515B4"/>
    <w:rsid w:val="00A51987"/>
    <w:rsid w:val="00A52C11"/>
    <w:rsid w:val="00A53154"/>
    <w:rsid w:val="00A53C10"/>
    <w:rsid w:val="00A54906"/>
    <w:rsid w:val="00A54B83"/>
    <w:rsid w:val="00A561D5"/>
    <w:rsid w:val="00A56EC7"/>
    <w:rsid w:val="00A570A5"/>
    <w:rsid w:val="00A603C4"/>
    <w:rsid w:val="00A61ACF"/>
    <w:rsid w:val="00A62033"/>
    <w:rsid w:val="00A62A9C"/>
    <w:rsid w:val="00A64140"/>
    <w:rsid w:val="00A66213"/>
    <w:rsid w:val="00A667CD"/>
    <w:rsid w:val="00A701B4"/>
    <w:rsid w:val="00A718D9"/>
    <w:rsid w:val="00A720C4"/>
    <w:rsid w:val="00A75891"/>
    <w:rsid w:val="00A759E2"/>
    <w:rsid w:val="00A76D9D"/>
    <w:rsid w:val="00A801D4"/>
    <w:rsid w:val="00A837E8"/>
    <w:rsid w:val="00A84A20"/>
    <w:rsid w:val="00A860A9"/>
    <w:rsid w:val="00A8745A"/>
    <w:rsid w:val="00A877AC"/>
    <w:rsid w:val="00A91720"/>
    <w:rsid w:val="00A91E0D"/>
    <w:rsid w:val="00A923BA"/>
    <w:rsid w:val="00A92CB8"/>
    <w:rsid w:val="00A932B0"/>
    <w:rsid w:val="00A96126"/>
    <w:rsid w:val="00A97C1E"/>
    <w:rsid w:val="00AA172B"/>
    <w:rsid w:val="00AA1A98"/>
    <w:rsid w:val="00AA1F13"/>
    <w:rsid w:val="00AA4138"/>
    <w:rsid w:val="00AA43ED"/>
    <w:rsid w:val="00AA6226"/>
    <w:rsid w:val="00AA6A3D"/>
    <w:rsid w:val="00AA780E"/>
    <w:rsid w:val="00AB476D"/>
    <w:rsid w:val="00AB4EE8"/>
    <w:rsid w:val="00AB6B3C"/>
    <w:rsid w:val="00AC0DB4"/>
    <w:rsid w:val="00AC139E"/>
    <w:rsid w:val="00AC2C5F"/>
    <w:rsid w:val="00AC72F8"/>
    <w:rsid w:val="00AD04AC"/>
    <w:rsid w:val="00AD0804"/>
    <w:rsid w:val="00AD2121"/>
    <w:rsid w:val="00AD5A5C"/>
    <w:rsid w:val="00AE0F3F"/>
    <w:rsid w:val="00AE1307"/>
    <w:rsid w:val="00AE175D"/>
    <w:rsid w:val="00AE373C"/>
    <w:rsid w:val="00AE4077"/>
    <w:rsid w:val="00AE6C79"/>
    <w:rsid w:val="00AE76FA"/>
    <w:rsid w:val="00AF01A7"/>
    <w:rsid w:val="00AF33D4"/>
    <w:rsid w:val="00AF3D3B"/>
    <w:rsid w:val="00AF514B"/>
    <w:rsid w:val="00AF5956"/>
    <w:rsid w:val="00AF5F7B"/>
    <w:rsid w:val="00AF77ED"/>
    <w:rsid w:val="00AF786C"/>
    <w:rsid w:val="00B01346"/>
    <w:rsid w:val="00B022FA"/>
    <w:rsid w:val="00B02A1C"/>
    <w:rsid w:val="00B04D20"/>
    <w:rsid w:val="00B05C3C"/>
    <w:rsid w:val="00B062F4"/>
    <w:rsid w:val="00B07507"/>
    <w:rsid w:val="00B10510"/>
    <w:rsid w:val="00B107E6"/>
    <w:rsid w:val="00B11CEB"/>
    <w:rsid w:val="00B11D91"/>
    <w:rsid w:val="00B12A11"/>
    <w:rsid w:val="00B1646D"/>
    <w:rsid w:val="00B168E4"/>
    <w:rsid w:val="00B16B48"/>
    <w:rsid w:val="00B1736E"/>
    <w:rsid w:val="00B17AC8"/>
    <w:rsid w:val="00B20580"/>
    <w:rsid w:val="00B214C8"/>
    <w:rsid w:val="00B22001"/>
    <w:rsid w:val="00B2213D"/>
    <w:rsid w:val="00B265CA"/>
    <w:rsid w:val="00B267D5"/>
    <w:rsid w:val="00B26820"/>
    <w:rsid w:val="00B31ACC"/>
    <w:rsid w:val="00B324AD"/>
    <w:rsid w:val="00B32D27"/>
    <w:rsid w:val="00B34E45"/>
    <w:rsid w:val="00B35AB1"/>
    <w:rsid w:val="00B37FE3"/>
    <w:rsid w:val="00B4137D"/>
    <w:rsid w:val="00B421F8"/>
    <w:rsid w:val="00B42E10"/>
    <w:rsid w:val="00B432AE"/>
    <w:rsid w:val="00B435E4"/>
    <w:rsid w:val="00B4392D"/>
    <w:rsid w:val="00B45A1D"/>
    <w:rsid w:val="00B46030"/>
    <w:rsid w:val="00B46257"/>
    <w:rsid w:val="00B501D1"/>
    <w:rsid w:val="00B51E82"/>
    <w:rsid w:val="00B525C3"/>
    <w:rsid w:val="00B60C4F"/>
    <w:rsid w:val="00B60CB8"/>
    <w:rsid w:val="00B63F11"/>
    <w:rsid w:val="00B650FA"/>
    <w:rsid w:val="00B65D56"/>
    <w:rsid w:val="00B66177"/>
    <w:rsid w:val="00B66DE6"/>
    <w:rsid w:val="00B70DDE"/>
    <w:rsid w:val="00B71883"/>
    <w:rsid w:val="00B7219E"/>
    <w:rsid w:val="00B752C4"/>
    <w:rsid w:val="00B77275"/>
    <w:rsid w:val="00B77371"/>
    <w:rsid w:val="00B81212"/>
    <w:rsid w:val="00B81ACA"/>
    <w:rsid w:val="00B81B84"/>
    <w:rsid w:val="00B8373E"/>
    <w:rsid w:val="00B83E33"/>
    <w:rsid w:val="00B84D1A"/>
    <w:rsid w:val="00B8549C"/>
    <w:rsid w:val="00B91796"/>
    <w:rsid w:val="00B9294A"/>
    <w:rsid w:val="00B93166"/>
    <w:rsid w:val="00B940A0"/>
    <w:rsid w:val="00B94503"/>
    <w:rsid w:val="00B94EE7"/>
    <w:rsid w:val="00BA0505"/>
    <w:rsid w:val="00BA0F02"/>
    <w:rsid w:val="00BA1595"/>
    <w:rsid w:val="00BA25FE"/>
    <w:rsid w:val="00BA32F2"/>
    <w:rsid w:val="00BA4DD2"/>
    <w:rsid w:val="00BB1CAD"/>
    <w:rsid w:val="00BB570A"/>
    <w:rsid w:val="00BB5BD3"/>
    <w:rsid w:val="00BB6A80"/>
    <w:rsid w:val="00BB70F9"/>
    <w:rsid w:val="00BB7243"/>
    <w:rsid w:val="00BB7A1F"/>
    <w:rsid w:val="00BC0699"/>
    <w:rsid w:val="00BC1C02"/>
    <w:rsid w:val="00BC2D90"/>
    <w:rsid w:val="00BC40FE"/>
    <w:rsid w:val="00BC5AE1"/>
    <w:rsid w:val="00BC625E"/>
    <w:rsid w:val="00BD041A"/>
    <w:rsid w:val="00BD2292"/>
    <w:rsid w:val="00BD241B"/>
    <w:rsid w:val="00BD255D"/>
    <w:rsid w:val="00BD3AE0"/>
    <w:rsid w:val="00BD3BBB"/>
    <w:rsid w:val="00BD42B7"/>
    <w:rsid w:val="00BD67E9"/>
    <w:rsid w:val="00BD7C24"/>
    <w:rsid w:val="00BE1982"/>
    <w:rsid w:val="00BE2165"/>
    <w:rsid w:val="00BE2488"/>
    <w:rsid w:val="00BE3C3E"/>
    <w:rsid w:val="00BE4299"/>
    <w:rsid w:val="00BE4CCB"/>
    <w:rsid w:val="00BE6746"/>
    <w:rsid w:val="00BE7C27"/>
    <w:rsid w:val="00BF06DC"/>
    <w:rsid w:val="00BF1FDA"/>
    <w:rsid w:val="00BF4BAE"/>
    <w:rsid w:val="00BF5D68"/>
    <w:rsid w:val="00BF6CEE"/>
    <w:rsid w:val="00C00E2E"/>
    <w:rsid w:val="00C02114"/>
    <w:rsid w:val="00C057B3"/>
    <w:rsid w:val="00C05A37"/>
    <w:rsid w:val="00C0605F"/>
    <w:rsid w:val="00C062EC"/>
    <w:rsid w:val="00C10337"/>
    <w:rsid w:val="00C10E8E"/>
    <w:rsid w:val="00C10FD9"/>
    <w:rsid w:val="00C117B4"/>
    <w:rsid w:val="00C11A46"/>
    <w:rsid w:val="00C122B0"/>
    <w:rsid w:val="00C129C8"/>
    <w:rsid w:val="00C13554"/>
    <w:rsid w:val="00C13C3B"/>
    <w:rsid w:val="00C13FC2"/>
    <w:rsid w:val="00C14A38"/>
    <w:rsid w:val="00C23A76"/>
    <w:rsid w:val="00C23FCE"/>
    <w:rsid w:val="00C244EF"/>
    <w:rsid w:val="00C24A34"/>
    <w:rsid w:val="00C259CC"/>
    <w:rsid w:val="00C264D8"/>
    <w:rsid w:val="00C30D72"/>
    <w:rsid w:val="00C324BB"/>
    <w:rsid w:val="00C34E44"/>
    <w:rsid w:val="00C36869"/>
    <w:rsid w:val="00C3711A"/>
    <w:rsid w:val="00C37E8F"/>
    <w:rsid w:val="00C43167"/>
    <w:rsid w:val="00C4462F"/>
    <w:rsid w:val="00C45B6B"/>
    <w:rsid w:val="00C46A84"/>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6A81"/>
    <w:rsid w:val="00C77736"/>
    <w:rsid w:val="00C811E5"/>
    <w:rsid w:val="00C81206"/>
    <w:rsid w:val="00C817A8"/>
    <w:rsid w:val="00C84C96"/>
    <w:rsid w:val="00C8510D"/>
    <w:rsid w:val="00C851D1"/>
    <w:rsid w:val="00C8692B"/>
    <w:rsid w:val="00C90610"/>
    <w:rsid w:val="00C91403"/>
    <w:rsid w:val="00C918C7"/>
    <w:rsid w:val="00C91C0E"/>
    <w:rsid w:val="00C92B60"/>
    <w:rsid w:val="00C94ABD"/>
    <w:rsid w:val="00C9521C"/>
    <w:rsid w:val="00C95CA9"/>
    <w:rsid w:val="00C96A6D"/>
    <w:rsid w:val="00C96F92"/>
    <w:rsid w:val="00C97191"/>
    <w:rsid w:val="00C9744D"/>
    <w:rsid w:val="00C97650"/>
    <w:rsid w:val="00C97940"/>
    <w:rsid w:val="00CA0AF3"/>
    <w:rsid w:val="00CA1382"/>
    <w:rsid w:val="00CA21DB"/>
    <w:rsid w:val="00CA2647"/>
    <w:rsid w:val="00CA3144"/>
    <w:rsid w:val="00CA4039"/>
    <w:rsid w:val="00CA5877"/>
    <w:rsid w:val="00CC1268"/>
    <w:rsid w:val="00CC1D88"/>
    <w:rsid w:val="00CC2F0A"/>
    <w:rsid w:val="00CC3BCF"/>
    <w:rsid w:val="00CC5A4D"/>
    <w:rsid w:val="00CC606B"/>
    <w:rsid w:val="00CC6210"/>
    <w:rsid w:val="00CC639C"/>
    <w:rsid w:val="00CD21BF"/>
    <w:rsid w:val="00CD2245"/>
    <w:rsid w:val="00CD2494"/>
    <w:rsid w:val="00CD39F8"/>
    <w:rsid w:val="00CD53B1"/>
    <w:rsid w:val="00CD7EA4"/>
    <w:rsid w:val="00CE1119"/>
    <w:rsid w:val="00CE3C9B"/>
    <w:rsid w:val="00CE510B"/>
    <w:rsid w:val="00CE7F95"/>
    <w:rsid w:val="00CF2312"/>
    <w:rsid w:val="00CF4C65"/>
    <w:rsid w:val="00D0135A"/>
    <w:rsid w:val="00D036A9"/>
    <w:rsid w:val="00D04044"/>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024E"/>
    <w:rsid w:val="00D213F9"/>
    <w:rsid w:val="00D235A2"/>
    <w:rsid w:val="00D2756A"/>
    <w:rsid w:val="00D3008D"/>
    <w:rsid w:val="00D3288A"/>
    <w:rsid w:val="00D33A1E"/>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BE2"/>
    <w:rsid w:val="00D55143"/>
    <w:rsid w:val="00D563D6"/>
    <w:rsid w:val="00D56AEC"/>
    <w:rsid w:val="00D56BAD"/>
    <w:rsid w:val="00D60674"/>
    <w:rsid w:val="00D610A1"/>
    <w:rsid w:val="00D61186"/>
    <w:rsid w:val="00D61722"/>
    <w:rsid w:val="00D62EBE"/>
    <w:rsid w:val="00D630BE"/>
    <w:rsid w:val="00D63824"/>
    <w:rsid w:val="00D63DFA"/>
    <w:rsid w:val="00D67FFB"/>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3E61"/>
    <w:rsid w:val="00D8458F"/>
    <w:rsid w:val="00D848AE"/>
    <w:rsid w:val="00D86A74"/>
    <w:rsid w:val="00D86C71"/>
    <w:rsid w:val="00D87958"/>
    <w:rsid w:val="00D9152E"/>
    <w:rsid w:val="00D91B7C"/>
    <w:rsid w:val="00D91FF9"/>
    <w:rsid w:val="00D9442C"/>
    <w:rsid w:val="00D95C2E"/>
    <w:rsid w:val="00D968CA"/>
    <w:rsid w:val="00D96CA4"/>
    <w:rsid w:val="00D97EBB"/>
    <w:rsid w:val="00DA0555"/>
    <w:rsid w:val="00DA302B"/>
    <w:rsid w:val="00DA40AD"/>
    <w:rsid w:val="00DA4C5E"/>
    <w:rsid w:val="00DA4F93"/>
    <w:rsid w:val="00DB006B"/>
    <w:rsid w:val="00DB064D"/>
    <w:rsid w:val="00DB1883"/>
    <w:rsid w:val="00DB3B2B"/>
    <w:rsid w:val="00DB4142"/>
    <w:rsid w:val="00DB5C0B"/>
    <w:rsid w:val="00DC1271"/>
    <w:rsid w:val="00DC2169"/>
    <w:rsid w:val="00DC50B8"/>
    <w:rsid w:val="00DC6707"/>
    <w:rsid w:val="00DC6755"/>
    <w:rsid w:val="00DC7726"/>
    <w:rsid w:val="00DC7E4B"/>
    <w:rsid w:val="00DD0339"/>
    <w:rsid w:val="00DD0DD8"/>
    <w:rsid w:val="00DD2498"/>
    <w:rsid w:val="00DD336F"/>
    <w:rsid w:val="00DD5F52"/>
    <w:rsid w:val="00DE2888"/>
    <w:rsid w:val="00DE33A9"/>
    <w:rsid w:val="00DE50AD"/>
    <w:rsid w:val="00DE6192"/>
    <w:rsid w:val="00DF21CF"/>
    <w:rsid w:val="00DF28A1"/>
    <w:rsid w:val="00DF74A7"/>
    <w:rsid w:val="00DF77FA"/>
    <w:rsid w:val="00DF785E"/>
    <w:rsid w:val="00DF7979"/>
    <w:rsid w:val="00DF7B00"/>
    <w:rsid w:val="00E00C7D"/>
    <w:rsid w:val="00E014F4"/>
    <w:rsid w:val="00E02894"/>
    <w:rsid w:val="00E02B0A"/>
    <w:rsid w:val="00E03722"/>
    <w:rsid w:val="00E0381A"/>
    <w:rsid w:val="00E03DCF"/>
    <w:rsid w:val="00E05648"/>
    <w:rsid w:val="00E05CE6"/>
    <w:rsid w:val="00E12EF4"/>
    <w:rsid w:val="00E139E9"/>
    <w:rsid w:val="00E147C2"/>
    <w:rsid w:val="00E159FB"/>
    <w:rsid w:val="00E1622E"/>
    <w:rsid w:val="00E17E40"/>
    <w:rsid w:val="00E201EC"/>
    <w:rsid w:val="00E2090C"/>
    <w:rsid w:val="00E21272"/>
    <w:rsid w:val="00E246F9"/>
    <w:rsid w:val="00E24C3B"/>
    <w:rsid w:val="00E24D44"/>
    <w:rsid w:val="00E2513B"/>
    <w:rsid w:val="00E32284"/>
    <w:rsid w:val="00E324BC"/>
    <w:rsid w:val="00E32880"/>
    <w:rsid w:val="00E3312B"/>
    <w:rsid w:val="00E33758"/>
    <w:rsid w:val="00E370D8"/>
    <w:rsid w:val="00E40074"/>
    <w:rsid w:val="00E410DA"/>
    <w:rsid w:val="00E426F8"/>
    <w:rsid w:val="00E43E0A"/>
    <w:rsid w:val="00E452D3"/>
    <w:rsid w:val="00E464D8"/>
    <w:rsid w:val="00E50E84"/>
    <w:rsid w:val="00E53AE4"/>
    <w:rsid w:val="00E54407"/>
    <w:rsid w:val="00E545BF"/>
    <w:rsid w:val="00E54780"/>
    <w:rsid w:val="00E572BF"/>
    <w:rsid w:val="00E5782B"/>
    <w:rsid w:val="00E57AB2"/>
    <w:rsid w:val="00E61F08"/>
    <w:rsid w:val="00E62150"/>
    <w:rsid w:val="00E63B27"/>
    <w:rsid w:val="00E64725"/>
    <w:rsid w:val="00E656C9"/>
    <w:rsid w:val="00E6598A"/>
    <w:rsid w:val="00E65CC3"/>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74B"/>
    <w:rsid w:val="00E91A3F"/>
    <w:rsid w:val="00E922A9"/>
    <w:rsid w:val="00E92DB9"/>
    <w:rsid w:val="00E94701"/>
    <w:rsid w:val="00E96481"/>
    <w:rsid w:val="00E97397"/>
    <w:rsid w:val="00EA021A"/>
    <w:rsid w:val="00EA0635"/>
    <w:rsid w:val="00EA0BFB"/>
    <w:rsid w:val="00EA16C0"/>
    <w:rsid w:val="00EA1FE2"/>
    <w:rsid w:val="00EA74F3"/>
    <w:rsid w:val="00EB0BE9"/>
    <w:rsid w:val="00EB0EA8"/>
    <w:rsid w:val="00EB1298"/>
    <w:rsid w:val="00EB1F53"/>
    <w:rsid w:val="00EB27F5"/>
    <w:rsid w:val="00EB479C"/>
    <w:rsid w:val="00EB78F6"/>
    <w:rsid w:val="00EC1033"/>
    <w:rsid w:val="00EC13FD"/>
    <w:rsid w:val="00EC1807"/>
    <w:rsid w:val="00EC6B0A"/>
    <w:rsid w:val="00EC70BF"/>
    <w:rsid w:val="00ED1954"/>
    <w:rsid w:val="00ED2892"/>
    <w:rsid w:val="00ED46A6"/>
    <w:rsid w:val="00ED4C94"/>
    <w:rsid w:val="00ED7A49"/>
    <w:rsid w:val="00EE067C"/>
    <w:rsid w:val="00EE1374"/>
    <w:rsid w:val="00EE233F"/>
    <w:rsid w:val="00EE238C"/>
    <w:rsid w:val="00EE2628"/>
    <w:rsid w:val="00EE346C"/>
    <w:rsid w:val="00EE436E"/>
    <w:rsid w:val="00EE5933"/>
    <w:rsid w:val="00EE5AAC"/>
    <w:rsid w:val="00EE74DB"/>
    <w:rsid w:val="00EE78D7"/>
    <w:rsid w:val="00EF1EB4"/>
    <w:rsid w:val="00EF2217"/>
    <w:rsid w:val="00EF255E"/>
    <w:rsid w:val="00EF273D"/>
    <w:rsid w:val="00EF279B"/>
    <w:rsid w:val="00EF4853"/>
    <w:rsid w:val="00EF516A"/>
    <w:rsid w:val="00EF55A9"/>
    <w:rsid w:val="00EF60F5"/>
    <w:rsid w:val="00EF6112"/>
    <w:rsid w:val="00EF73D0"/>
    <w:rsid w:val="00F00C23"/>
    <w:rsid w:val="00F00D24"/>
    <w:rsid w:val="00F02051"/>
    <w:rsid w:val="00F04405"/>
    <w:rsid w:val="00F06003"/>
    <w:rsid w:val="00F065B6"/>
    <w:rsid w:val="00F06720"/>
    <w:rsid w:val="00F0793E"/>
    <w:rsid w:val="00F07DB7"/>
    <w:rsid w:val="00F1061B"/>
    <w:rsid w:val="00F10E8A"/>
    <w:rsid w:val="00F10FFD"/>
    <w:rsid w:val="00F110A2"/>
    <w:rsid w:val="00F128BB"/>
    <w:rsid w:val="00F2306D"/>
    <w:rsid w:val="00F242F3"/>
    <w:rsid w:val="00F2489A"/>
    <w:rsid w:val="00F24DF5"/>
    <w:rsid w:val="00F268FF"/>
    <w:rsid w:val="00F273E8"/>
    <w:rsid w:val="00F30B4B"/>
    <w:rsid w:val="00F30C0D"/>
    <w:rsid w:val="00F30EFD"/>
    <w:rsid w:val="00F31118"/>
    <w:rsid w:val="00F32630"/>
    <w:rsid w:val="00F32986"/>
    <w:rsid w:val="00F33981"/>
    <w:rsid w:val="00F33B05"/>
    <w:rsid w:val="00F35AC3"/>
    <w:rsid w:val="00F42475"/>
    <w:rsid w:val="00F43CAF"/>
    <w:rsid w:val="00F4441A"/>
    <w:rsid w:val="00F44AD6"/>
    <w:rsid w:val="00F44F61"/>
    <w:rsid w:val="00F463CE"/>
    <w:rsid w:val="00F46C19"/>
    <w:rsid w:val="00F47113"/>
    <w:rsid w:val="00F47184"/>
    <w:rsid w:val="00F51A3B"/>
    <w:rsid w:val="00F52624"/>
    <w:rsid w:val="00F54033"/>
    <w:rsid w:val="00F54F20"/>
    <w:rsid w:val="00F564CD"/>
    <w:rsid w:val="00F61067"/>
    <w:rsid w:val="00F638FB"/>
    <w:rsid w:val="00F63FB3"/>
    <w:rsid w:val="00F645B5"/>
    <w:rsid w:val="00F64C95"/>
    <w:rsid w:val="00F6637F"/>
    <w:rsid w:val="00F6663F"/>
    <w:rsid w:val="00F66FA0"/>
    <w:rsid w:val="00F70B4F"/>
    <w:rsid w:val="00F70B71"/>
    <w:rsid w:val="00F73937"/>
    <w:rsid w:val="00F75608"/>
    <w:rsid w:val="00F80E14"/>
    <w:rsid w:val="00F82037"/>
    <w:rsid w:val="00F82468"/>
    <w:rsid w:val="00F852F9"/>
    <w:rsid w:val="00F85352"/>
    <w:rsid w:val="00F85C8B"/>
    <w:rsid w:val="00F900D4"/>
    <w:rsid w:val="00F93BBD"/>
    <w:rsid w:val="00F94141"/>
    <w:rsid w:val="00F95497"/>
    <w:rsid w:val="00F96087"/>
    <w:rsid w:val="00F96A86"/>
    <w:rsid w:val="00FA05EB"/>
    <w:rsid w:val="00FA0CCE"/>
    <w:rsid w:val="00FA40A6"/>
    <w:rsid w:val="00FA43E0"/>
    <w:rsid w:val="00FA60F9"/>
    <w:rsid w:val="00FB012A"/>
    <w:rsid w:val="00FB076E"/>
    <w:rsid w:val="00FB0FE0"/>
    <w:rsid w:val="00FB226E"/>
    <w:rsid w:val="00FB2C99"/>
    <w:rsid w:val="00FB3060"/>
    <w:rsid w:val="00FB33FD"/>
    <w:rsid w:val="00FB44C2"/>
    <w:rsid w:val="00FB49C7"/>
    <w:rsid w:val="00FB4BCF"/>
    <w:rsid w:val="00FB5A8D"/>
    <w:rsid w:val="00FB64D1"/>
    <w:rsid w:val="00FB672E"/>
    <w:rsid w:val="00FC1416"/>
    <w:rsid w:val="00FC2766"/>
    <w:rsid w:val="00FC35B6"/>
    <w:rsid w:val="00FC4B33"/>
    <w:rsid w:val="00FC4FBC"/>
    <w:rsid w:val="00FC5981"/>
    <w:rsid w:val="00FC5A28"/>
    <w:rsid w:val="00FC65C8"/>
    <w:rsid w:val="00FC6E31"/>
    <w:rsid w:val="00FC7565"/>
    <w:rsid w:val="00FD2635"/>
    <w:rsid w:val="00FD2FFC"/>
    <w:rsid w:val="00FD3255"/>
    <w:rsid w:val="00FD36D8"/>
    <w:rsid w:val="00FD422B"/>
    <w:rsid w:val="00FD45AC"/>
    <w:rsid w:val="00FD4D79"/>
    <w:rsid w:val="00FD5273"/>
    <w:rsid w:val="00FD573F"/>
    <w:rsid w:val="00FD5C6E"/>
    <w:rsid w:val="00FD5FB1"/>
    <w:rsid w:val="00FD6AED"/>
    <w:rsid w:val="00FD7C6F"/>
    <w:rsid w:val="00FD7D63"/>
    <w:rsid w:val="00FE0A0E"/>
    <w:rsid w:val="00FE23AE"/>
    <w:rsid w:val="00FE37DD"/>
    <w:rsid w:val="00FE6635"/>
    <w:rsid w:val="00FF19FB"/>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51FA5"/>
  <w15:docId w15:val="{DAD8625C-ABF0-41B9-A32C-80D129FD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0C1F55"/>
    <w:pPr>
      <w:spacing w:after="240"/>
      <w:ind w:left="1134" w:hanging="1134"/>
      <w:outlineLvl w:val="1"/>
    </w:pPr>
    <w:rPr>
      <w:b/>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23658C"/>
    <w:pPr>
      <w:spacing w:line="276" w:lineRule="auto"/>
      <w:jc w:val="center"/>
    </w:pPr>
    <w:rPr>
      <w:rFonts w:cs="Arial"/>
      <w:b/>
      <w:bCs/>
      <w:color w:val="003D82"/>
      <w:sz w:val="56"/>
      <w:szCs w:val="56"/>
      <w:lang w:val="en-GB"/>
    </w:rPr>
  </w:style>
  <w:style w:type="character" w:customStyle="1" w:styleId="TitreCar">
    <w:name w:val="Titre Car"/>
    <w:basedOn w:val="Policepardfaut"/>
    <w:link w:val="Titre"/>
    <w:uiPriority w:val="10"/>
    <w:rsid w:val="0023658C"/>
    <w:rPr>
      <w:rFonts w:cs="Arial"/>
      <w:b/>
      <w:bCs/>
      <w:color w:val="003D82"/>
      <w:sz w:val="56"/>
      <w:szCs w:val="56"/>
      <w:lang w:val="en-GB"/>
    </w:rPr>
  </w:style>
  <w:style w:type="character" w:customStyle="1" w:styleId="Titre2Car">
    <w:name w:val="Titre 2 Car"/>
    <w:basedOn w:val="Policepardfaut"/>
    <w:link w:val="Titre2"/>
    <w:uiPriority w:val="9"/>
    <w:rsid w:val="000C1F55"/>
    <w:rPr>
      <w:b/>
      <w:lang w:val="en-GB"/>
    </w:rPr>
  </w:style>
  <w:style w:type="paragraph" w:styleId="Sous-titre">
    <w:name w:val="Subtitle"/>
    <w:basedOn w:val="Titre1"/>
    <w:next w:val="Normal"/>
    <w:link w:val="Sous-titreCar"/>
    <w:uiPriority w:val="11"/>
    <w:qFormat/>
    <w:rsid w:val="0023658C"/>
    <w:rPr>
      <w:sz w:val="40"/>
      <w:szCs w:val="40"/>
    </w:rPr>
  </w:style>
  <w:style w:type="character" w:customStyle="1" w:styleId="Sous-titreCar">
    <w:name w:val="Sous-titre Car"/>
    <w:basedOn w:val="Policepardfaut"/>
    <w:link w:val="Sous-titre"/>
    <w:uiPriority w:val="11"/>
    <w:rsid w:val="0023658C"/>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D9442C"/>
    <w:pPr>
      <w:spacing w:after="240"/>
    </w:pPr>
    <w:rPr>
      <w:rFonts w:cs="Arial"/>
      <w:b/>
    </w:r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68251D"/>
    <w:rPr>
      <w:b/>
      <w:color w:val="003D82"/>
      <w:lang w:val="en-GB"/>
    </w:rPr>
  </w:style>
  <w:style w:type="paragraph" w:styleId="Rvision">
    <w:name w:val="Revision"/>
    <w:hidden/>
    <w:uiPriority w:val="99"/>
    <w:semiHidden/>
    <w:rsid w:val="00C96A6D"/>
    <w:pPr>
      <w:spacing w:after="0" w:line="240" w:lineRule="auto"/>
    </w:pPr>
  </w:style>
  <w:style w:type="paragraph" w:styleId="Notedebasdepage">
    <w:name w:val="footnote text"/>
    <w:basedOn w:val="Normal"/>
    <w:link w:val="NotedebasdepageCar"/>
    <w:uiPriority w:val="99"/>
    <w:semiHidden/>
    <w:unhideWhenUsed/>
    <w:rsid w:val="00B46030"/>
    <w:rPr>
      <w:sz w:val="20"/>
      <w:szCs w:val="20"/>
    </w:rPr>
  </w:style>
  <w:style w:type="character" w:customStyle="1" w:styleId="NotedebasdepageCar">
    <w:name w:val="Note de bas de page Car"/>
    <w:basedOn w:val="Policepardfaut"/>
    <w:link w:val="Notedebasdepage"/>
    <w:uiPriority w:val="99"/>
    <w:semiHidden/>
    <w:rsid w:val="00B46030"/>
    <w:rPr>
      <w:sz w:val="20"/>
      <w:szCs w:val="20"/>
    </w:rPr>
  </w:style>
  <w:style w:type="character" w:styleId="Appelnotedebasdep">
    <w:name w:val="footnote reference"/>
    <w:basedOn w:val="Policepardfaut"/>
    <w:uiPriority w:val="99"/>
    <w:semiHidden/>
    <w:unhideWhenUsed/>
    <w:rsid w:val="00B46030"/>
    <w:rPr>
      <w:vertAlign w:val="superscript"/>
    </w:rPr>
  </w:style>
  <w:style w:type="character" w:styleId="Emphaseintense">
    <w:name w:val="Intense Emphasis"/>
    <w:basedOn w:val="Policepardfaut"/>
    <w:uiPriority w:val="21"/>
    <w:qFormat/>
    <w:rsid w:val="002D3302"/>
    <w:rPr>
      <w:rFonts w:ascii="Arial" w:hAnsi="Arial" w:cs="Arial"/>
      <w:iCs/>
      <w:color w:val="0070C0"/>
      <w:sz w:val="28"/>
      <w:szCs w:val="28"/>
    </w:rPr>
  </w:style>
  <w:style w:type="character" w:styleId="Accentuation">
    <w:name w:val="Emphasis"/>
    <w:basedOn w:val="Policepardfaut"/>
    <w:uiPriority w:val="20"/>
    <w:qFormat/>
    <w:rsid w:val="00D9442C"/>
    <w:rPr>
      <w:iCs/>
    </w:rPr>
  </w:style>
  <w:style w:type="paragraph" w:customStyle="1" w:styleId="Default">
    <w:name w:val="Default"/>
    <w:rsid w:val="007245DC"/>
    <w:pPr>
      <w:autoSpaceDE w:val="0"/>
      <w:autoSpaceDN w:val="0"/>
      <w:adjustRightInd w:val="0"/>
      <w:spacing w:after="0" w:line="240" w:lineRule="auto"/>
    </w:pPr>
    <w:rPr>
      <w:rFonts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793522057">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blind.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bu@euroblin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bu@euroblind.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social/main.jsp?catId=738&amp;langId=en&amp;pubId=8376&amp;furtherPubs=yes"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BED2-25D6-4624-9036-07A8A47B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2907</Words>
  <Characters>15994</Characters>
  <Application>Microsoft Office Word</Application>
  <DocSecurity>0</DocSecurity>
  <Lines>133</Lines>
  <Paragraphs>37</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EBU Position Paper</vt:lpstr>
      <vt:lpstr>EBU Position Paper</vt:lpstr>
      <vt:lpstr>AVA - Accessible Voting Awareness-Raising</vt:lpstr>
      <vt:lpstr/>
    </vt:vector>
  </TitlesOfParts>
  <Company>Synskadades Riksförbund</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Antoine Fobe, EBU Head of Campaigning</dc:creator>
  <cp:lastModifiedBy>EBU</cp:lastModifiedBy>
  <cp:revision>8</cp:revision>
  <cp:lastPrinted>2020-06-16T12:22:00Z</cp:lastPrinted>
  <dcterms:created xsi:type="dcterms:W3CDTF">2021-04-06T07:12:00Z</dcterms:created>
  <dcterms:modified xsi:type="dcterms:W3CDTF">2021-04-20T09:21:00Z</dcterms:modified>
</cp:coreProperties>
</file>