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9D3" w:rsidRPr="005A576A" w:rsidRDefault="00C673DE" w:rsidP="00A07303">
      <w:pPr>
        <w:pStyle w:val="Titre1"/>
        <w:spacing w:before="0"/>
        <w:rPr>
          <w:rFonts w:eastAsia="Times New Roman"/>
          <w:lang w:val="en-GB" w:eastAsia="en-GB"/>
        </w:rPr>
      </w:pPr>
      <w:bookmarkStart w:id="0" w:name="_Toc507059276"/>
      <w:r w:rsidRPr="005A576A">
        <w:rPr>
          <w:rFonts w:eastAsia="Times New Roman"/>
          <w:lang w:val="en-GB" w:eastAsia="en-GB"/>
        </w:rPr>
        <w:t>Fact Sheet for Trilogue Negotiations on EAA</w:t>
      </w:r>
    </w:p>
    <w:p w:rsidR="00C95AFF" w:rsidRPr="005A576A" w:rsidRDefault="00C673DE" w:rsidP="00C95AFF">
      <w:pPr>
        <w:jc w:val="center"/>
        <w:rPr>
          <w:lang w:val="en-GB" w:eastAsia="en-GB"/>
        </w:rPr>
      </w:pPr>
      <w:r w:rsidRPr="005A576A">
        <w:rPr>
          <w:lang w:val="en-GB" w:eastAsia="en-GB"/>
        </w:rPr>
        <w:t>April</w:t>
      </w:r>
      <w:r w:rsidR="00C95AFF" w:rsidRPr="005A576A">
        <w:rPr>
          <w:lang w:val="en-GB" w:eastAsia="en-GB"/>
        </w:rPr>
        <w:t xml:space="preserve"> 2018</w:t>
      </w:r>
    </w:p>
    <w:p w:rsidR="00F62E65" w:rsidRPr="005A576A" w:rsidRDefault="00C673DE" w:rsidP="00A07303">
      <w:pPr>
        <w:rPr>
          <w:lang w:val="en-GB" w:eastAsia="fr-FR"/>
        </w:rPr>
      </w:pPr>
      <w:r w:rsidRPr="005A576A">
        <w:rPr>
          <w:lang w:val="en-GB" w:eastAsia="fr-FR"/>
        </w:rPr>
        <w:t xml:space="preserve">In February 2018, </w:t>
      </w:r>
      <w:r w:rsidR="00A07303" w:rsidRPr="005A576A">
        <w:rPr>
          <w:lang w:val="en-GB" w:eastAsia="fr-FR"/>
        </w:rPr>
        <w:t xml:space="preserve">the European Blind Union </w:t>
      </w:r>
      <w:r w:rsidRPr="005A576A">
        <w:rPr>
          <w:lang w:val="en-GB" w:eastAsia="fr-FR"/>
        </w:rPr>
        <w:t xml:space="preserve">published </w:t>
      </w:r>
      <w:r w:rsidR="003D26D8" w:rsidRPr="005A576A">
        <w:rPr>
          <w:lang w:val="en-GB" w:eastAsia="fr-FR"/>
        </w:rPr>
        <w:t>its</w:t>
      </w:r>
      <w:r w:rsidRPr="005A576A">
        <w:rPr>
          <w:lang w:val="en-GB" w:eastAsia="fr-FR"/>
        </w:rPr>
        <w:t xml:space="preserve"> position </w:t>
      </w:r>
      <w:r w:rsidR="003D26D8" w:rsidRPr="005A576A">
        <w:rPr>
          <w:lang w:val="en-GB" w:eastAsia="fr-FR"/>
        </w:rPr>
        <w:t xml:space="preserve">on </w:t>
      </w:r>
      <w:r w:rsidRPr="005A576A">
        <w:rPr>
          <w:lang w:val="en-GB" w:eastAsia="fr-FR"/>
        </w:rPr>
        <w:t xml:space="preserve">the </w:t>
      </w:r>
      <w:r w:rsidR="00C95AFF" w:rsidRPr="005A576A">
        <w:rPr>
          <w:lang w:val="en-GB" w:eastAsia="fr-FR"/>
        </w:rPr>
        <w:t xml:space="preserve">Trilogue negotiations </w:t>
      </w:r>
      <w:r w:rsidR="003D26D8" w:rsidRPr="005A576A">
        <w:rPr>
          <w:lang w:val="en-GB" w:eastAsia="fr-FR"/>
        </w:rPr>
        <w:t>for a</w:t>
      </w:r>
      <w:r w:rsidRPr="005A576A">
        <w:rPr>
          <w:lang w:val="en-GB" w:eastAsia="fr-FR"/>
        </w:rPr>
        <w:t xml:space="preserve"> </w:t>
      </w:r>
      <w:r w:rsidR="00A07303" w:rsidRPr="005A576A">
        <w:rPr>
          <w:lang w:val="en-GB" w:eastAsia="fr-FR"/>
        </w:rPr>
        <w:t xml:space="preserve">European Accessibility Act (EAA, </w:t>
      </w:r>
      <w:hyperlink r:id="rId8" w:history="1">
        <w:r w:rsidR="009071CD" w:rsidRPr="005A576A">
          <w:rPr>
            <w:rStyle w:val="Lienhypertexte"/>
            <w:color w:val="auto"/>
            <w:lang w:val="en-GB" w:eastAsia="fr-FR"/>
          </w:rPr>
          <w:t>download</w:t>
        </w:r>
      </w:hyperlink>
      <w:r w:rsidRPr="005A576A">
        <w:rPr>
          <w:lang w:val="en-GB" w:eastAsia="fr-FR"/>
        </w:rPr>
        <w:t xml:space="preserve">). </w:t>
      </w:r>
    </w:p>
    <w:p w:rsidR="00C95AFF" w:rsidRPr="005A576A" w:rsidRDefault="00C673DE" w:rsidP="009E6EBD">
      <w:pPr>
        <w:rPr>
          <w:rFonts w:eastAsia="Times New Roman" w:cs="Arial"/>
          <w:lang w:eastAsia="en-GB"/>
        </w:rPr>
      </w:pPr>
      <w:r w:rsidRPr="005A576A">
        <w:t xml:space="preserve">This </w:t>
      </w:r>
      <w:r w:rsidR="00542767" w:rsidRPr="005A576A">
        <w:t>f</w:t>
      </w:r>
      <w:r w:rsidRPr="005A576A">
        <w:t xml:space="preserve">act </w:t>
      </w:r>
      <w:r w:rsidR="00542767" w:rsidRPr="005A576A">
        <w:t>s</w:t>
      </w:r>
      <w:r w:rsidRPr="005A576A">
        <w:t>heet contextualises our demands for the EAA, so that the Directive</w:t>
      </w:r>
      <w:r w:rsidR="00E27CF5" w:rsidRPr="005A576A">
        <w:t>’s impact on accessible goods and services</w:t>
      </w:r>
      <w:r w:rsidRPr="005A576A">
        <w:t xml:space="preserve"> </w:t>
      </w:r>
      <w:r w:rsidR="00C95AFF" w:rsidRPr="005A576A">
        <w:rPr>
          <w:rFonts w:eastAsia="Times New Roman" w:cs="Arial"/>
          <w:lang w:eastAsia="en-GB"/>
        </w:rPr>
        <w:t xml:space="preserve">enables ample societal participation of </w:t>
      </w:r>
      <w:r w:rsidR="00A07303" w:rsidRPr="005A576A">
        <w:rPr>
          <w:rFonts w:eastAsia="Times New Roman" w:cs="Arial"/>
          <w:lang w:eastAsia="en-GB"/>
        </w:rPr>
        <w:t xml:space="preserve">30 </w:t>
      </w:r>
      <w:r w:rsidR="006D3459" w:rsidRPr="005A576A">
        <w:rPr>
          <w:rFonts w:eastAsia="Times New Roman" w:cs="Arial"/>
          <w:lang w:eastAsia="en-GB"/>
        </w:rPr>
        <w:t>m</w:t>
      </w:r>
      <w:r w:rsidR="00A07303" w:rsidRPr="005A576A">
        <w:rPr>
          <w:rFonts w:eastAsia="Times New Roman" w:cs="Arial"/>
          <w:lang w:eastAsia="en-GB"/>
        </w:rPr>
        <w:t xml:space="preserve">illion </w:t>
      </w:r>
      <w:r w:rsidR="00C95AFF" w:rsidRPr="005A576A">
        <w:rPr>
          <w:rFonts w:eastAsia="Times New Roman" w:cs="Arial"/>
          <w:lang w:eastAsia="en-GB"/>
        </w:rPr>
        <w:t>blind a</w:t>
      </w:r>
      <w:bookmarkStart w:id="1" w:name="_GoBack"/>
      <w:bookmarkEnd w:id="1"/>
      <w:r w:rsidR="00C95AFF" w:rsidRPr="005A576A">
        <w:rPr>
          <w:rFonts w:eastAsia="Times New Roman" w:cs="Arial"/>
          <w:lang w:eastAsia="en-GB"/>
        </w:rPr>
        <w:t xml:space="preserve">nd partially sighted Europeans. </w:t>
      </w:r>
    </w:p>
    <w:p w:rsidR="00C95AFF" w:rsidRPr="00C56F8D" w:rsidRDefault="00C95AFF" w:rsidP="00C56F8D">
      <w:pPr>
        <w:pStyle w:val="Titre2"/>
      </w:pPr>
      <w:bookmarkStart w:id="2" w:name="_Toc507155242"/>
      <w:bookmarkStart w:id="3" w:name="_Toc507497468"/>
      <w:r w:rsidRPr="00C56F8D">
        <w:t>Inclusive Scope with Horizontal Purpose</w:t>
      </w:r>
      <w:bookmarkEnd w:id="2"/>
      <w:bookmarkEnd w:id="3"/>
    </w:p>
    <w:p w:rsidR="00C673DE" w:rsidRPr="005A576A" w:rsidRDefault="00C673DE" w:rsidP="00A07303">
      <w:pPr>
        <w:rPr>
          <w:lang w:val="en-GB" w:eastAsia="en-GB"/>
        </w:rPr>
      </w:pPr>
      <w:r w:rsidRPr="005A576A">
        <w:rPr>
          <w:lang w:val="en-GB" w:eastAsia="en-GB"/>
        </w:rPr>
        <w:t xml:space="preserve">EBU </w:t>
      </w:r>
      <w:r w:rsidR="00494068" w:rsidRPr="005A576A">
        <w:rPr>
          <w:lang w:val="en-GB" w:eastAsia="en-GB"/>
        </w:rPr>
        <w:t xml:space="preserve">demands </w:t>
      </w:r>
      <w:r w:rsidR="00FB61B5" w:rsidRPr="005A576A">
        <w:rPr>
          <w:lang w:val="en-GB" w:eastAsia="en-GB"/>
        </w:rPr>
        <w:t xml:space="preserve">a truly horizontal </w:t>
      </w:r>
      <w:r w:rsidR="00494068" w:rsidRPr="005A576A">
        <w:rPr>
          <w:lang w:val="en-GB" w:eastAsia="en-GB"/>
        </w:rPr>
        <w:t>EAA</w:t>
      </w:r>
      <w:r w:rsidR="00FB61B5" w:rsidRPr="005A576A">
        <w:rPr>
          <w:lang w:val="en-GB" w:eastAsia="en-GB"/>
        </w:rPr>
        <w:t xml:space="preserve"> that creates legal certainty </w:t>
      </w:r>
      <w:r w:rsidR="00AD5907" w:rsidRPr="005A576A">
        <w:rPr>
          <w:lang w:val="en-GB" w:eastAsia="en-GB"/>
        </w:rPr>
        <w:t xml:space="preserve">for producers and consumers </w:t>
      </w:r>
      <w:r w:rsidR="00FB61B5" w:rsidRPr="005A576A">
        <w:rPr>
          <w:lang w:val="en-GB" w:eastAsia="en-GB"/>
        </w:rPr>
        <w:t>across multiple economic sectors.</w:t>
      </w:r>
    </w:p>
    <w:p w:rsidR="00C673DE" w:rsidRPr="005A576A" w:rsidRDefault="00C673DE" w:rsidP="003D26D8">
      <w:pPr>
        <w:pStyle w:val="Titre3"/>
      </w:pPr>
      <w:r w:rsidRPr="005A576A">
        <w:t xml:space="preserve">Accessibility of </w:t>
      </w:r>
      <w:r w:rsidR="00232A4E" w:rsidRPr="005A576A">
        <w:t>U</w:t>
      </w:r>
      <w:r w:rsidRPr="005A576A">
        <w:t xml:space="preserve">rban </w:t>
      </w:r>
      <w:r w:rsidR="00232A4E" w:rsidRPr="005A576A">
        <w:t>T</w:t>
      </w:r>
      <w:r w:rsidRPr="005A576A">
        <w:t>ransport – Article 1, Paragraph 2(c)</w:t>
      </w:r>
    </w:p>
    <w:p w:rsidR="00D20744" w:rsidRPr="005A576A" w:rsidRDefault="00520961" w:rsidP="00E27CF5">
      <w:pPr>
        <w:pStyle w:val="Paragraphedeliste"/>
        <w:numPr>
          <w:ilvl w:val="0"/>
          <w:numId w:val="19"/>
        </w:numPr>
        <w:rPr>
          <w:lang w:val="en-GB" w:eastAsia="en-GB"/>
        </w:rPr>
      </w:pPr>
      <w:r w:rsidRPr="005A576A">
        <w:rPr>
          <w:lang w:val="en-GB" w:eastAsia="en-GB"/>
        </w:rPr>
        <w:t>40% of trips to work are undertaken by public transpor</w:t>
      </w:r>
      <w:r w:rsidR="00110DA7" w:rsidRPr="005A576A">
        <w:rPr>
          <w:lang w:val="en-GB" w:eastAsia="en-GB"/>
        </w:rPr>
        <w:t>t</w:t>
      </w:r>
      <w:r w:rsidRPr="005A576A">
        <w:rPr>
          <w:lang w:val="en-GB" w:eastAsia="en-GB"/>
        </w:rPr>
        <w:t xml:space="preserve">. </w:t>
      </w:r>
      <w:r w:rsidR="00993DF8" w:rsidRPr="005A576A">
        <w:rPr>
          <w:lang w:val="en-GB" w:eastAsia="en-GB"/>
        </w:rPr>
        <w:t>[</w:t>
      </w:r>
      <w:hyperlink r:id="rId9" w:history="1">
        <w:r w:rsidR="00993DF8" w:rsidRPr="005A576A">
          <w:rPr>
            <w:rStyle w:val="Lienhypertexte"/>
            <w:color w:val="auto"/>
            <w:lang w:val="en-GB" w:eastAsia="en-GB"/>
          </w:rPr>
          <w:t>Source</w:t>
        </w:r>
      </w:hyperlink>
      <w:r w:rsidR="00993DF8" w:rsidRPr="005A576A">
        <w:rPr>
          <w:lang w:val="en-GB" w:eastAsia="en-GB"/>
        </w:rPr>
        <w:t>]</w:t>
      </w:r>
    </w:p>
    <w:p w:rsidR="00E27CF5" w:rsidRPr="005A576A" w:rsidRDefault="00520961" w:rsidP="00E27CF5">
      <w:pPr>
        <w:pStyle w:val="Paragraphedeliste"/>
        <w:numPr>
          <w:ilvl w:val="0"/>
          <w:numId w:val="19"/>
        </w:numPr>
        <w:rPr>
          <w:lang w:val="en-GB" w:eastAsia="en-GB"/>
        </w:rPr>
      </w:pPr>
      <w:r w:rsidRPr="005A576A">
        <w:rPr>
          <w:lang w:val="en-GB" w:eastAsia="en-GB"/>
        </w:rPr>
        <w:t xml:space="preserve">74.5% of Berliners with disabilities use public </w:t>
      </w:r>
      <w:r w:rsidR="00E27CF5" w:rsidRPr="005A576A">
        <w:rPr>
          <w:lang w:val="en-GB" w:eastAsia="en-GB"/>
        </w:rPr>
        <w:t>transport</w:t>
      </w:r>
      <w:r w:rsidRPr="005A576A">
        <w:rPr>
          <w:lang w:val="en-GB" w:eastAsia="en-GB"/>
        </w:rPr>
        <w:t xml:space="preserve"> multiple times a week. 27</w:t>
      </w:r>
      <w:r w:rsidR="000B6F73" w:rsidRPr="005A576A">
        <w:rPr>
          <w:lang w:val="en-GB" w:eastAsia="en-GB"/>
        </w:rPr>
        <w:t>.</w:t>
      </w:r>
      <w:r w:rsidRPr="005A576A">
        <w:rPr>
          <w:lang w:val="en-GB" w:eastAsia="en-GB"/>
        </w:rPr>
        <w:t>6% assess its accessibility favourably</w:t>
      </w:r>
      <w:r w:rsidR="00E27CF5" w:rsidRPr="005A576A">
        <w:rPr>
          <w:lang w:val="en-GB" w:eastAsia="en-GB"/>
        </w:rPr>
        <w:t>.</w:t>
      </w:r>
      <w:r w:rsidRPr="005A576A">
        <w:rPr>
          <w:lang w:val="en-GB" w:eastAsia="en-GB"/>
        </w:rPr>
        <w:t xml:space="preserve"> </w:t>
      </w:r>
      <w:r w:rsidR="00993DF8" w:rsidRPr="005A576A">
        <w:rPr>
          <w:lang w:val="en-GB" w:eastAsia="en-GB"/>
        </w:rPr>
        <w:t>[</w:t>
      </w:r>
      <w:hyperlink r:id="rId10" w:history="1">
        <w:r w:rsidR="00993DF8" w:rsidRPr="005A576A">
          <w:rPr>
            <w:rStyle w:val="Lienhypertexte"/>
            <w:color w:val="auto"/>
            <w:lang w:val="en-GB" w:eastAsia="en-GB"/>
          </w:rPr>
          <w:t>Source</w:t>
        </w:r>
      </w:hyperlink>
      <w:r w:rsidR="00993DF8" w:rsidRPr="005A576A">
        <w:rPr>
          <w:lang w:val="en-GB" w:eastAsia="en-GB"/>
        </w:rPr>
        <w:t>]</w:t>
      </w:r>
    </w:p>
    <w:p w:rsidR="00E27CF5" w:rsidRPr="005A576A" w:rsidRDefault="00ED2B0A" w:rsidP="00A07303">
      <w:pPr>
        <w:pStyle w:val="Paragraphedeliste"/>
        <w:numPr>
          <w:ilvl w:val="0"/>
          <w:numId w:val="19"/>
        </w:numPr>
        <w:rPr>
          <w:lang w:val="en-GB" w:eastAsia="en-GB"/>
        </w:rPr>
      </w:pPr>
      <w:r w:rsidRPr="005A576A">
        <w:rPr>
          <w:lang w:val="en-GB" w:eastAsia="en-GB"/>
        </w:rPr>
        <w:t xml:space="preserve">100% of the </w:t>
      </w:r>
      <w:r w:rsidR="00E27CF5" w:rsidRPr="005A576A">
        <w:rPr>
          <w:lang w:val="en-GB" w:eastAsia="en-GB"/>
        </w:rPr>
        <w:t xml:space="preserve">Berlin </w:t>
      </w:r>
      <w:r w:rsidRPr="005A576A">
        <w:rPr>
          <w:lang w:val="en-GB" w:eastAsia="en-GB"/>
        </w:rPr>
        <w:t>bus fleet violate the two-senses principle, by only providing visual information on the outside of the bus.</w:t>
      </w:r>
      <w:r w:rsidR="00993DF8" w:rsidRPr="005A576A">
        <w:rPr>
          <w:lang w:val="en-GB" w:eastAsia="en-GB"/>
        </w:rPr>
        <w:t xml:space="preserve"> [</w:t>
      </w:r>
      <w:hyperlink r:id="rId11" w:history="1">
        <w:r w:rsidR="00993DF8" w:rsidRPr="005A576A">
          <w:rPr>
            <w:rStyle w:val="Lienhypertexte"/>
            <w:color w:val="auto"/>
            <w:lang w:val="en-GB" w:eastAsia="en-GB"/>
          </w:rPr>
          <w:t>Source</w:t>
        </w:r>
      </w:hyperlink>
      <w:r w:rsidR="00993DF8" w:rsidRPr="005A576A">
        <w:rPr>
          <w:lang w:val="en-GB" w:eastAsia="en-GB"/>
        </w:rPr>
        <w:t>]</w:t>
      </w:r>
    </w:p>
    <w:p w:rsidR="00240F28" w:rsidRPr="005A576A" w:rsidRDefault="00E27CF5" w:rsidP="00240F28">
      <w:pPr>
        <w:pStyle w:val="Paragraphedeliste"/>
        <w:numPr>
          <w:ilvl w:val="0"/>
          <w:numId w:val="19"/>
        </w:numPr>
        <w:rPr>
          <w:lang w:val="en-GB" w:eastAsia="en-GB"/>
        </w:rPr>
      </w:pPr>
      <w:r w:rsidRPr="005A576A">
        <w:rPr>
          <w:lang w:val="en-GB" w:eastAsia="en-GB"/>
        </w:rPr>
        <w:t>T</w:t>
      </w:r>
      <w:r w:rsidR="007C4BDE" w:rsidRPr="005A576A">
        <w:rPr>
          <w:lang w:val="en-GB" w:eastAsia="en-GB"/>
        </w:rPr>
        <w:t xml:space="preserve">he Americans with Disabilities Act has propelled </w:t>
      </w:r>
      <w:r w:rsidR="00883A9A" w:rsidRPr="005A576A">
        <w:rPr>
          <w:lang w:val="en-GB" w:eastAsia="en-GB"/>
        </w:rPr>
        <w:t xml:space="preserve">large </w:t>
      </w:r>
      <w:r w:rsidR="007C4BDE" w:rsidRPr="005A576A">
        <w:rPr>
          <w:lang w:val="en-GB" w:eastAsia="en-GB"/>
        </w:rPr>
        <w:t>cities such as Boston to achieve a 100% fully accessible bus fleet.</w:t>
      </w:r>
      <w:r w:rsidR="008065E5" w:rsidRPr="005A576A">
        <w:rPr>
          <w:lang w:val="en-GB" w:eastAsia="en-GB"/>
        </w:rPr>
        <w:t xml:space="preserve"> </w:t>
      </w:r>
      <w:r w:rsidR="00993DF8" w:rsidRPr="005A576A">
        <w:rPr>
          <w:lang w:val="en-GB" w:eastAsia="en-GB"/>
        </w:rPr>
        <w:t>[</w:t>
      </w:r>
      <w:hyperlink r:id="rId12" w:history="1">
        <w:r w:rsidR="00993DF8" w:rsidRPr="005A576A">
          <w:rPr>
            <w:rStyle w:val="Lienhypertexte"/>
            <w:color w:val="auto"/>
            <w:lang w:val="en-GB" w:eastAsia="en-GB"/>
          </w:rPr>
          <w:t>Source</w:t>
        </w:r>
      </w:hyperlink>
      <w:r w:rsidR="00993DF8" w:rsidRPr="005A576A">
        <w:rPr>
          <w:lang w:val="en-GB" w:eastAsia="en-GB"/>
        </w:rPr>
        <w:t>]</w:t>
      </w:r>
    </w:p>
    <w:p w:rsidR="00240F28" w:rsidRPr="005A576A" w:rsidRDefault="00240F28" w:rsidP="00240F28">
      <w:pPr>
        <w:rPr>
          <w:lang w:val="en-GB" w:eastAsia="en-GB"/>
        </w:rPr>
      </w:pPr>
      <w:r w:rsidRPr="005A576A">
        <w:rPr>
          <w:lang w:val="en-GB" w:eastAsia="en-GB"/>
        </w:rPr>
        <w:t xml:space="preserve">The EAA </w:t>
      </w:r>
      <w:r w:rsidR="00D51AA7" w:rsidRPr="005A576A">
        <w:rPr>
          <w:lang w:val="en-GB" w:eastAsia="en-GB"/>
        </w:rPr>
        <w:t>has the potential to</w:t>
      </w:r>
      <w:r w:rsidRPr="005A576A">
        <w:rPr>
          <w:lang w:val="en-GB" w:eastAsia="en-GB"/>
        </w:rPr>
        <w:t xml:space="preserve"> spur a similar success story in Europe, empowering participation in the labour market and social activities.</w:t>
      </w:r>
    </w:p>
    <w:p w:rsidR="00C673DE" w:rsidRPr="005A576A" w:rsidRDefault="00C673DE" w:rsidP="003D26D8">
      <w:pPr>
        <w:pStyle w:val="Titre3"/>
      </w:pPr>
      <w:r w:rsidRPr="005A576A">
        <w:t>Accessibility of</w:t>
      </w:r>
      <w:r w:rsidR="00232A4E" w:rsidRPr="005A576A">
        <w:t xml:space="preserve"> Tourism S</w:t>
      </w:r>
      <w:r w:rsidRPr="005A576A">
        <w:t>ervices – Annex I, Section VIIIa</w:t>
      </w:r>
    </w:p>
    <w:p w:rsidR="00E27CF5" w:rsidRPr="005A576A" w:rsidRDefault="000F0849" w:rsidP="00395182">
      <w:pPr>
        <w:pStyle w:val="Paragraphedeliste"/>
        <w:numPr>
          <w:ilvl w:val="0"/>
          <w:numId w:val="20"/>
        </w:numPr>
        <w:rPr>
          <w:lang w:val="en-GB" w:eastAsia="en-GB"/>
        </w:rPr>
      </w:pPr>
      <w:r w:rsidRPr="005A576A">
        <w:rPr>
          <w:lang w:val="en-GB" w:eastAsia="en-GB"/>
        </w:rPr>
        <w:t>In 2014, tourists spen</w:t>
      </w:r>
      <w:r w:rsidR="00C55C9F" w:rsidRPr="005A576A">
        <w:rPr>
          <w:lang w:val="en-GB" w:eastAsia="en-GB"/>
        </w:rPr>
        <w:t>t</w:t>
      </w:r>
      <w:r w:rsidRPr="005A576A">
        <w:rPr>
          <w:lang w:val="en-GB" w:eastAsia="en-GB"/>
        </w:rPr>
        <w:t xml:space="preserve"> 2.68 billion nights in European hotels, creating an annual turnover of </w:t>
      </w:r>
      <w:r w:rsidR="00090A53" w:rsidRPr="005A576A">
        <w:rPr>
          <w:lang w:val="en-GB" w:eastAsia="en-GB"/>
        </w:rPr>
        <w:t>€</w:t>
      </w:r>
      <w:r w:rsidR="00CF7375" w:rsidRPr="005A576A">
        <w:rPr>
          <w:lang w:val="en-GB" w:eastAsia="en-GB"/>
        </w:rPr>
        <w:t>144bn</w:t>
      </w:r>
      <w:r w:rsidR="00C55C9F" w:rsidRPr="005A576A">
        <w:rPr>
          <w:lang w:val="en-GB" w:eastAsia="en-GB"/>
        </w:rPr>
        <w:t>.</w:t>
      </w:r>
      <w:r w:rsidR="00993DF8" w:rsidRPr="005A576A">
        <w:rPr>
          <w:lang w:val="en-GB" w:eastAsia="en-GB"/>
        </w:rPr>
        <w:t xml:space="preserve"> [</w:t>
      </w:r>
      <w:hyperlink r:id="rId13" w:history="1">
        <w:r w:rsidR="00993DF8" w:rsidRPr="005A576A">
          <w:rPr>
            <w:rStyle w:val="Lienhypertexte"/>
            <w:color w:val="auto"/>
            <w:lang w:val="en-GB" w:eastAsia="en-GB"/>
          </w:rPr>
          <w:t>Source</w:t>
        </w:r>
      </w:hyperlink>
      <w:r w:rsidR="00993DF8" w:rsidRPr="005A576A">
        <w:rPr>
          <w:lang w:val="en-GB" w:eastAsia="en-GB"/>
        </w:rPr>
        <w:t>]</w:t>
      </w:r>
    </w:p>
    <w:p w:rsidR="00CF7375" w:rsidRPr="005A576A" w:rsidRDefault="0016111D" w:rsidP="00E27CF5">
      <w:pPr>
        <w:pStyle w:val="Paragraphedeliste"/>
        <w:numPr>
          <w:ilvl w:val="0"/>
          <w:numId w:val="20"/>
        </w:numPr>
        <w:rPr>
          <w:lang w:val="en-GB" w:eastAsia="en-GB"/>
        </w:rPr>
      </w:pPr>
      <w:r w:rsidRPr="005A576A">
        <w:rPr>
          <w:lang w:val="en-GB" w:eastAsia="en-GB"/>
        </w:rPr>
        <w:t xml:space="preserve">Travellers with disabilities generated a direct turnover of </w:t>
      </w:r>
      <w:r w:rsidR="00CF7375" w:rsidRPr="005A576A">
        <w:rPr>
          <w:lang w:val="en-GB" w:eastAsia="en-GB"/>
        </w:rPr>
        <w:t>€2.5bn</w:t>
      </w:r>
      <w:r w:rsidRPr="005A576A">
        <w:rPr>
          <w:lang w:val="en-GB" w:eastAsia="en-GB"/>
        </w:rPr>
        <w:t xml:space="preserve"> for accessible tourism in Germany alone</w:t>
      </w:r>
      <w:r w:rsidR="00CF7375" w:rsidRPr="005A576A">
        <w:rPr>
          <w:lang w:val="en-GB" w:eastAsia="en-GB"/>
        </w:rPr>
        <w:t>.</w:t>
      </w:r>
      <w:r w:rsidR="00993DF8" w:rsidRPr="005A576A">
        <w:rPr>
          <w:lang w:val="en-GB" w:eastAsia="en-GB"/>
        </w:rPr>
        <w:t xml:space="preserve"> [</w:t>
      </w:r>
      <w:hyperlink r:id="rId14" w:history="1">
        <w:r w:rsidR="00993DF8" w:rsidRPr="005A576A">
          <w:rPr>
            <w:rStyle w:val="Lienhypertexte"/>
            <w:color w:val="auto"/>
            <w:lang w:val="en-GB" w:eastAsia="en-GB"/>
          </w:rPr>
          <w:t>Source</w:t>
        </w:r>
      </w:hyperlink>
      <w:r w:rsidR="00993DF8" w:rsidRPr="005A576A">
        <w:rPr>
          <w:lang w:val="en-GB" w:eastAsia="en-GB"/>
        </w:rPr>
        <w:t>]</w:t>
      </w:r>
    </w:p>
    <w:p w:rsidR="00E27CF5" w:rsidRPr="005A576A" w:rsidRDefault="00E27CF5" w:rsidP="00E27CF5">
      <w:pPr>
        <w:pStyle w:val="Paragraphedeliste"/>
        <w:numPr>
          <w:ilvl w:val="0"/>
          <w:numId w:val="20"/>
        </w:numPr>
        <w:rPr>
          <w:lang w:val="en-GB" w:eastAsia="en-GB"/>
        </w:rPr>
      </w:pPr>
      <w:r w:rsidRPr="005A576A">
        <w:rPr>
          <w:lang w:val="en-GB" w:eastAsia="en-GB"/>
        </w:rPr>
        <w:t xml:space="preserve">37% of potential clients have decided to not travel due to limited accessibility. </w:t>
      </w:r>
      <w:r w:rsidR="00CF7375" w:rsidRPr="005A576A">
        <w:rPr>
          <w:lang w:val="en-GB" w:eastAsia="en-GB"/>
        </w:rPr>
        <w:t>If improved, half of those would travel more</w:t>
      </w:r>
      <w:r w:rsidRPr="005A576A">
        <w:rPr>
          <w:lang w:val="en-GB" w:eastAsia="en-GB"/>
        </w:rPr>
        <w:t>.</w:t>
      </w:r>
      <w:r w:rsidR="00993DF8" w:rsidRPr="005A576A">
        <w:rPr>
          <w:lang w:val="en-GB" w:eastAsia="en-GB"/>
        </w:rPr>
        <w:t xml:space="preserve"> [</w:t>
      </w:r>
      <w:hyperlink r:id="rId15" w:history="1">
        <w:r w:rsidR="00993DF8" w:rsidRPr="005A576A">
          <w:rPr>
            <w:rStyle w:val="Lienhypertexte"/>
            <w:color w:val="auto"/>
            <w:lang w:val="en-GB" w:eastAsia="en-GB"/>
          </w:rPr>
          <w:t>Source</w:t>
        </w:r>
      </w:hyperlink>
      <w:r w:rsidR="00993DF8" w:rsidRPr="005A576A">
        <w:rPr>
          <w:lang w:val="en-GB" w:eastAsia="en-GB"/>
        </w:rPr>
        <w:t>]</w:t>
      </w:r>
    </w:p>
    <w:p w:rsidR="00CF7375" w:rsidRPr="005A576A" w:rsidRDefault="00CF7375" w:rsidP="00CF7375">
      <w:pPr>
        <w:pStyle w:val="Paragraphedeliste"/>
        <w:numPr>
          <w:ilvl w:val="0"/>
          <w:numId w:val="20"/>
        </w:numPr>
        <w:rPr>
          <w:lang w:val="en-GB" w:eastAsia="en-GB"/>
        </w:rPr>
      </w:pPr>
      <w:r w:rsidRPr="005A576A">
        <w:rPr>
          <w:lang w:val="en-GB" w:eastAsia="en-GB"/>
        </w:rPr>
        <w:t xml:space="preserve">According to an independent study, 70% of persons demanding accessibility have the financial and physical capabilities to travel, generating potential revenues of €88.6bn by 2025. </w:t>
      </w:r>
      <w:r w:rsidR="00993DF8" w:rsidRPr="005A576A">
        <w:rPr>
          <w:lang w:val="en-GB" w:eastAsia="en-GB"/>
        </w:rPr>
        <w:t>[</w:t>
      </w:r>
      <w:hyperlink r:id="rId16" w:history="1">
        <w:r w:rsidR="00993DF8" w:rsidRPr="005A576A">
          <w:rPr>
            <w:rStyle w:val="Lienhypertexte"/>
            <w:color w:val="auto"/>
            <w:lang w:val="en-GB" w:eastAsia="en-GB"/>
          </w:rPr>
          <w:t>Source</w:t>
        </w:r>
      </w:hyperlink>
      <w:r w:rsidR="00993DF8" w:rsidRPr="005A576A">
        <w:rPr>
          <w:lang w:val="en-GB" w:eastAsia="en-GB"/>
        </w:rPr>
        <w:t>]</w:t>
      </w:r>
    </w:p>
    <w:p w:rsidR="00E27CF5" w:rsidRPr="005A576A" w:rsidRDefault="00CF7375" w:rsidP="00CF7375">
      <w:pPr>
        <w:pStyle w:val="Paragraphedeliste"/>
        <w:numPr>
          <w:ilvl w:val="0"/>
          <w:numId w:val="20"/>
        </w:numPr>
        <w:rPr>
          <w:lang w:val="en-GB" w:eastAsia="en-GB"/>
        </w:rPr>
      </w:pPr>
      <w:r w:rsidRPr="005A576A">
        <w:rPr>
          <w:lang w:val="en-GB" w:eastAsia="en-GB"/>
        </w:rPr>
        <w:lastRenderedPageBreak/>
        <w:t>According to an EU-funded study, accessible tourism is projected to increase the tourism economy in Europe by up to 36%.</w:t>
      </w:r>
      <w:r w:rsidR="00993DF8" w:rsidRPr="005A576A">
        <w:rPr>
          <w:lang w:val="en-GB" w:eastAsia="en-GB"/>
        </w:rPr>
        <w:t xml:space="preserve"> [</w:t>
      </w:r>
      <w:hyperlink r:id="rId17" w:history="1">
        <w:r w:rsidR="00993DF8" w:rsidRPr="005A576A">
          <w:rPr>
            <w:rStyle w:val="Lienhypertexte"/>
            <w:color w:val="auto"/>
            <w:lang w:val="en-GB" w:eastAsia="en-GB"/>
          </w:rPr>
          <w:t>Source</w:t>
        </w:r>
      </w:hyperlink>
      <w:r w:rsidR="00993DF8" w:rsidRPr="005A576A">
        <w:rPr>
          <w:lang w:val="en-GB" w:eastAsia="en-GB"/>
        </w:rPr>
        <w:t>]</w:t>
      </w:r>
    </w:p>
    <w:p w:rsidR="001D48B2" w:rsidRPr="005A576A" w:rsidRDefault="001D48B2" w:rsidP="001D48B2">
      <w:pPr>
        <w:rPr>
          <w:lang w:val="en-GB" w:eastAsia="en-GB"/>
        </w:rPr>
      </w:pPr>
      <w:r w:rsidRPr="005A576A">
        <w:rPr>
          <w:lang w:val="en-GB" w:eastAsia="en-GB"/>
        </w:rPr>
        <w:t>EAA allow</w:t>
      </w:r>
      <w:r w:rsidR="00D51AA7" w:rsidRPr="005A576A">
        <w:rPr>
          <w:lang w:val="en-GB" w:eastAsia="en-GB"/>
        </w:rPr>
        <w:t>s</w:t>
      </w:r>
      <w:r w:rsidRPr="005A576A">
        <w:rPr>
          <w:lang w:val="en-GB" w:eastAsia="en-GB"/>
        </w:rPr>
        <w:t xml:space="preserve"> </w:t>
      </w:r>
      <w:r w:rsidR="006A315A" w:rsidRPr="005A576A">
        <w:rPr>
          <w:lang w:val="en-GB" w:eastAsia="en-GB"/>
        </w:rPr>
        <w:t>a</w:t>
      </w:r>
      <w:r w:rsidR="001B14AA" w:rsidRPr="005A576A">
        <w:rPr>
          <w:lang w:val="en-GB" w:eastAsia="en-GB"/>
        </w:rPr>
        <w:t xml:space="preserve">n essential </w:t>
      </w:r>
      <w:r w:rsidRPr="005A576A">
        <w:rPr>
          <w:lang w:val="en-GB" w:eastAsia="en-GB"/>
        </w:rPr>
        <w:t xml:space="preserve">economic branch to benefit from the customer base of </w:t>
      </w:r>
      <w:r w:rsidR="006A315A" w:rsidRPr="005A576A">
        <w:rPr>
          <w:lang w:val="en-GB" w:eastAsia="en-GB"/>
        </w:rPr>
        <w:t>blind and partially sighted tourists, particularly elderly tourists</w:t>
      </w:r>
      <w:r w:rsidRPr="005A576A">
        <w:rPr>
          <w:lang w:val="en-GB" w:eastAsia="en-GB"/>
        </w:rPr>
        <w:t>.</w:t>
      </w:r>
    </w:p>
    <w:p w:rsidR="00C673DE" w:rsidRPr="005A576A" w:rsidRDefault="00C673DE" w:rsidP="003D26D8">
      <w:pPr>
        <w:pStyle w:val="Titre3"/>
      </w:pPr>
      <w:r w:rsidRPr="005A576A">
        <w:t xml:space="preserve">Accessibility in </w:t>
      </w:r>
      <w:r w:rsidR="00232A4E" w:rsidRPr="005A576A">
        <w:t>P</w:t>
      </w:r>
      <w:r w:rsidRPr="005A576A">
        <w:t xml:space="preserve">ublic </w:t>
      </w:r>
      <w:r w:rsidR="00232A4E" w:rsidRPr="005A576A">
        <w:t>P</w:t>
      </w:r>
      <w:r w:rsidRPr="005A576A">
        <w:t>rocurement – Article 1, Paragraph 3</w:t>
      </w:r>
    </w:p>
    <w:p w:rsidR="00E27CF5" w:rsidRPr="005A576A" w:rsidRDefault="00CF7375" w:rsidP="00E27CF5">
      <w:pPr>
        <w:pStyle w:val="Paragraphedeliste"/>
        <w:numPr>
          <w:ilvl w:val="0"/>
          <w:numId w:val="21"/>
        </w:numPr>
        <w:rPr>
          <w:lang w:val="en-GB" w:eastAsia="en-GB"/>
        </w:rPr>
      </w:pPr>
      <w:r w:rsidRPr="005A576A">
        <w:rPr>
          <w:lang w:val="en-GB" w:eastAsia="en-GB"/>
        </w:rPr>
        <w:t xml:space="preserve">Public procurement accounts for 16% of </w:t>
      </w:r>
      <w:r w:rsidR="00C068CE" w:rsidRPr="005A576A">
        <w:rPr>
          <w:lang w:val="en-GB" w:eastAsia="en-GB"/>
        </w:rPr>
        <w:t>Europe’s GDP</w:t>
      </w:r>
      <w:r w:rsidR="00C55C9F" w:rsidRPr="005A576A">
        <w:rPr>
          <w:lang w:val="en-GB" w:eastAsia="en-GB"/>
        </w:rPr>
        <w:t>.</w:t>
      </w:r>
      <w:r w:rsidR="00993DF8" w:rsidRPr="005A576A">
        <w:rPr>
          <w:lang w:val="en-GB" w:eastAsia="en-GB"/>
        </w:rPr>
        <w:t xml:space="preserve"> [</w:t>
      </w:r>
      <w:hyperlink r:id="rId18" w:history="1">
        <w:r w:rsidR="00993DF8" w:rsidRPr="005A576A">
          <w:rPr>
            <w:rStyle w:val="Lienhypertexte"/>
            <w:color w:val="auto"/>
            <w:lang w:val="en-GB" w:eastAsia="en-GB"/>
          </w:rPr>
          <w:t>Source</w:t>
        </w:r>
      </w:hyperlink>
      <w:r w:rsidR="00993DF8" w:rsidRPr="005A576A">
        <w:rPr>
          <w:lang w:val="en-GB" w:eastAsia="en-GB"/>
        </w:rPr>
        <w:t>]</w:t>
      </w:r>
    </w:p>
    <w:p w:rsidR="00E27CF5" w:rsidRPr="005A576A" w:rsidRDefault="00AB2FE8" w:rsidP="0008282B">
      <w:pPr>
        <w:pStyle w:val="Paragraphedeliste"/>
        <w:numPr>
          <w:ilvl w:val="0"/>
          <w:numId w:val="21"/>
        </w:numPr>
        <w:rPr>
          <w:lang w:val="en-GB" w:eastAsia="en-GB"/>
        </w:rPr>
      </w:pPr>
      <w:r w:rsidRPr="005A576A">
        <w:rPr>
          <w:lang w:val="en-GB" w:eastAsia="en-GB"/>
        </w:rPr>
        <w:t>55% of procurement procedures are decided on basis of the lowest price</w:t>
      </w:r>
      <w:r w:rsidR="0008282B" w:rsidRPr="005A576A">
        <w:rPr>
          <w:lang w:val="en-GB" w:eastAsia="en-GB"/>
        </w:rPr>
        <w:t>, disregarding socially more advantageous tenders.</w:t>
      </w:r>
      <w:r w:rsidR="00993DF8" w:rsidRPr="005A576A">
        <w:rPr>
          <w:lang w:val="en-GB" w:eastAsia="en-GB"/>
        </w:rPr>
        <w:t xml:space="preserve"> [</w:t>
      </w:r>
      <w:hyperlink r:id="rId19" w:history="1">
        <w:r w:rsidR="00993DF8" w:rsidRPr="005A576A">
          <w:rPr>
            <w:rStyle w:val="Lienhypertexte"/>
            <w:color w:val="auto"/>
            <w:lang w:val="en-GB" w:eastAsia="en-GB"/>
          </w:rPr>
          <w:t>Source</w:t>
        </w:r>
      </w:hyperlink>
      <w:r w:rsidR="00993DF8" w:rsidRPr="005A576A">
        <w:rPr>
          <w:lang w:val="en-GB" w:eastAsia="en-GB"/>
        </w:rPr>
        <w:t>]</w:t>
      </w:r>
    </w:p>
    <w:p w:rsidR="001B14AA" w:rsidRPr="005A576A" w:rsidRDefault="001B14AA" w:rsidP="001B14AA">
      <w:pPr>
        <w:pStyle w:val="Paragraphedeliste"/>
        <w:numPr>
          <w:ilvl w:val="0"/>
          <w:numId w:val="21"/>
        </w:numPr>
        <w:rPr>
          <w:lang w:val="en-GB" w:eastAsia="en-GB"/>
        </w:rPr>
      </w:pPr>
      <w:r w:rsidRPr="005A576A">
        <w:rPr>
          <w:lang w:val="en-GB" w:eastAsia="en-GB"/>
        </w:rPr>
        <w:t>Two out of three SMEs are favourable to binding rules on accessibility in public tenders. [</w:t>
      </w:r>
      <w:hyperlink r:id="rId20" w:history="1">
        <w:r w:rsidRPr="005A576A">
          <w:rPr>
            <w:rStyle w:val="Lienhypertexte"/>
            <w:color w:val="auto"/>
            <w:lang w:val="en-GB" w:eastAsia="en-GB"/>
          </w:rPr>
          <w:t>Source</w:t>
        </w:r>
      </w:hyperlink>
      <w:r w:rsidRPr="005A576A">
        <w:rPr>
          <w:lang w:val="en-GB" w:eastAsia="en-GB"/>
        </w:rPr>
        <w:t>]</w:t>
      </w:r>
    </w:p>
    <w:p w:rsidR="001B14AA" w:rsidRPr="005A576A" w:rsidRDefault="001B14AA" w:rsidP="001B14AA">
      <w:pPr>
        <w:pStyle w:val="Paragraphedeliste"/>
        <w:numPr>
          <w:ilvl w:val="0"/>
          <w:numId w:val="21"/>
        </w:numPr>
        <w:rPr>
          <w:lang w:val="en-GB" w:eastAsia="en-GB"/>
        </w:rPr>
      </w:pPr>
      <w:r w:rsidRPr="005A576A">
        <w:rPr>
          <w:lang w:val="en-GB" w:eastAsia="en-GB"/>
        </w:rPr>
        <w:t>Large companies such as Amazon, Bosch or Toshiba advocate for an inclusion of public procurement in the EAA. [</w:t>
      </w:r>
      <w:hyperlink r:id="rId21" w:history="1">
        <w:r w:rsidRPr="005A576A">
          <w:rPr>
            <w:rStyle w:val="Lienhypertexte"/>
            <w:color w:val="auto"/>
            <w:lang w:val="en-GB" w:eastAsia="en-GB"/>
          </w:rPr>
          <w:t>Source</w:t>
        </w:r>
      </w:hyperlink>
      <w:r w:rsidRPr="005A576A">
        <w:rPr>
          <w:lang w:val="en-GB" w:eastAsia="en-GB"/>
        </w:rPr>
        <w:t>]</w:t>
      </w:r>
    </w:p>
    <w:p w:rsidR="00CF7375" w:rsidRPr="005A576A" w:rsidRDefault="00CF7375" w:rsidP="0008282B">
      <w:pPr>
        <w:pStyle w:val="Paragraphedeliste"/>
        <w:numPr>
          <w:ilvl w:val="0"/>
          <w:numId w:val="21"/>
        </w:numPr>
        <w:rPr>
          <w:lang w:val="en-GB" w:eastAsia="en-GB"/>
        </w:rPr>
      </w:pPr>
      <w:r w:rsidRPr="005A576A">
        <w:rPr>
          <w:lang w:val="en-GB" w:eastAsia="en-GB"/>
        </w:rPr>
        <w:t>The procurement of suburban carriages in Berlin drew criticism for not considering accessibility norms during the tender.</w:t>
      </w:r>
      <w:r w:rsidR="00993DF8" w:rsidRPr="005A576A">
        <w:rPr>
          <w:lang w:val="en-GB" w:eastAsia="en-GB"/>
        </w:rPr>
        <w:t xml:space="preserve"> [</w:t>
      </w:r>
      <w:hyperlink r:id="rId22" w:history="1">
        <w:r w:rsidR="00993DF8" w:rsidRPr="005A576A">
          <w:rPr>
            <w:rStyle w:val="Lienhypertexte"/>
            <w:color w:val="auto"/>
            <w:lang w:val="en-GB" w:eastAsia="en-GB"/>
          </w:rPr>
          <w:t>Source</w:t>
        </w:r>
      </w:hyperlink>
      <w:r w:rsidR="00993DF8" w:rsidRPr="005A576A">
        <w:rPr>
          <w:lang w:val="en-GB" w:eastAsia="en-GB"/>
        </w:rPr>
        <w:t>]</w:t>
      </w:r>
    </w:p>
    <w:p w:rsidR="00D51AA7" w:rsidRPr="005A576A" w:rsidRDefault="00D51AA7" w:rsidP="00D51AA7">
      <w:pPr>
        <w:rPr>
          <w:lang w:val="en-GB" w:eastAsia="en-GB"/>
        </w:rPr>
      </w:pPr>
      <w:r w:rsidRPr="005A576A">
        <w:rPr>
          <w:lang w:val="en-GB" w:eastAsia="en-GB"/>
        </w:rPr>
        <w:t xml:space="preserve">EAA unites the demands of enterprises of all sizes as well as customers to </w:t>
      </w:r>
      <w:r w:rsidR="00EF495F" w:rsidRPr="005A576A">
        <w:rPr>
          <w:lang w:val="en-GB" w:eastAsia="en-GB"/>
        </w:rPr>
        <w:t xml:space="preserve">advance </w:t>
      </w:r>
      <w:r w:rsidRPr="005A576A">
        <w:rPr>
          <w:lang w:val="en-GB" w:eastAsia="en-GB"/>
        </w:rPr>
        <w:t>accessibility</w:t>
      </w:r>
      <w:r w:rsidR="00EF495F" w:rsidRPr="005A576A">
        <w:rPr>
          <w:lang w:val="en-GB" w:eastAsia="en-GB"/>
        </w:rPr>
        <w:t xml:space="preserve"> through transformative procurement practices</w:t>
      </w:r>
      <w:r w:rsidRPr="005A576A">
        <w:rPr>
          <w:lang w:val="en-GB" w:eastAsia="en-GB"/>
        </w:rPr>
        <w:t>.</w:t>
      </w:r>
    </w:p>
    <w:p w:rsidR="00C95AFF" w:rsidRDefault="00C95AFF" w:rsidP="00C56F8D">
      <w:pPr>
        <w:pStyle w:val="Titre2"/>
      </w:pPr>
      <w:bookmarkStart w:id="4" w:name="_Toc507155243"/>
      <w:bookmarkStart w:id="5" w:name="_Toc507497469"/>
      <w:r w:rsidRPr="005A576A">
        <w:t>Comprehensive and Comprehensible Annexes</w:t>
      </w:r>
      <w:bookmarkEnd w:id="4"/>
      <w:bookmarkEnd w:id="5"/>
    </w:p>
    <w:p w:rsidR="00C56F8D" w:rsidRPr="00C56F8D" w:rsidRDefault="00C56F8D" w:rsidP="00C56F8D">
      <w:pPr>
        <w:rPr>
          <w:lang w:val="en-GB" w:eastAsia="fr-FR"/>
        </w:rPr>
      </w:pPr>
      <w:r>
        <w:rPr>
          <w:lang w:val="en-GB" w:eastAsia="fr-FR"/>
        </w:rPr>
        <w:t xml:space="preserve">EBU demands </w:t>
      </w:r>
      <w:r w:rsidRPr="00C56F8D">
        <w:rPr>
          <w:lang w:val="en-GB" w:eastAsia="fr-FR"/>
        </w:rPr>
        <w:t xml:space="preserve">further amendments </w:t>
      </w:r>
      <w:r>
        <w:rPr>
          <w:lang w:val="en-GB" w:eastAsia="fr-FR"/>
        </w:rPr>
        <w:t xml:space="preserve">to the annexes so as to </w:t>
      </w:r>
      <w:r w:rsidRPr="00C56F8D">
        <w:rPr>
          <w:lang w:val="en-GB" w:eastAsia="fr-FR"/>
        </w:rPr>
        <w:t xml:space="preserve">maximise </w:t>
      </w:r>
      <w:r>
        <w:rPr>
          <w:lang w:val="en-GB" w:eastAsia="fr-FR"/>
        </w:rPr>
        <w:t>their</w:t>
      </w:r>
      <w:r w:rsidRPr="00C56F8D">
        <w:rPr>
          <w:lang w:val="en-GB" w:eastAsia="fr-FR"/>
        </w:rPr>
        <w:t xml:space="preserve"> usefulness for the subsequent work of standardisation bodies</w:t>
      </w:r>
      <w:r>
        <w:rPr>
          <w:lang w:val="en-GB" w:eastAsia="fr-FR"/>
        </w:rPr>
        <w:t>.</w:t>
      </w:r>
    </w:p>
    <w:p w:rsidR="00FB61B5" w:rsidRPr="005A576A" w:rsidRDefault="00FB61B5" w:rsidP="003D26D8">
      <w:pPr>
        <w:pStyle w:val="Titre3"/>
      </w:pPr>
      <w:r w:rsidRPr="005A576A">
        <w:t xml:space="preserve">Accessibility of </w:t>
      </w:r>
      <w:r w:rsidR="00232A4E" w:rsidRPr="005A576A">
        <w:t>D</w:t>
      </w:r>
      <w:r w:rsidRPr="005A576A">
        <w:t xml:space="preserve">igital </w:t>
      </w:r>
      <w:r w:rsidR="00232A4E" w:rsidRPr="005A576A">
        <w:t>I</w:t>
      </w:r>
      <w:r w:rsidRPr="005A576A">
        <w:t xml:space="preserve">nfrastructure - </w:t>
      </w:r>
      <w:r w:rsidR="00A07303" w:rsidRPr="005A576A">
        <w:t>Annex I, Section V, Part B-</w:t>
      </w:r>
      <w:r w:rsidRPr="005A576A">
        <w:t>C</w:t>
      </w:r>
    </w:p>
    <w:p w:rsidR="00FB61B5" w:rsidRPr="005A576A" w:rsidRDefault="00AD5907" w:rsidP="00AD5907">
      <w:pPr>
        <w:pStyle w:val="Paragraphedeliste"/>
        <w:numPr>
          <w:ilvl w:val="0"/>
          <w:numId w:val="27"/>
        </w:numPr>
        <w:rPr>
          <w:lang w:val="en-GB" w:eastAsia="en-GB"/>
        </w:rPr>
      </w:pPr>
      <w:r w:rsidRPr="005A576A">
        <w:rPr>
          <w:lang w:val="en-GB" w:eastAsia="en-GB"/>
        </w:rPr>
        <w:t>In 2017, purchasing power of Britons with disabilities stood at €</w:t>
      </w:r>
      <w:r w:rsidR="00C55C9F" w:rsidRPr="005A576A">
        <w:rPr>
          <w:lang w:val="en-GB" w:eastAsia="en-GB"/>
        </w:rPr>
        <w:t>286</w:t>
      </w:r>
      <w:r w:rsidR="0016111D" w:rsidRPr="005A576A">
        <w:rPr>
          <w:lang w:val="en-GB" w:eastAsia="en-GB"/>
        </w:rPr>
        <w:t>.</w:t>
      </w:r>
      <w:r w:rsidRPr="005A576A">
        <w:rPr>
          <w:lang w:val="en-GB" w:eastAsia="en-GB"/>
        </w:rPr>
        <w:t xml:space="preserve">0bn, according to the </w:t>
      </w:r>
      <w:r w:rsidR="0016111D" w:rsidRPr="005A576A">
        <w:rPr>
          <w:lang w:val="en-GB" w:eastAsia="en-GB"/>
        </w:rPr>
        <w:t>British government</w:t>
      </w:r>
      <w:r w:rsidR="00AB62C2" w:rsidRPr="005A576A">
        <w:rPr>
          <w:lang w:val="en-GB" w:eastAsia="en-GB"/>
        </w:rPr>
        <w:t>.</w:t>
      </w:r>
      <w:r w:rsidR="00993DF8" w:rsidRPr="005A576A">
        <w:rPr>
          <w:lang w:val="en-GB" w:eastAsia="en-GB"/>
        </w:rPr>
        <w:t xml:space="preserve"> [</w:t>
      </w:r>
      <w:hyperlink r:id="rId23" w:history="1">
        <w:r w:rsidR="00993DF8" w:rsidRPr="005A576A">
          <w:rPr>
            <w:rStyle w:val="Lienhypertexte"/>
            <w:color w:val="auto"/>
            <w:lang w:val="en-GB" w:eastAsia="en-GB"/>
          </w:rPr>
          <w:t>Source</w:t>
        </w:r>
      </w:hyperlink>
      <w:r w:rsidR="00993DF8" w:rsidRPr="005A576A">
        <w:rPr>
          <w:lang w:val="en-GB" w:eastAsia="en-GB"/>
        </w:rPr>
        <w:t>]</w:t>
      </w:r>
      <w:r w:rsidR="00C55C9F" w:rsidRPr="005A576A">
        <w:rPr>
          <w:lang w:val="en-GB" w:eastAsia="en-GB"/>
        </w:rPr>
        <w:t xml:space="preserve"> </w:t>
      </w:r>
    </w:p>
    <w:p w:rsidR="00AD5907" w:rsidRPr="005A576A" w:rsidRDefault="00AD5907" w:rsidP="00AD5907">
      <w:pPr>
        <w:pStyle w:val="Paragraphedeliste"/>
        <w:numPr>
          <w:ilvl w:val="0"/>
          <w:numId w:val="27"/>
        </w:numPr>
        <w:rPr>
          <w:lang w:val="en-GB" w:eastAsia="en-GB"/>
        </w:rPr>
      </w:pPr>
      <w:r w:rsidRPr="005A576A">
        <w:rPr>
          <w:lang w:val="en-GB" w:eastAsia="en-GB"/>
        </w:rPr>
        <w:t>71% of customers with access needs will click away from a website that they find difficult to use and 82% would spend more if websites were more accessible.</w:t>
      </w:r>
      <w:r w:rsidR="00C55C9F" w:rsidRPr="005A576A">
        <w:rPr>
          <w:lang w:val="en-GB" w:eastAsia="en-GB"/>
        </w:rPr>
        <w:t xml:space="preserve"> </w:t>
      </w:r>
      <w:r w:rsidR="00993DF8" w:rsidRPr="005A576A">
        <w:rPr>
          <w:lang w:val="en-GB" w:eastAsia="en-GB"/>
        </w:rPr>
        <w:t>[</w:t>
      </w:r>
      <w:hyperlink r:id="rId24" w:history="1">
        <w:r w:rsidR="00993DF8" w:rsidRPr="005A576A">
          <w:rPr>
            <w:rStyle w:val="Lienhypertexte"/>
            <w:color w:val="auto"/>
            <w:lang w:val="en-GB" w:eastAsia="en-GB"/>
          </w:rPr>
          <w:t>Source</w:t>
        </w:r>
      </w:hyperlink>
      <w:r w:rsidR="00993DF8" w:rsidRPr="005A576A">
        <w:rPr>
          <w:lang w:val="en-GB" w:eastAsia="en-GB"/>
        </w:rPr>
        <w:t>]</w:t>
      </w:r>
    </w:p>
    <w:p w:rsidR="00BB239F" w:rsidRPr="005A576A" w:rsidRDefault="00BB239F" w:rsidP="00AD5907">
      <w:pPr>
        <w:pStyle w:val="Paragraphedeliste"/>
        <w:numPr>
          <w:ilvl w:val="0"/>
          <w:numId w:val="27"/>
        </w:numPr>
        <w:rPr>
          <w:lang w:val="en-GB" w:eastAsia="en-GB"/>
        </w:rPr>
      </w:pPr>
      <w:r w:rsidRPr="005A576A">
        <w:rPr>
          <w:lang w:val="en-GB" w:eastAsia="en-GB"/>
        </w:rPr>
        <w:t xml:space="preserve">Per month, German rail operator </w:t>
      </w:r>
      <w:r w:rsidRPr="005A576A">
        <w:rPr>
          <w:i/>
          <w:lang w:val="en-GB" w:eastAsia="en-GB"/>
        </w:rPr>
        <w:t>Deutsche Bahn</w:t>
      </w:r>
      <w:r w:rsidRPr="005A576A">
        <w:rPr>
          <w:lang w:val="en-GB" w:eastAsia="en-GB"/>
        </w:rPr>
        <w:t xml:space="preserve"> sells 3.5mil online tickets, creating a</w:t>
      </w:r>
      <w:r w:rsidR="006120B2" w:rsidRPr="005A576A">
        <w:rPr>
          <w:lang w:val="en-GB" w:eastAsia="en-GB"/>
        </w:rPr>
        <w:t>n annual</w:t>
      </w:r>
      <w:r w:rsidRPr="005A576A">
        <w:rPr>
          <w:lang w:val="en-GB" w:eastAsia="en-GB"/>
        </w:rPr>
        <w:t xml:space="preserve"> digital turnover of €2.5bn.</w:t>
      </w:r>
      <w:r w:rsidR="00B234B5" w:rsidRPr="005A576A">
        <w:rPr>
          <w:lang w:val="en-GB" w:eastAsia="en-GB"/>
        </w:rPr>
        <w:t xml:space="preserve"> </w:t>
      </w:r>
      <w:r w:rsidR="00993DF8" w:rsidRPr="005A576A">
        <w:rPr>
          <w:lang w:val="en-GB" w:eastAsia="en-GB"/>
        </w:rPr>
        <w:t>[</w:t>
      </w:r>
      <w:hyperlink r:id="rId25" w:history="1">
        <w:r w:rsidR="00993DF8" w:rsidRPr="005A576A">
          <w:rPr>
            <w:rStyle w:val="Lienhypertexte"/>
            <w:color w:val="auto"/>
            <w:lang w:val="en-GB" w:eastAsia="en-GB"/>
          </w:rPr>
          <w:t>Source</w:t>
        </w:r>
      </w:hyperlink>
      <w:r w:rsidR="00993DF8" w:rsidRPr="005A576A">
        <w:rPr>
          <w:lang w:val="en-GB" w:eastAsia="en-GB"/>
        </w:rPr>
        <w:t>]</w:t>
      </w:r>
    </w:p>
    <w:p w:rsidR="00FE5CC9" w:rsidRPr="005A576A" w:rsidRDefault="00FE5CC9" w:rsidP="00FE5CC9">
      <w:pPr>
        <w:rPr>
          <w:lang w:val="en-GB" w:eastAsia="en-GB"/>
        </w:rPr>
      </w:pPr>
      <w:r w:rsidRPr="005A576A">
        <w:rPr>
          <w:lang w:val="en-GB" w:eastAsia="en-GB"/>
        </w:rPr>
        <w:t xml:space="preserve">The EAA facilitates European businesses to tap into the </w:t>
      </w:r>
      <w:r w:rsidR="0050537C" w:rsidRPr="005A576A">
        <w:rPr>
          <w:lang w:val="en-GB" w:eastAsia="en-GB"/>
        </w:rPr>
        <w:t xml:space="preserve">large digital </w:t>
      </w:r>
      <w:r w:rsidRPr="005A576A">
        <w:rPr>
          <w:lang w:val="en-GB" w:eastAsia="en-GB"/>
        </w:rPr>
        <w:t xml:space="preserve">customer base of </w:t>
      </w:r>
      <w:r w:rsidR="00862A4E" w:rsidRPr="005A576A">
        <w:rPr>
          <w:lang w:val="en-GB" w:eastAsia="en-GB"/>
        </w:rPr>
        <w:t>30 million blind and partially sighted Europeans</w:t>
      </w:r>
      <w:r w:rsidR="0050537C" w:rsidRPr="005A576A">
        <w:rPr>
          <w:lang w:val="en-GB" w:eastAsia="en-GB"/>
        </w:rPr>
        <w:t>.</w:t>
      </w:r>
    </w:p>
    <w:p w:rsidR="00C95AFF" w:rsidRPr="005A576A" w:rsidRDefault="00C95AFF" w:rsidP="00C56F8D">
      <w:pPr>
        <w:pStyle w:val="Titre2"/>
      </w:pPr>
      <w:bookmarkStart w:id="6" w:name="_Toc507155244"/>
      <w:bookmarkStart w:id="7" w:name="_Toc507497470"/>
      <w:r w:rsidRPr="005A576A">
        <w:lastRenderedPageBreak/>
        <w:t>Binding Requirements on Built Environment</w:t>
      </w:r>
      <w:bookmarkEnd w:id="6"/>
      <w:bookmarkEnd w:id="7"/>
    </w:p>
    <w:p w:rsidR="00C95AFF" w:rsidRPr="005A576A" w:rsidRDefault="003D26D8" w:rsidP="00A07303">
      <w:pPr>
        <w:rPr>
          <w:lang w:val="en-GB" w:eastAsia="en-GB"/>
        </w:rPr>
      </w:pPr>
      <w:r w:rsidRPr="005A576A">
        <w:rPr>
          <w:lang w:val="en-GB" w:eastAsia="en-GB"/>
        </w:rPr>
        <w:t xml:space="preserve">EBU </w:t>
      </w:r>
      <w:r w:rsidR="00494068" w:rsidRPr="005A576A">
        <w:rPr>
          <w:lang w:val="en-GB" w:eastAsia="en-GB"/>
        </w:rPr>
        <w:t xml:space="preserve">unequivocally demands </w:t>
      </w:r>
      <w:r w:rsidRPr="005A576A">
        <w:rPr>
          <w:lang w:val="en-GB" w:eastAsia="en-GB"/>
        </w:rPr>
        <w:t>binding clauses and clear specifications on built environment</w:t>
      </w:r>
      <w:r w:rsidR="00494068" w:rsidRPr="005A576A">
        <w:rPr>
          <w:lang w:val="en-GB" w:eastAsia="en-GB"/>
        </w:rPr>
        <w:t xml:space="preserve">, without which the </w:t>
      </w:r>
      <w:r w:rsidRPr="005A576A">
        <w:rPr>
          <w:lang w:val="en-GB" w:eastAsia="en-GB"/>
        </w:rPr>
        <w:t xml:space="preserve">Act fails its purpose and potential. </w:t>
      </w:r>
    </w:p>
    <w:p w:rsidR="003D26D8" w:rsidRPr="005A576A" w:rsidRDefault="003D26D8" w:rsidP="003D26D8">
      <w:pPr>
        <w:pStyle w:val="Titre3"/>
      </w:pPr>
      <w:r w:rsidRPr="005A576A">
        <w:t xml:space="preserve">Accessibility of </w:t>
      </w:r>
      <w:r w:rsidR="00232A4E" w:rsidRPr="005A576A">
        <w:t>P</w:t>
      </w:r>
      <w:r w:rsidRPr="005A576A">
        <w:t xml:space="preserve">ublic </w:t>
      </w:r>
      <w:r w:rsidR="00232A4E" w:rsidRPr="005A576A">
        <w:t>S</w:t>
      </w:r>
      <w:r w:rsidRPr="005A576A">
        <w:t>tations – Article 1, Paragraph 2(c)(iii)</w:t>
      </w:r>
    </w:p>
    <w:p w:rsidR="00E27CF5" w:rsidRPr="005A576A" w:rsidRDefault="00E50736" w:rsidP="00E27CF5">
      <w:pPr>
        <w:pStyle w:val="Paragraphedeliste"/>
        <w:numPr>
          <w:ilvl w:val="0"/>
          <w:numId w:val="22"/>
        </w:numPr>
        <w:rPr>
          <w:lang w:val="en-GB" w:eastAsia="en-GB"/>
        </w:rPr>
      </w:pPr>
      <w:r w:rsidRPr="005A576A">
        <w:rPr>
          <w:lang w:val="en-GB" w:eastAsia="en-GB"/>
        </w:rPr>
        <w:t xml:space="preserve">In London, 71 out of 270 stations are </w:t>
      </w:r>
      <w:r w:rsidR="00F84332" w:rsidRPr="005A576A">
        <w:rPr>
          <w:lang w:val="en-GB" w:eastAsia="en-GB"/>
        </w:rPr>
        <w:t xml:space="preserve">partly </w:t>
      </w:r>
      <w:r w:rsidRPr="005A576A">
        <w:rPr>
          <w:lang w:val="en-GB" w:eastAsia="en-GB"/>
        </w:rPr>
        <w:t xml:space="preserve">accessible, but 50 of those require </w:t>
      </w:r>
      <w:r w:rsidR="00F84332" w:rsidRPr="005A576A">
        <w:rPr>
          <w:lang w:val="en-GB" w:eastAsia="en-GB"/>
        </w:rPr>
        <w:t>manual help at the station</w:t>
      </w:r>
      <w:r w:rsidR="00CF7375" w:rsidRPr="005A576A">
        <w:rPr>
          <w:lang w:val="en-GB" w:eastAsia="en-GB"/>
        </w:rPr>
        <w:t>.</w:t>
      </w:r>
      <w:r w:rsidR="00993DF8" w:rsidRPr="005A576A">
        <w:rPr>
          <w:lang w:val="en-GB" w:eastAsia="en-GB"/>
        </w:rPr>
        <w:t xml:space="preserve"> [</w:t>
      </w:r>
      <w:hyperlink r:id="rId26" w:history="1">
        <w:r w:rsidR="00993DF8" w:rsidRPr="005A576A">
          <w:rPr>
            <w:rStyle w:val="Lienhypertexte"/>
            <w:color w:val="auto"/>
            <w:lang w:val="en-GB" w:eastAsia="en-GB"/>
          </w:rPr>
          <w:t>Source</w:t>
        </w:r>
      </w:hyperlink>
      <w:r w:rsidR="00993DF8" w:rsidRPr="005A576A">
        <w:rPr>
          <w:lang w:val="en-GB" w:eastAsia="en-GB"/>
        </w:rPr>
        <w:t>]</w:t>
      </w:r>
    </w:p>
    <w:p w:rsidR="00E27CF5" w:rsidRPr="005A576A" w:rsidRDefault="00E50736" w:rsidP="00E27CF5">
      <w:pPr>
        <w:pStyle w:val="Paragraphedeliste"/>
        <w:numPr>
          <w:ilvl w:val="0"/>
          <w:numId w:val="22"/>
        </w:numPr>
        <w:rPr>
          <w:lang w:val="en-GB" w:eastAsia="en-GB"/>
        </w:rPr>
      </w:pPr>
      <w:r w:rsidRPr="005A576A">
        <w:rPr>
          <w:lang w:val="en-GB" w:eastAsia="en-GB"/>
        </w:rPr>
        <w:t>In Paris, a mere 3% of metro stations are fully accessible</w:t>
      </w:r>
      <w:r w:rsidR="00DB6155" w:rsidRPr="005A576A">
        <w:rPr>
          <w:lang w:val="en-GB" w:eastAsia="en-GB"/>
        </w:rPr>
        <w:t xml:space="preserve">, all of them located on the same </w:t>
      </w:r>
      <w:r w:rsidR="009507E5" w:rsidRPr="005A576A">
        <w:rPr>
          <w:lang w:val="en-GB" w:eastAsia="en-GB"/>
        </w:rPr>
        <w:t xml:space="preserve">single </w:t>
      </w:r>
      <w:r w:rsidR="00DB6155" w:rsidRPr="005A576A">
        <w:rPr>
          <w:lang w:val="en-GB" w:eastAsia="en-GB"/>
        </w:rPr>
        <w:t>metro line</w:t>
      </w:r>
      <w:r w:rsidR="00CF7375" w:rsidRPr="005A576A">
        <w:rPr>
          <w:lang w:val="en-GB" w:eastAsia="en-GB"/>
        </w:rPr>
        <w:t>.</w:t>
      </w:r>
      <w:r w:rsidR="00993DF8" w:rsidRPr="005A576A">
        <w:rPr>
          <w:lang w:val="en-GB" w:eastAsia="en-GB"/>
        </w:rPr>
        <w:t xml:space="preserve"> [</w:t>
      </w:r>
      <w:hyperlink r:id="rId27" w:history="1">
        <w:r w:rsidR="00993DF8" w:rsidRPr="005A576A">
          <w:rPr>
            <w:rStyle w:val="Lienhypertexte"/>
            <w:color w:val="auto"/>
            <w:lang w:val="en-GB" w:eastAsia="en-GB"/>
          </w:rPr>
          <w:t>Source</w:t>
        </w:r>
      </w:hyperlink>
      <w:r w:rsidR="00993DF8" w:rsidRPr="005A576A">
        <w:rPr>
          <w:lang w:val="en-GB" w:eastAsia="en-GB"/>
        </w:rPr>
        <w:t>]</w:t>
      </w:r>
    </w:p>
    <w:p w:rsidR="00E27CF5" w:rsidRPr="005A576A" w:rsidRDefault="00CF7375" w:rsidP="003D26D8">
      <w:pPr>
        <w:pStyle w:val="Paragraphedeliste"/>
        <w:numPr>
          <w:ilvl w:val="0"/>
          <w:numId w:val="22"/>
        </w:numPr>
        <w:rPr>
          <w:lang w:val="en-GB" w:eastAsia="en-GB"/>
        </w:rPr>
      </w:pPr>
      <w:r w:rsidRPr="005A576A">
        <w:rPr>
          <w:lang w:val="en-GB" w:eastAsia="en-GB"/>
        </w:rPr>
        <w:t>I</w:t>
      </w:r>
      <w:r w:rsidR="00E50736" w:rsidRPr="005A576A">
        <w:rPr>
          <w:lang w:val="en-GB" w:eastAsia="en-GB"/>
        </w:rPr>
        <w:t>n Barcelona, a leading example of accessible public transport in Europe, 17.3% of subway stations remain inaccessible.</w:t>
      </w:r>
      <w:r w:rsidR="00993DF8" w:rsidRPr="005A576A">
        <w:rPr>
          <w:lang w:val="en-GB" w:eastAsia="en-GB"/>
        </w:rPr>
        <w:t xml:space="preserve"> [</w:t>
      </w:r>
      <w:hyperlink r:id="rId28" w:history="1">
        <w:r w:rsidR="00993DF8" w:rsidRPr="005A576A">
          <w:rPr>
            <w:rStyle w:val="Lienhypertexte"/>
            <w:color w:val="auto"/>
            <w:lang w:val="en-GB" w:eastAsia="en-GB"/>
          </w:rPr>
          <w:t>Source</w:t>
        </w:r>
      </w:hyperlink>
      <w:r w:rsidR="00993DF8" w:rsidRPr="005A576A">
        <w:rPr>
          <w:lang w:val="en-GB" w:eastAsia="en-GB"/>
        </w:rPr>
        <w:t>]</w:t>
      </w:r>
    </w:p>
    <w:p w:rsidR="006C1CE1" w:rsidRPr="005A576A" w:rsidRDefault="006C1CE1" w:rsidP="003D26D8">
      <w:pPr>
        <w:pStyle w:val="Paragraphedeliste"/>
        <w:numPr>
          <w:ilvl w:val="0"/>
          <w:numId w:val="22"/>
        </w:numPr>
        <w:rPr>
          <w:lang w:val="en-GB" w:eastAsia="en-GB"/>
        </w:rPr>
      </w:pPr>
      <w:r w:rsidRPr="005A576A">
        <w:rPr>
          <w:lang w:val="en-GB" w:eastAsia="en-GB"/>
        </w:rPr>
        <w:t xml:space="preserve">Following the Americans with Disabilities Act, </w:t>
      </w:r>
      <w:r w:rsidR="0016111D" w:rsidRPr="005A576A">
        <w:rPr>
          <w:lang w:val="en-GB" w:eastAsia="en-GB"/>
        </w:rPr>
        <w:t xml:space="preserve">the metros of </w:t>
      </w:r>
      <w:r w:rsidR="0049425A" w:rsidRPr="005A576A">
        <w:rPr>
          <w:lang w:val="en-GB" w:eastAsia="en-GB"/>
        </w:rPr>
        <w:t xml:space="preserve">Washington and </w:t>
      </w:r>
      <w:r w:rsidRPr="005A576A">
        <w:rPr>
          <w:lang w:val="en-GB" w:eastAsia="en-GB"/>
        </w:rPr>
        <w:t>Los</w:t>
      </w:r>
      <w:r w:rsidR="00CF7375" w:rsidRPr="005A576A">
        <w:rPr>
          <w:lang w:val="en-GB" w:eastAsia="en-GB"/>
        </w:rPr>
        <w:t xml:space="preserve"> Angeles </w:t>
      </w:r>
      <w:r w:rsidR="0016111D" w:rsidRPr="005A576A">
        <w:rPr>
          <w:lang w:val="en-GB" w:eastAsia="en-GB"/>
        </w:rPr>
        <w:t>became</w:t>
      </w:r>
      <w:r w:rsidRPr="005A576A">
        <w:rPr>
          <w:lang w:val="en-GB" w:eastAsia="en-GB"/>
        </w:rPr>
        <w:t xml:space="preserve"> 100% </w:t>
      </w:r>
      <w:r w:rsidR="00CF7375" w:rsidRPr="005A576A">
        <w:rPr>
          <w:lang w:val="en-GB" w:eastAsia="en-GB"/>
        </w:rPr>
        <w:t>accessibl</w:t>
      </w:r>
      <w:r w:rsidR="0016111D" w:rsidRPr="005A576A">
        <w:rPr>
          <w:lang w:val="en-GB" w:eastAsia="en-GB"/>
        </w:rPr>
        <w:t>e</w:t>
      </w:r>
      <w:r w:rsidRPr="005A576A">
        <w:rPr>
          <w:lang w:val="en-GB" w:eastAsia="en-GB"/>
        </w:rPr>
        <w:t>.</w:t>
      </w:r>
      <w:r w:rsidR="0049425A" w:rsidRPr="005A576A">
        <w:rPr>
          <w:lang w:val="en-GB" w:eastAsia="en-GB"/>
        </w:rPr>
        <w:t xml:space="preserve"> </w:t>
      </w:r>
      <w:r w:rsidR="00993DF8" w:rsidRPr="005A576A">
        <w:rPr>
          <w:lang w:val="en-GB" w:eastAsia="en-GB"/>
        </w:rPr>
        <w:t>[</w:t>
      </w:r>
      <w:hyperlink r:id="rId29" w:history="1">
        <w:r w:rsidR="00993DF8" w:rsidRPr="005A576A">
          <w:rPr>
            <w:rStyle w:val="Lienhypertexte"/>
            <w:color w:val="auto"/>
            <w:lang w:val="en-GB" w:eastAsia="en-GB"/>
          </w:rPr>
          <w:t>Source</w:t>
        </w:r>
      </w:hyperlink>
      <w:r w:rsidR="00993DF8" w:rsidRPr="005A576A">
        <w:rPr>
          <w:lang w:val="en-GB" w:eastAsia="en-GB"/>
        </w:rPr>
        <w:t>]</w:t>
      </w:r>
    </w:p>
    <w:p w:rsidR="00E27CF5" w:rsidRPr="005A576A" w:rsidRDefault="00B32558" w:rsidP="00E27CF5">
      <w:pPr>
        <w:rPr>
          <w:lang w:val="en-GB" w:eastAsia="en-GB"/>
        </w:rPr>
      </w:pPr>
      <w:r w:rsidRPr="005A576A">
        <w:rPr>
          <w:lang w:val="en-GB" w:eastAsia="en-GB"/>
        </w:rPr>
        <w:t>The EAA cannot exclude the built environment of stations, effectively excluding persons with disabilities from using accessible public transport.</w:t>
      </w:r>
    </w:p>
    <w:p w:rsidR="003D26D8" w:rsidRPr="005A576A" w:rsidRDefault="003D26D8" w:rsidP="003D26D8">
      <w:pPr>
        <w:pStyle w:val="Titre3"/>
      </w:pPr>
      <w:r w:rsidRPr="005A576A">
        <w:t xml:space="preserve">Accessibility of </w:t>
      </w:r>
      <w:r w:rsidR="00C530FC" w:rsidRPr="005A576A">
        <w:t>other Buildings</w:t>
      </w:r>
      <w:r w:rsidRPr="005A576A">
        <w:t xml:space="preserve"> – Article 3, Paragraph 10</w:t>
      </w:r>
    </w:p>
    <w:p w:rsidR="00E27CF5" w:rsidRPr="005A576A" w:rsidRDefault="00CF7375" w:rsidP="00A07303">
      <w:pPr>
        <w:pStyle w:val="Paragraphedeliste"/>
        <w:numPr>
          <w:ilvl w:val="0"/>
          <w:numId w:val="23"/>
        </w:numPr>
        <w:rPr>
          <w:lang w:val="en-GB" w:eastAsia="en-GB"/>
        </w:rPr>
      </w:pPr>
      <w:r w:rsidRPr="005A576A">
        <w:rPr>
          <w:lang w:val="en-GB" w:eastAsia="en-GB"/>
        </w:rPr>
        <w:t>According to the German government, implementing accessibility increases the cost of n</w:t>
      </w:r>
      <w:r w:rsidR="0097419D" w:rsidRPr="005A576A">
        <w:rPr>
          <w:lang w:val="en-GB" w:eastAsia="en-GB"/>
        </w:rPr>
        <w:t xml:space="preserve">ew large-scale projects </w:t>
      </w:r>
      <w:r w:rsidRPr="005A576A">
        <w:rPr>
          <w:lang w:val="en-GB" w:eastAsia="en-GB"/>
        </w:rPr>
        <w:t>by</w:t>
      </w:r>
      <w:r w:rsidR="0097419D" w:rsidRPr="005A576A">
        <w:rPr>
          <w:lang w:val="en-GB" w:eastAsia="en-GB"/>
        </w:rPr>
        <w:t xml:space="preserve"> 0.5%</w:t>
      </w:r>
      <w:r w:rsidRPr="005A576A">
        <w:rPr>
          <w:lang w:val="en-GB" w:eastAsia="en-GB"/>
        </w:rPr>
        <w:t>.</w:t>
      </w:r>
      <w:r w:rsidR="00E86F66" w:rsidRPr="005A576A">
        <w:rPr>
          <w:lang w:val="en-GB" w:eastAsia="en-GB"/>
        </w:rPr>
        <w:t xml:space="preserve"> </w:t>
      </w:r>
      <w:r w:rsidR="00993DF8" w:rsidRPr="005A576A">
        <w:rPr>
          <w:lang w:val="en-GB" w:eastAsia="en-GB"/>
        </w:rPr>
        <w:t>[</w:t>
      </w:r>
      <w:hyperlink r:id="rId30" w:history="1">
        <w:r w:rsidR="00993DF8" w:rsidRPr="005A576A">
          <w:rPr>
            <w:rStyle w:val="Lienhypertexte"/>
            <w:color w:val="auto"/>
            <w:lang w:val="en-GB" w:eastAsia="en-GB"/>
          </w:rPr>
          <w:t>Source</w:t>
        </w:r>
      </w:hyperlink>
      <w:r w:rsidR="00993DF8" w:rsidRPr="005A576A">
        <w:rPr>
          <w:lang w:val="en-GB" w:eastAsia="en-GB"/>
        </w:rPr>
        <w:t>]</w:t>
      </w:r>
    </w:p>
    <w:p w:rsidR="00E27CF5" w:rsidRPr="005A576A" w:rsidRDefault="0097419D" w:rsidP="00A07303">
      <w:pPr>
        <w:pStyle w:val="Paragraphedeliste"/>
        <w:numPr>
          <w:ilvl w:val="0"/>
          <w:numId w:val="23"/>
        </w:numPr>
        <w:rPr>
          <w:lang w:val="en-GB" w:eastAsia="en-GB"/>
        </w:rPr>
      </w:pPr>
      <w:r w:rsidRPr="005A576A">
        <w:rPr>
          <w:lang w:val="en-GB" w:eastAsia="en-GB"/>
        </w:rPr>
        <w:t>Projects with an overall construction cost of less than €3 million see an average i</w:t>
      </w:r>
      <w:r w:rsidR="00BB014E" w:rsidRPr="005A576A">
        <w:rPr>
          <w:lang w:val="en-GB" w:eastAsia="en-GB"/>
        </w:rPr>
        <w:t xml:space="preserve">ncrease in costs </w:t>
      </w:r>
      <w:r w:rsidR="00CF7375" w:rsidRPr="005A576A">
        <w:rPr>
          <w:lang w:val="en-GB" w:eastAsia="en-GB"/>
        </w:rPr>
        <w:t>between</w:t>
      </w:r>
      <w:r w:rsidR="00BB014E" w:rsidRPr="005A576A">
        <w:rPr>
          <w:lang w:val="en-GB" w:eastAsia="en-GB"/>
        </w:rPr>
        <w:t xml:space="preserve"> 1.5% to 4%</w:t>
      </w:r>
      <w:r w:rsidRPr="005A576A">
        <w:rPr>
          <w:lang w:val="en-GB" w:eastAsia="en-GB"/>
        </w:rPr>
        <w:t>.</w:t>
      </w:r>
      <w:r w:rsidR="00993DF8" w:rsidRPr="005A576A">
        <w:rPr>
          <w:lang w:val="en-GB" w:eastAsia="en-GB"/>
        </w:rPr>
        <w:t xml:space="preserve"> [</w:t>
      </w:r>
      <w:hyperlink r:id="rId31" w:history="1">
        <w:r w:rsidR="00993DF8" w:rsidRPr="005A576A">
          <w:rPr>
            <w:rStyle w:val="Lienhypertexte"/>
            <w:color w:val="auto"/>
            <w:lang w:val="en-GB" w:eastAsia="en-GB"/>
          </w:rPr>
          <w:t>Source</w:t>
        </w:r>
      </w:hyperlink>
      <w:r w:rsidR="00993DF8" w:rsidRPr="005A576A">
        <w:rPr>
          <w:lang w:val="en-GB" w:eastAsia="en-GB"/>
        </w:rPr>
        <w:t>]</w:t>
      </w:r>
    </w:p>
    <w:p w:rsidR="00E27CF5" w:rsidRPr="005A576A" w:rsidRDefault="0097419D" w:rsidP="00A07303">
      <w:pPr>
        <w:pStyle w:val="Paragraphedeliste"/>
        <w:numPr>
          <w:ilvl w:val="0"/>
          <w:numId w:val="23"/>
        </w:numPr>
        <w:rPr>
          <w:lang w:val="en-GB" w:eastAsia="en-GB"/>
        </w:rPr>
      </w:pPr>
      <w:r w:rsidRPr="005A576A">
        <w:rPr>
          <w:lang w:val="en-GB" w:eastAsia="en-GB"/>
        </w:rPr>
        <w:t xml:space="preserve">According to the </w:t>
      </w:r>
      <w:r w:rsidR="00A15167" w:rsidRPr="005A576A">
        <w:rPr>
          <w:lang w:val="en-GB" w:eastAsia="en-GB"/>
        </w:rPr>
        <w:t>UN</w:t>
      </w:r>
      <w:r w:rsidRPr="005A576A">
        <w:rPr>
          <w:lang w:val="en-GB" w:eastAsia="en-GB"/>
        </w:rPr>
        <w:t>, refurbishments towards full accessibility are accounted for with up to 3.5% o</w:t>
      </w:r>
      <w:r w:rsidR="00BB014E" w:rsidRPr="005A576A">
        <w:rPr>
          <w:lang w:val="en-GB" w:eastAsia="en-GB"/>
        </w:rPr>
        <w:t>f the costs.</w:t>
      </w:r>
      <w:r w:rsidR="00993DF8" w:rsidRPr="005A576A">
        <w:rPr>
          <w:lang w:val="en-GB" w:eastAsia="en-GB"/>
        </w:rPr>
        <w:t xml:space="preserve"> [</w:t>
      </w:r>
      <w:hyperlink r:id="rId32" w:history="1">
        <w:r w:rsidR="00993DF8" w:rsidRPr="005A576A">
          <w:rPr>
            <w:rStyle w:val="Lienhypertexte"/>
            <w:color w:val="auto"/>
            <w:lang w:val="en-GB" w:eastAsia="en-GB"/>
          </w:rPr>
          <w:t>Source</w:t>
        </w:r>
      </w:hyperlink>
      <w:r w:rsidR="00993DF8" w:rsidRPr="005A576A">
        <w:rPr>
          <w:lang w:val="en-GB" w:eastAsia="en-GB"/>
        </w:rPr>
        <w:t>]</w:t>
      </w:r>
    </w:p>
    <w:p w:rsidR="0097419D" w:rsidRPr="005A576A" w:rsidRDefault="000F7122" w:rsidP="00A07303">
      <w:pPr>
        <w:pStyle w:val="Paragraphedeliste"/>
        <w:numPr>
          <w:ilvl w:val="0"/>
          <w:numId w:val="23"/>
        </w:numPr>
        <w:rPr>
          <w:lang w:val="en-GB" w:eastAsia="en-GB"/>
        </w:rPr>
      </w:pPr>
      <w:r w:rsidRPr="005A576A">
        <w:rPr>
          <w:lang w:val="en-GB" w:eastAsia="en-GB"/>
        </w:rPr>
        <w:t>An independent policy brief calculates that t</w:t>
      </w:r>
      <w:r w:rsidR="004D018A" w:rsidRPr="005A576A">
        <w:rPr>
          <w:lang w:val="en-GB" w:eastAsia="en-GB"/>
        </w:rPr>
        <w:t xml:space="preserve">he </w:t>
      </w:r>
      <w:r w:rsidR="003A1E09" w:rsidRPr="005A576A">
        <w:rPr>
          <w:lang w:val="en-GB" w:eastAsia="en-GB"/>
        </w:rPr>
        <w:t xml:space="preserve">one-time </w:t>
      </w:r>
      <w:r w:rsidR="009071CD" w:rsidRPr="005A576A">
        <w:rPr>
          <w:lang w:val="en-GB" w:eastAsia="en-GB"/>
        </w:rPr>
        <w:t xml:space="preserve">cost of </w:t>
      </w:r>
      <w:r w:rsidR="004D018A" w:rsidRPr="005A576A">
        <w:rPr>
          <w:lang w:val="en-GB" w:eastAsia="en-GB"/>
        </w:rPr>
        <w:t>provi</w:t>
      </w:r>
      <w:r w:rsidR="009071CD" w:rsidRPr="005A576A">
        <w:rPr>
          <w:lang w:val="en-GB" w:eastAsia="en-GB"/>
        </w:rPr>
        <w:t>ding</w:t>
      </w:r>
      <w:r w:rsidR="004D018A" w:rsidRPr="005A576A">
        <w:rPr>
          <w:lang w:val="en-GB" w:eastAsia="en-GB"/>
        </w:rPr>
        <w:t xml:space="preserve"> full accessibility </w:t>
      </w:r>
      <w:r w:rsidR="009071CD" w:rsidRPr="005A576A">
        <w:rPr>
          <w:lang w:val="en-GB" w:eastAsia="en-GB"/>
        </w:rPr>
        <w:t xml:space="preserve">to three people </w:t>
      </w:r>
      <w:r w:rsidR="00410EA6" w:rsidRPr="005A576A">
        <w:rPr>
          <w:lang w:val="en-GB" w:eastAsia="en-GB"/>
        </w:rPr>
        <w:t xml:space="preserve">in </w:t>
      </w:r>
      <w:r w:rsidR="009071CD" w:rsidRPr="005A576A">
        <w:rPr>
          <w:lang w:val="en-GB" w:eastAsia="en-GB"/>
        </w:rPr>
        <w:t>social housing</w:t>
      </w:r>
      <w:r w:rsidR="00410EA6" w:rsidRPr="005A576A">
        <w:rPr>
          <w:lang w:val="en-GB" w:eastAsia="en-GB"/>
        </w:rPr>
        <w:t xml:space="preserve"> </w:t>
      </w:r>
      <w:r w:rsidR="004D018A" w:rsidRPr="005A576A">
        <w:rPr>
          <w:lang w:val="en-GB" w:eastAsia="en-GB"/>
        </w:rPr>
        <w:t>(€1</w:t>
      </w:r>
      <w:r w:rsidR="00494068" w:rsidRPr="005A576A">
        <w:rPr>
          <w:lang w:val="en-GB" w:eastAsia="en-GB"/>
        </w:rPr>
        <w:t>,</w:t>
      </w:r>
      <w:r w:rsidR="004D018A" w:rsidRPr="005A576A">
        <w:rPr>
          <w:lang w:val="en-GB" w:eastAsia="en-GB"/>
        </w:rPr>
        <w:t xml:space="preserve">590) </w:t>
      </w:r>
      <w:r w:rsidR="001B14AA" w:rsidRPr="005A576A">
        <w:rPr>
          <w:lang w:val="en-GB" w:eastAsia="en-GB"/>
        </w:rPr>
        <w:t>corresponds</w:t>
      </w:r>
      <w:r w:rsidR="004D018A" w:rsidRPr="005A576A">
        <w:rPr>
          <w:lang w:val="en-GB" w:eastAsia="en-GB"/>
        </w:rPr>
        <w:t xml:space="preserve"> to </w:t>
      </w:r>
      <w:r w:rsidR="009071CD" w:rsidRPr="005A576A">
        <w:rPr>
          <w:lang w:val="en-GB" w:eastAsia="en-GB"/>
        </w:rPr>
        <w:t xml:space="preserve">the cost of spending </w:t>
      </w:r>
      <w:r w:rsidR="004D018A" w:rsidRPr="005A576A">
        <w:rPr>
          <w:lang w:val="en-GB" w:eastAsia="en-GB"/>
        </w:rPr>
        <w:t xml:space="preserve">two days </w:t>
      </w:r>
      <w:r w:rsidR="009071CD" w:rsidRPr="005A576A">
        <w:rPr>
          <w:lang w:val="en-GB" w:eastAsia="en-GB"/>
        </w:rPr>
        <w:t>i</w:t>
      </w:r>
      <w:r w:rsidR="004D018A" w:rsidRPr="005A576A">
        <w:rPr>
          <w:lang w:val="en-GB" w:eastAsia="en-GB"/>
        </w:rPr>
        <w:t>n a public hospital</w:t>
      </w:r>
      <w:r w:rsidR="001B14AA" w:rsidRPr="005A576A">
        <w:rPr>
          <w:lang w:val="en-GB" w:eastAsia="en-GB"/>
        </w:rPr>
        <w:t xml:space="preserve"> single room</w:t>
      </w:r>
      <w:r w:rsidR="004D018A" w:rsidRPr="005A576A">
        <w:rPr>
          <w:lang w:val="en-GB" w:eastAsia="en-GB"/>
        </w:rPr>
        <w:t xml:space="preserve"> (€1</w:t>
      </w:r>
      <w:r w:rsidR="000B6F73" w:rsidRPr="005A576A">
        <w:rPr>
          <w:lang w:val="en-GB" w:eastAsia="en-GB"/>
        </w:rPr>
        <w:t>,</w:t>
      </w:r>
      <w:r w:rsidR="004D018A" w:rsidRPr="005A576A">
        <w:rPr>
          <w:lang w:val="en-GB" w:eastAsia="en-GB"/>
        </w:rPr>
        <w:t>565).</w:t>
      </w:r>
      <w:r w:rsidR="00993DF8" w:rsidRPr="005A576A">
        <w:rPr>
          <w:lang w:val="en-GB" w:eastAsia="en-GB"/>
        </w:rPr>
        <w:t xml:space="preserve"> [</w:t>
      </w:r>
      <w:hyperlink r:id="rId33" w:history="1">
        <w:r w:rsidR="00993DF8" w:rsidRPr="005A576A">
          <w:rPr>
            <w:rStyle w:val="Lienhypertexte"/>
            <w:color w:val="auto"/>
            <w:lang w:val="en-GB" w:eastAsia="en-GB"/>
          </w:rPr>
          <w:t>Source</w:t>
        </w:r>
      </w:hyperlink>
      <w:r w:rsidR="00993DF8" w:rsidRPr="005A576A">
        <w:rPr>
          <w:lang w:val="en-GB" w:eastAsia="en-GB"/>
        </w:rPr>
        <w:t>]</w:t>
      </w:r>
    </w:p>
    <w:p w:rsidR="008B42C9" w:rsidRPr="005A576A" w:rsidRDefault="008B42C9" w:rsidP="008B42C9">
      <w:pPr>
        <w:rPr>
          <w:lang w:val="en-GB" w:eastAsia="en-GB"/>
        </w:rPr>
      </w:pPr>
      <w:r w:rsidRPr="005A576A">
        <w:rPr>
          <w:lang w:val="en-GB" w:eastAsia="en-GB"/>
        </w:rPr>
        <w:t xml:space="preserve">The EAA </w:t>
      </w:r>
      <w:r w:rsidR="00240F28" w:rsidRPr="005A576A">
        <w:rPr>
          <w:lang w:val="en-GB" w:eastAsia="en-GB"/>
        </w:rPr>
        <w:t>facilitate</w:t>
      </w:r>
      <w:r w:rsidR="00D51AA7" w:rsidRPr="005A576A">
        <w:rPr>
          <w:lang w:val="en-GB" w:eastAsia="en-GB"/>
        </w:rPr>
        <w:t>s</w:t>
      </w:r>
      <w:r w:rsidRPr="005A576A">
        <w:rPr>
          <w:lang w:val="en-GB" w:eastAsia="en-GB"/>
        </w:rPr>
        <w:t xml:space="preserve"> participation of 80 million Europeans with disabilities in daily life without</w:t>
      </w:r>
      <w:r w:rsidR="001B14AA" w:rsidRPr="005A576A">
        <w:rPr>
          <w:lang w:val="en-GB" w:eastAsia="en-GB"/>
        </w:rPr>
        <w:t xml:space="preserve"> causing disproportionate costs to producers.</w:t>
      </w:r>
    </w:p>
    <w:p w:rsidR="00C95AFF" w:rsidRPr="005A576A" w:rsidRDefault="00C95AFF" w:rsidP="00C56F8D">
      <w:pPr>
        <w:pStyle w:val="Titre2"/>
      </w:pPr>
      <w:bookmarkStart w:id="8" w:name="_Toc507155245"/>
      <w:bookmarkStart w:id="9" w:name="_Toc507497471"/>
      <w:r w:rsidRPr="005A576A">
        <w:t>Minimal Exemptions and Restrictions</w:t>
      </w:r>
      <w:bookmarkEnd w:id="8"/>
      <w:bookmarkEnd w:id="9"/>
    </w:p>
    <w:p w:rsidR="00C95AFF" w:rsidRPr="005A576A" w:rsidRDefault="00064409" w:rsidP="00A07303">
      <w:pPr>
        <w:rPr>
          <w:lang w:val="en-GB" w:eastAsia="en-GB"/>
        </w:rPr>
      </w:pPr>
      <w:r w:rsidRPr="005A576A">
        <w:rPr>
          <w:lang w:val="en-GB" w:eastAsia="en-GB"/>
        </w:rPr>
        <w:t xml:space="preserve">EBU </w:t>
      </w:r>
      <w:r w:rsidR="00A07303" w:rsidRPr="005A576A">
        <w:rPr>
          <w:lang w:val="en-GB" w:eastAsia="en-GB"/>
        </w:rPr>
        <w:t>demand</w:t>
      </w:r>
      <w:r w:rsidRPr="005A576A">
        <w:rPr>
          <w:lang w:val="en-GB" w:eastAsia="en-GB"/>
        </w:rPr>
        <w:t>s</w:t>
      </w:r>
      <w:r w:rsidR="00A07303" w:rsidRPr="005A576A">
        <w:rPr>
          <w:lang w:val="en-GB" w:eastAsia="en-GB"/>
        </w:rPr>
        <w:t xml:space="preserve"> a minimisation of exemptions and restricti</w:t>
      </w:r>
      <w:r w:rsidRPr="005A576A">
        <w:rPr>
          <w:lang w:val="en-GB" w:eastAsia="en-GB"/>
        </w:rPr>
        <w:t xml:space="preserve">ons for burdensome application </w:t>
      </w:r>
      <w:r w:rsidR="001B14AA" w:rsidRPr="005A576A">
        <w:rPr>
          <w:lang w:val="en-GB" w:eastAsia="en-GB"/>
        </w:rPr>
        <w:t xml:space="preserve">so as </w:t>
      </w:r>
      <w:r w:rsidRPr="005A576A">
        <w:rPr>
          <w:lang w:val="en-GB" w:eastAsia="en-GB"/>
        </w:rPr>
        <w:t xml:space="preserve">to not subvert </w:t>
      </w:r>
      <w:r w:rsidR="00C95AFF" w:rsidRPr="005A576A">
        <w:rPr>
          <w:lang w:val="en-GB" w:eastAsia="en-GB"/>
        </w:rPr>
        <w:t xml:space="preserve">the potential of the </w:t>
      </w:r>
      <w:r w:rsidR="004930E0" w:rsidRPr="005A576A">
        <w:rPr>
          <w:lang w:val="en-GB" w:eastAsia="en-GB"/>
        </w:rPr>
        <w:t>EAA</w:t>
      </w:r>
      <w:r w:rsidR="00C95AFF" w:rsidRPr="005A576A">
        <w:rPr>
          <w:lang w:val="en-GB" w:eastAsia="en-GB"/>
        </w:rPr>
        <w:t xml:space="preserve">. </w:t>
      </w:r>
    </w:p>
    <w:p w:rsidR="00A07303" w:rsidRPr="005A576A" w:rsidRDefault="00A07303" w:rsidP="003D26D8">
      <w:pPr>
        <w:pStyle w:val="Titre3"/>
      </w:pPr>
      <w:r w:rsidRPr="005A576A">
        <w:lastRenderedPageBreak/>
        <w:t xml:space="preserve">No </w:t>
      </w:r>
      <w:r w:rsidR="009B3DDE" w:rsidRPr="005A576A">
        <w:t>Rules on</w:t>
      </w:r>
      <w:r w:rsidRPr="005A576A">
        <w:t xml:space="preserve"> </w:t>
      </w:r>
      <w:r w:rsidR="00232A4E" w:rsidRPr="005A576A">
        <w:t>P</w:t>
      </w:r>
      <w:r w:rsidRPr="005A576A">
        <w:t xml:space="preserve">arallel </w:t>
      </w:r>
      <w:r w:rsidR="00232A4E" w:rsidRPr="005A576A">
        <w:t>U</w:t>
      </w:r>
      <w:r w:rsidRPr="005A576A">
        <w:t>sage – Article 12, Paragraph 7</w:t>
      </w:r>
    </w:p>
    <w:p w:rsidR="00E27CF5" w:rsidRPr="005A576A" w:rsidRDefault="009071CD" w:rsidP="00E27CF5">
      <w:pPr>
        <w:pStyle w:val="Paragraphedeliste"/>
        <w:numPr>
          <w:ilvl w:val="0"/>
          <w:numId w:val="24"/>
        </w:numPr>
        <w:rPr>
          <w:lang w:val="en-GB" w:eastAsia="en-GB"/>
        </w:rPr>
      </w:pPr>
      <w:r w:rsidRPr="005A576A">
        <w:rPr>
          <w:lang w:val="en-GB" w:eastAsia="en-GB"/>
        </w:rPr>
        <w:t xml:space="preserve">500 automatic ticketing terminals are spread over 166 suburban rail stations </w:t>
      </w:r>
      <w:r w:rsidR="00B12833" w:rsidRPr="005A576A">
        <w:rPr>
          <w:lang w:val="en-GB" w:eastAsia="en-GB"/>
        </w:rPr>
        <w:t>in Berlin</w:t>
      </w:r>
      <w:r w:rsidR="004F53F8" w:rsidRPr="005A576A">
        <w:rPr>
          <w:lang w:val="en-GB" w:eastAsia="en-GB"/>
        </w:rPr>
        <w:t xml:space="preserve"> with clusters in inner-city stations</w:t>
      </w:r>
      <w:r w:rsidR="00AE6D0D" w:rsidRPr="005A576A">
        <w:rPr>
          <w:lang w:val="en-GB" w:eastAsia="en-GB"/>
        </w:rPr>
        <w:t>.</w:t>
      </w:r>
      <w:r w:rsidR="00993DF8" w:rsidRPr="005A576A">
        <w:rPr>
          <w:lang w:val="en-GB" w:eastAsia="en-GB"/>
        </w:rPr>
        <w:t xml:space="preserve"> [</w:t>
      </w:r>
      <w:hyperlink r:id="rId34" w:history="1">
        <w:r w:rsidR="00993DF8" w:rsidRPr="005A576A">
          <w:rPr>
            <w:rStyle w:val="Lienhypertexte"/>
            <w:color w:val="auto"/>
            <w:lang w:val="en-GB" w:eastAsia="en-GB"/>
          </w:rPr>
          <w:t>Source</w:t>
        </w:r>
      </w:hyperlink>
      <w:r w:rsidR="00993DF8" w:rsidRPr="005A576A">
        <w:rPr>
          <w:lang w:val="en-GB" w:eastAsia="en-GB"/>
        </w:rPr>
        <w:t>]</w:t>
      </w:r>
    </w:p>
    <w:p w:rsidR="00E27CF5" w:rsidRPr="005A576A" w:rsidRDefault="00923B23" w:rsidP="00E27CF5">
      <w:pPr>
        <w:pStyle w:val="Paragraphedeliste"/>
        <w:numPr>
          <w:ilvl w:val="0"/>
          <w:numId w:val="24"/>
        </w:numPr>
        <w:rPr>
          <w:lang w:val="en-GB" w:eastAsia="en-GB"/>
        </w:rPr>
      </w:pPr>
      <w:r w:rsidRPr="005A576A">
        <w:rPr>
          <w:lang w:val="en-GB" w:eastAsia="en-GB"/>
        </w:rPr>
        <w:t xml:space="preserve">There are 38 </w:t>
      </w:r>
      <w:r w:rsidR="007D3A2C" w:rsidRPr="005A576A">
        <w:rPr>
          <w:lang w:val="en-GB" w:eastAsia="en-GB"/>
        </w:rPr>
        <w:t xml:space="preserve">individual </w:t>
      </w:r>
      <w:r w:rsidRPr="005A576A">
        <w:rPr>
          <w:lang w:val="en-GB" w:eastAsia="en-GB"/>
        </w:rPr>
        <w:t xml:space="preserve">ATMs at London Heathrow Airport, spread over </w:t>
      </w:r>
      <w:r w:rsidR="00B12833" w:rsidRPr="005A576A">
        <w:rPr>
          <w:lang w:val="en-GB" w:eastAsia="en-GB"/>
        </w:rPr>
        <w:t>four terminals of almost 600,000m²</w:t>
      </w:r>
      <w:r w:rsidR="00AE6D0D" w:rsidRPr="005A576A">
        <w:rPr>
          <w:lang w:val="en-GB" w:eastAsia="en-GB"/>
        </w:rPr>
        <w:t>.</w:t>
      </w:r>
      <w:r w:rsidR="00993DF8" w:rsidRPr="005A576A">
        <w:rPr>
          <w:lang w:val="en-GB" w:eastAsia="en-GB"/>
        </w:rPr>
        <w:t xml:space="preserve"> [</w:t>
      </w:r>
      <w:hyperlink r:id="rId35" w:history="1">
        <w:r w:rsidR="00993DF8" w:rsidRPr="005A576A">
          <w:rPr>
            <w:rStyle w:val="Lienhypertexte"/>
            <w:color w:val="auto"/>
            <w:lang w:val="en-GB" w:eastAsia="en-GB"/>
          </w:rPr>
          <w:t>Source</w:t>
        </w:r>
      </w:hyperlink>
      <w:r w:rsidR="00993DF8" w:rsidRPr="005A576A">
        <w:rPr>
          <w:lang w:val="en-GB" w:eastAsia="en-GB"/>
        </w:rPr>
        <w:t>]</w:t>
      </w:r>
    </w:p>
    <w:p w:rsidR="00E27CF5" w:rsidRPr="005A576A" w:rsidRDefault="00923B23" w:rsidP="00E27CF5">
      <w:pPr>
        <w:pStyle w:val="Paragraphedeliste"/>
        <w:numPr>
          <w:ilvl w:val="0"/>
          <w:numId w:val="24"/>
        </w:numPr>
        <w:rPr>
          <w:lang w:val="en-GB" w:eastAsia="en-GB"/>
        </w:rPr>
      </w:pPr>
      <w:r w:rsidRPr="005A576A">
        <w:rPr>
          <w:lang w:val="en-GB" w:eastAsia="en-GB"/>
        </w:rPr>
        <w:t xml:space="preserve">There are 26 ATMs at Madrid Barajas Airport, </w:t>
      </w:r>
      <w:r w:rsidR="00B12833" w:rsidRPr="005A576A">
        <w:rPr>
          <w:lang w:val="en-GB" w:eastAsia="en-GB"/>
        </w:rPr>
        <w:t>12 of those are locate</w:t>
      </w:r>
      <w:r w:rsidR="00AE6D0D" w:rsidRPr="005A576A">
        <w:rPr>
          <w:lang w:val="en-GB" w:eastAsia="en-GB"/>
        </w:rPr>
        <w:t>d in one terminal of 760,000m².</w:t>
      </w:r>
      <w:r w:rsidR="00993DF8" w:rsidRPr="005A576A">
        <w:rPr>
          <w:lang w:val="en-GB" w:eastAsia="en-GB"/>
        </w:rPr>
        <w:t xml:space="preserve"> [</w:t>
      </w:r>
      <w:hyperlink r:id="rId36" w:history="1">
        <w:r w:rsidR="00993DF8" w:rsidRPr="005A576A">
          <w:rPr>
            <w:rStyle w:val="Lienhypertexte"/>
            <w:color w:val="auto"/>
            <w:lang w:val="en-GB" w:eastAsia="en-GB"/>
          </w:rPr>
          <w:t>Source</w:t>
        </w:r>
      </w:hyperlink>
      <w:r w:rsidR="00993DF8" w:rsidRPr="005A576A">
        <w:rPr>
          <w:lang w:val="en-GB" w:eastAsia="en-GB"/>
        </w:rPr>
        <w:t>]</w:t>
      </w:r>
    </w:p>
    <w:p w:rsidR="002A657D" w:rsidRPr="005A576A" w:rsidRDefault="002A657D" w:rsidP="002A657D">
      <w:pPr>
        <w:rPr>
          <w:lang w:val="en-GB" w:eastAsia="en-GB"/>
        </w:rPr>
      </w:pPr>
      <w:r w:rsidRPr="005A576A">
        <w:rPr>
          <w:lang w:val="en-GB" w:eastAsia="en-GB"/>
        </w:rPr>
        <w:t xml:space="preserve">The EAA cannot expect </w:t>
      </w:r>
      <w:r w:rsidR="00AA6E0A" w:rsidRPr="005A576A">
        <w:rPr>
          <w:lang w:val="en-GB" w:eastAsia="en-GB"/>
        </w:rPr>
        <w:t>a blind traveller</w:t>
      </w:r>
      <w:r w:rsidRPr="005A576A">
        <w:rPr>
          <w:lang w:val="en-GB" w:eastAsia="en-GB"/>
        </w:rPr>
        <w:t xml:space="preserve"> to </w:t>
      </w:r>
      <w:r w:rsidR="00AA6E0A" w:rsidRPr="005A576A">
        <w:rPr>
          <w:lang w:val="en-GB" w:eastAsia="en-GB"/>
        </w:rPr>
        <w:t xml:space="preserve">independently identify the one single accessible ATM in a space the size of up to </w:t>
      </w:r>
      <w:r w:rsidRPr="005A576A">
        <w:rPr>
          <w:lang w:val="en-GB" w:eastAsia="en-GB"/>
        </w:rPr>
        <w:t>106 football fields.</w:t>
      </w:r>
    </w:p>
    <w:p w:rsidR="00A07303" w:rsidRPr="005A576A" w:rsidRDefault="00A07303" w:rsidP="003D26D8">
      <w:pPr>
        <w:pStyle w:val="Titre3"/>
      </w:pPr>
      <w:r w:rsidRPr="005A576A">
        <w:t xml:space="preserve">No </w:t>
      </w:r>
      <w:r w:rsidR="00200A8A" w:rsidRPr="005A576A">
        <w:t>E</w:t>
      </w:r>
      <w:r w:rsidRPr="005A576A">
        <w:t xml:space="preserve">xtension of </w:t>
      </w:r>
      <w:r w:rsidR="00232A4E" w:rsidRPr="005A576A">
        <w:t>T</w:t>
      </w:r>
      <w:r w:rsidRPr="005A576A">
        <w:t xml:space="preserve">ransition </w:t>
      </w:r>
      <w:r w:rsidR="00232A4E" w:rsidRPr="005A576A">
        <w:t>P</w:t>
      </w:r>
      <w:r w:rsidRPr="005A576A">
        <w:t>hase – Article 27a, Paragraphs 1-2</w:t>
      </w:r>
    </w:p>
    <w:p w:rsidR="00082852" w:rsidRPr="005A576A" w:rsidRDefault="00082852" w:rsidP="00082852">
      <w:pPr>
        <w:pStyle w:val="Paragraphedeliste"/>
        <w:numPr>
          <w:ilvl w:val="0"/>
          <w:numId w:val="26"/>
        </w:numPr>
        <w:rPr>
          <w:lang w:val="en-GB" w:eastAsia="en-GB"/>
        </w:rPr>
      </w:pPr>
      <w:r w:rsidRPr="005A576A">
        <w:rPr>
          <w:lang w:val="en-GB" w:eastAsia="en-GB"/>
        </w:rPr>
        <w:t xml:space="preserve">The life span of a credit card terminal </w:t>
      </w:r>
      <w:r w:rsidR="0069572E" w:rsidRPr="005A576A">
        <w:rPr>
          <w:lang w:val="en-GB" w:eastAsia="en-GB"/>
        </w:rPr>
        <w:t xml:space="preserve">is </w:t>
      </w:r>
      <w:r w:rsidRPr="005A576A">
        <w:rPr>
          <w:lang w:val="en-GB" w:eastAsia="en-GB"/>
        </w:rPr>
        <w:t>11.4 years.</w:t>
      </w:r>
      <w:r w:rsidR="00993DF8" w:rsidRPr="005A576A">
        <w:rPr>
          <w:lang w:val="en-GB" w:eastAsia="en-GB"/>
        </w:rPr>
        <w:t xml:space="preserve"> [</w:t>
      </w:r>
      <w:hyperlink r:id="rId37" w:history="1">
        <w:r w:rsidR="00993DF8" w:rsidRPr="005A576A">
          <w:rPr>
            <w:rStyle w:val="Lienhypertexte"/>
            <w:color w:val="auto"/>
            <w:lang w:val="en-GB" w:eastAsia="en-GB"/>
          </w:rPr>
          <w:t>Source</w:t>
        </w:r>
      </w:hyperlink>
      <w:r w:rsidR="00993DF8" w:rsidRPr="005A576A">
        <w:rPr>
          <w:lang w:val="en-GB" w:eastAsia="en-GB"/>
        </w:rPr>
        <w:t>]</w:t>
      </w:r>
      <w:r w:rsidR="00417E15" w:rsidRPr="005A576A">
        <w:rPr>
          <w:lang w:val="en-GB" w:eastAsia="en-GB"/>
        </w:rPr>
        <w:t xml:space="preserve"> </w:t>
      </w:r>
      <w:r w:rsidRPr="005A576A">
        <w:rPr>
          <w:lang w:val="en-GB" w:eastAsia="en-GB"/>
        </w:rPr>
        <w:t>ATMs have an average life span of up to 12 years.</w:t>
      </w:r>
      <w:r w:rsidR="00993DF8" w:rsidRPr="005A576A">
        <w:rPr>
          <w:lang w:val="en-GB" w:eastAsia="en-GB"/>
        </w:rPr>
        <w:t xml:space="preserve"> [</w:t>
      </w:r>
      <w:hyperlink r:id="rId38" w:history="1">
        <w:r w:rsidR="00993DF8" w:rsidRPr="005A576A">
          <w:rPr>
            <w:rStyle w:val="Lienhypertexte"/>
            <w:color w:val="auto"/>
            <w:lang w:val="en-GB" w:eastAsia="en-GB"/>
          </w:rPr>
          <w:t>Source</w:t>
        </w:r>
      </w:hyperlink>
      <w:r w:rsidR="00993DF8" w:rsidRPr="005A576A">
        <w:rPr>
          <w:lang w:val="en-GB" w:eastAsia="en-GB"/>
        </w:rPr>
        <w:t>]</w:t>
      </w:r>
      <w:r w:rsidR="00417E15" w:rsidRPr="005A576A">
        <w:rPr>
          <w:lang w:val="en-GB" w:eastAsia="en-GB"/>
        </w:rPr>
        <w:t xml:space="preserve"> </w:t>
      </w:r>
    </w:p>
    <w:p w:rsidR="00417E15" w:rsidRPr="005A576A" w:rsidRDefault="00417E15" w:rsidP="00082852">
      <w:pPr>
        <w:pStyle w:val="Paragraphedeliste"/>
        <w:numPr>
          <w:ilvl w:val="0"/>
          <w:numId w:val="26"/>
        </w:numPr>
        <w:rPr>
          <w:lang w:val="en-GB" w:eastAsia="en-GB"/>
        </w:rPr>
      </w:pPr>
      <w:r w:rsidRPr="005A576A">
        <w:rPr>
          <w:lang w:val="en-GB" w:eastAsia="en-GB"/>
        </w:rPr>
        <w:t xml:space="preserve">Without sound </w:t>
      </w:r>
      <w:r w:rsidR="00D5205F" w:rsidRPr="005A576A">
        <w:rPr>
          <w:lang w:val="en-GB" w:eastAsia="en-GB"/>
        </w:rPr>
        <w:t>or tactile output</w:t>
      </w:r>
      <w:r w:rsidRPr="005A576A">
        <w:rPr>
          <w:lang w:val="en-GB" w:eastAsia="en-GB"/>
        </w:rPr>
        <w:t xml:space="preserve">, touch screens </w:t>
      </w:r>
      <w:r w:rsidR="00D5205F" w:rsidRPr="005A576A">
        <w:rPr>
          <w:lang w:val="en-GB" w:eastAsia="en-GB"/>
        </w:rPr>
        <w:t>are not accessible to</w:t>
      </w:r>
      <w:r w:rsidRPr="005A576A">
        <w:rPr>
          <w:lang w:val="en-GB" w:eastAsia="en-GB"/>
        </w:rPr>
        <w:t xml:space="preserve"> blind </w:t>
      </w:r>
      <w:r w:rsidR="00D5205F" w:rsidRPr="005A576A">
        <w:rPr>
          <w:lang w:val="en-GB" w:eastAsia="en-GB"/>
        </w:rPr>
        <w:t>customers</w:t>
      </w:r>
      <w:r w:rsidRPr="005A576A">
        <w:rPr>
          <w:lang w:val="en-GB" w:eastAsia="en-GB"/>
        </w:rPr>
        <w:t xml:space="preserve">. </w:t>
      </w:r>
      <w:r w:rsidR="00D5205F" w:rsidRPr="005A576A">
        <w:rPr>
          <w:lang w:val="en-GB" w:eastAsia="en-GB"/>
        </w:rPr>
        <w:t>[</w:t>
      </w:r>
      <w:hyperlink r:id="rId39" w:history="1">
        <w:r w:rsidR="00D5205F" w:rsidRPr="005A576A">
          <w:rPr>
            <w:rStyle w:val="Lienhypertexte"/>
            <w:color w:val="auto"/>
            <w:lang w:val="en-GB" w:eastAsia="en-GB"/>
          </w:rPr>
          <w:t>Source</w:t>
        </w:r>
      </w:hyperlink>
      <w:r w:rsidR="00D5205F" w:rsidRPr="005A576A">
        <w:rPr>
          <w:lang w:val="en-GB" w:eastAsia="en-GB"/>
        </w:rPr>
        <w:t xml:space="preserve">] </w:t>
      </w:r>
      <w:r w:rsidR="000F7122" w:rsidRPr="005A576A">
        <w:rPr>
          <w:lang w:val="en-GB" w:eastAsia="en-GB"/>
        </w:rPr>
        <w:t xml:space="preserve">Resistive touch screens offer </w:t>
      </w:r>
      <w:r w:rsidRPr="005A576A">
        <w:rPr>
          <w:lang w:val="en-GB" w:eastAsia="en-GB"/>
        </w:rPr>
        <w:t>75%</w:t>
      </w:r>
      <w:r w:rsidR="000F7122" w:rsidRPr="005A576A">
        <w:rPr>
          <w:lang w:val="en-GB" w:eastAsia="en-GB"/>
        </w:rPr>
        <w:t xml:space="preserve"> screen</w:t>
      </w:r>
      <w:r w:rsidRPr="005A576A">
        <w:rPr>
          <w:lang w:val="en-GB" w:eastAsia="en-GB"/>
        </w:rPr>
        <w:t xml:space="preserve"> clarity, inhibiting access by partially sighted </w:t>
      </w:r>
      <w:r w:rsidR="00D5205F" w:rsidRPr="005A576A">
        <w:rPr>
          <w:lang w:val="en-GB" w:eastAsia="en-GB"/>
        </w:rPr>
        <w:t>users</w:t>
      </w:r>
      <w:r w:rsidRPr="005A576A">
        <w:rPr>
          <w:lang w:val="en-GB" w:eastAsia="en-GB"/>
        </w:rPr>
        <w:t>. [</w:t>
      </w:r>
      <w:hyperlink r:id="rId40" w:history="1">
        <w:r w:rsidRPr="005A576A">
          <w:rPr>
            <w:rStyle w:val="Lienhypertexte"/>
            <w:color w:val="auto"/>
            <w:lang w:val="en-GB" w:eastAsia="en-GB"/>
          </w:rPr>
          <w:t>Source</w:t>
        </w:r>
      </w:hyperlink>
      <w:r w:rsidRPr="005A576A">
        <w:rPr>
          <w:lang w:val="en-GB" w:eastAsia="en-GB"/>
        </w:rPr>
        <w:t>]</w:t>
      </w:r>
    </w:p>
    <w:p w:rsidR="00082852" w:rsidRPr="005A576A" w:rsidRDefault="00082852" w:rsidP="00082852">
      <w:pPr>
        <w:pStyle w:val="Paragraphedeliste"/>
        <w:numPr>
          <w:ilvl w:val="0"/>
          <w:numId w:val="26"/>
        </w:numPr>
        <w:rPr>
          <w:lang w:val="en-GB" w:eastAsia="en-GB"/>
        </w:rPr>
      </w:pPr>
      <w:r w:rsidRPr="005A576A">
        <w:rPr>
          <w:lang w:val="en-GB" w:eastAsia="en-GB"/>
        </w:rPr>
        <w:t xml:space="preserve">With </w:t>
      </w:r>
      <w:r w:rsidR="00064409" w:rsidRPr="005A576A">
        <w:rPr>
          <w:lang w:val="en-GB" w:eastAsia="en-GB"/>
        </w:rPr>
        <w:t>the</w:t>
      </w:r>
      <w:r w:rsidRPr="005A576A">
        <w:rPr>
          <w:lang w:val="en-GB" w:eastAsia="en-GB"/>
        </w:rPr>
        <w:t xml:space="preserve"> proposed additional transition period of 6 years, full accessibility would come to Europe later than the year 2036.</w:t>
      </w:r>
    </w:p>
    <w:p w:rsidR="00064409" w:rsidRPr="005A576A" w:rsidRDefault="00064409" w:rsidP="00064409">
      <w:pPr>
        <w:rPr>
          <w:lang w:val="en-GB" w:eastAsia="en-GB"/>
        </w:rPr>
      </w:pPr>
      <w:r w:rsidRPr="005A576A">
        <w:rPr>
          <w:lang w:val="en-GB" w:eastAsia="en-GB"/>
        </w:rPr>
        <w:t xml:space="preserve">The EAA cannot let </w:t>
      </w:r>
      <w:r w:rsidR="00AC63A9" w:rsidRPr="005A576A">
        <w:rPr>
          <w:lang w:val="en-GB" w:eastAsia="en-GB"/>
        </w:rPr>
        <w:t>30</w:t>
      </w:r>
      <w:r w:rsidRPr="005A576A">
        <w:rPr>
          <w:lang w:val="en-GB" w:eastAsia="en-GB"/>
        </w:rPr>
        <w:t xml:space="preserve"> million </w:t>
      </w:r>
      <w:r w:rsidR="00AC63A9" w:rsidRPr="005A576A">
        <w:rPr>
          <w:lang w:val="en-GB" w:eastAsia="en-GB"/>
        </w:rPr>
        <w:t>blind and partially sighted European users of service terminals</w:t>
      </w:r>
      <w:r w:rsidRPr="005A576A">
        <w:rPr>
          <w:lang w:val="en-GB" w:eastAsia="en-GB"/>
        </w:rPr>
        <w:t xml:space="preserve"> wait up to two decades more for full accessibility.</w:t>
      </w:r>
    </w:p>
    <w:p w:rsidR="00A07303" w:rsidRPr="005A576A" w:rsidRDefault="0032439C" w:rsidP="003D26D8">
      <w:pPr>
        <w:pStyle w:val="Titre3"/>
      </w:pPr>
      <w:r w:rsidRPr="005A576A">
        <w:t>No Exception for</w:t>
      </w:r>
      <w:r w:rsidR="00A07303" w:rsidRPr="005A576A">
        <w:t xml:space="preserve"> </w:t>
      </w:r>
      <w:r w:rsidR="00232A4E" w:rsidRPr="005A576A">
        <w:t>M</w:t>
      </w:r>
      <w:r w:rsidR="00A07303" w:rsidRPr="005A576A">
        <w:t xml:space="preserve">icroenterprises - Article </w:t>
      </w:r>
      <w:r w:rsidRPr="005A576A">
        <w:t>1a</w:t>
      </w:r>
    </w:p>
    <w:p w:rsidR="000B6F73" w:rsidRPr="005A576A" w:rsidRDefault="000B6F73" w:rsidP="000B6F73">
      <w:pPr>
        <w:pStyle w:val="Paragraphedeliste"/>
        <w:numPr>
          <w:ilvl w:val="0"/>
          <w:numId w:val="25"/>
        </w:numPr>
        <w:rPr>
          <w:lang w:val="en-GB" w:eastAsia="en-GB"/>
        </w:rPr>
      </w:pPr>
      <w:r w:rsidRPr="005A576A">
        <w:rPr>
          <w:lang w:val="en-GB" w:eastAsia="en-GB"/>
        </w:rPr>
        <w:t>92.8% of all enterprises in Europe are microenterprises.</w:t>
      </w:r>
      <w:r w:rsidR="00AE6D0D" w:rsidRPr="005A576A">
        <w:rPr>
          <w:lang w:val="en-GB" w:eastAsia="en-GB"/>
        </w:rPr>
        <w:t xml:space="preserve"> </w:t>
      </w:r>
      <w:r w:rsidR="00993DF8" w:rsidRPr="005A576A">
        <w:rPr>
          <w:lang w:val="en-GB" w:eastAsia="en-GB"/>
        </w:rPr>
        <w:t>[</w:t>
      </w:r>
      <w:hyperlink r:id="rId41" w:history="1">
        <w:r w:rsidR="00993DF8" w:rsidRPr="005A576A">
          <w:rPr>
            <w:rStyle w:val="Lienhypertexte"/>
            <w:color w:val="auto"/>
            <w:lang w:val="en-GB" w:eastAsia="en-GB"/>
          </w:rPr>
          <w:t>Source</w:t>
        </w:r>
      </w:hyperlink>
      <w:r w:rsidR="00993DF8" w:rsidRPr="005A576A">
        <w:rPr>
          <w:lang w:val="en-GB" w:eastAsia="en-GB"/>
        </w:rPr>
        <w:t>]</w:t>
      </w:r>
    </w:p>
    <w:p w:rsidR="0032439C" w:rsidRPr="005A576A" w:rsidRDefault="00AC7457" w:rsidP="0032439C">
      <w:pPr>
        <w:pStyle w:val="Paragraphedeliste"/>
        <w:numPr>
          <w:ilvl w:val="0"/>
          <w:numId w:val="25"/>
        </w:numPr>
        <w:rPr>
          <w:lang w:val="en-GB" w:eastAsia="en-GB"/>
        </w:rPr>
      </w:pPr>
      <w:r w:rsidRPr="005A576A">
        <w:rPr>
          <w:lang w:val="en-GB" w:eastAsia="en-GB"/>
        </w:rPr>
        <w:t xml:space="preserve">In 2014, </w:t>
      </w:r>
      <w:r w:rsidR="0032439C" w:rsidRPr="005A576A">
        <w:rPr>
          <w:lang w:val="en-GB" w:eastAsia="en-GB"/>
        </w:rPr>
        <w:t>there were 150,791 people employed by 29,123 enterprises in book publishing</w:t>
      </w:r>
      <w:r w:rsidRPr="005A576A">
        <w:rPr>
          <w:lang w:val="en-GB" w:eastAsia="en-GB"/>
        </w:rPr>
        <w:t xml:space="preserve"> EU-wide</w:t>
      </w:r>
      <w:r w:rsidR="0032439C" w:rsidRPr="005A576A">
        <w:rPr>
          <w:lang w:val="en-GB" w:eastAsia="en-GB"/>
        </w:rPr>
        <w:t xml:space="preserve">. </w:t>
      </w:r>
      <w:r w:rsidR="00993DF8" w:rsidRPr="005A576A">
        <w:rPr>
          <w:lang w:val="en-GB" w:eastAsia="en-GB"/>
        </w:rPr>
        <w:t>[</w:t>
      </w:r>
      <w:hyperlink r:id="rId42" w:history="1">
        <w:r w:rsidR="00993DF8" w:rsidRPr="005A576A">
          <w:rPr>
            <w:rStyle w:val="Lienhypertexte"/>
            <w:color w:val="auto"/>
            <w:lang w:val="en-GB" w:eastAsia="en-GB"/>
          </w:rPr>
          <w:t>Source</w:t>
        </w:r>
      </w:hyperlink>
      <w:r w:rsidR="00993DF8" w:rsidRPr="005A576A">
        <w:rPr>
          <w:lang w:val="en-GB" w:eastAsia="en-GB"/>
        </w:rPr>
        <w:t>]</w:t>
      </w:r>
    </w:p>
    <w:p w:rsidR="0032439C" w:rsidRPr="005A576A" w:rsidRDefault="0032439C" w:rsidP="0032439C">
      <w:pPr>
        <w:pStyle w:val="Paragraphedeliste"/>
        <w:numPr>
          <w:ilvl w:val="0"/>
          <w:numId w:val="25"/>
        </w:numPr>
        <w:rPr>
          <w:lang w:val="en-GB" w:eastAsia="en-GB"/>
        </w:rPr>
      </w:pPr>
      <w:r w:rsidRPr="005A576A">
        <w:rPr>
          <w:lang w:val="en-GB" w:eastAsia="en-GB"/>
        </w:rPr>
        <w:t>This gives a</w:t>
      </w:r>
      <w:r w:rsidR="00AC7457" w:rsidRPr="005A576A">
        <w:rPr>
          <w:lang w:val="en-GB" w:eastAsia="en-GB"/>
        </w:rPr>
        <w:t>n</w:t>
      </w:r>
      <w:r w:rsidRPr="005A576A">
        <w:rPr>
          <w:lang w:val="en-GB" w:eastAsia="en-GB"/>
        </w:rPr>
        <w:t xml:space="preserve"> </w:t>
      </w:r>
      <w:r w:rsidR="00AC7457" w:rsidRPr="005A576A">
        <w:rPr>
          <w:lang w:val="en-GB" w:eastAsia="en-GB"/>
        </w:rPr>
        <w:t>average of</w:t>
      </w:r>
      <w:r w:rsidRPr="005A576A">
        <w:rPr>
          <w:lang w:val="en-GB" w:eastAsia="en-GB"/>
        </w:rPr>
        <w:t xml:space="preserve"> 5.2 employees, rendering most publishers microenterprises</w:t>
      </w:r>
      <w:r w:rsidR="00AC7457" w:rsidRPr="005A576A">
        <w:rPr>
          <w:lang w:val="en-GB" w:eastAsia="en-GB"/>
        </w:rPr>
        <w:t xml:space="preserve"> in the sense of the </w:t>
      </w:r>
      <w:r w:rsidR="00235E09" w:rsidRPr="005A576A">
        <w:rPr>
          <w:lang w:val="en-GB" w:eastAsia="en-GB"/>
        </w:rPr>
        <w:t>EU</w:t>
      </w:r>
      <w:r w:rsidR="00633E27" w:rsidRPr="005A576A">
        <w:rPr>
          <w:lang w:val="en-GB" w:eastAsia="en-GB"/>
        </w:rPr>
        <w:t>’s</w:t>
      </w:r>
      <w:r w:rsidR="00235E09" w:rsidRPr="005A576A">
        <w:rPr>
          <w:lang w:val="en-GB" w:eastAsia="en-GB"/>
        </w:rPr>
        <w:t xml:space="preserve"> </w:t>
      </w:r>
      <w:r w:rsidR="00AC7457" w:rsidRPr="005A576A">
        <w:rPr>
          <w:lang w:val="en-GB" w:eastAsia="en-GB"/>
        </w:rPr>
        <w:t>definition</w:t>
      </w:r>
      <w:r w:rsidRPr="005A576A">
        <w:rPr>
          <w:lang w:val="en-GB" w:eastAsia="en-GB"/>
        </w:rPr>
        <w:t>.</w:t>
      </w:r>
      <w:r w:rsidR="00993DF8" w:rsidRPr="005A576A">
        <w:rPr>
          <w:lang w:val="en-GB" w:eastAsia="en-GB"/>
        </w:rPr>
        <w:t xml:space="preserve"> [</w:t>
      </w:r>
      <w:hyperlink r:id="rId43" w:history="1">
        <w:r w:rsidR="00993DF8" w:rsidRPr="005A576A">
          <w:rPr>
            <w:rStyle w:val="Lienhypertexte"/>
            <w:color w:val="auto"/>
            <w:lang w:val="en-GB" w:eastAsia="en-GB"/>
          </w:rPr>
          <w:t>Source</w:t>
        </w:r>
      </w:hyperlink>
      <w:r w:rsidR="00993DF8" w:rsidRPr="005A576A">
        <w:rPr>
          <w:lang w:val="en-GB" w:eastAsia="en-GB"/>
        </w:rPr>
        <w:t>]</w:t>
      </w:r>
    </w:p>
    <w:p w:rsidR="0032439C" w:rsidRPr="005A576A" w:rsidRDefault="002F1F06" w:rsidP="0032439C">
      <w:pPr>
        <w:pStyle w:val="Paragraphedeliste"/>
        <w:numPr>
          <w:ilvl w:val="0"/>
          <w:numId w:val="25"/>
        </w:numPr>
        <w:rPr>
          <w:lang w:val="en-GB" w:eastAsia="en-GB"/>
        </w:rPr>
      </w:pPr>
      <w:r w:rsidRPr="005A576A">
        <w:rPr>
          <w:lang w:val="en-GB" w:eastAsia="en-GB"/>
        </w:rPr>
        <w:t>M</w:t>
      </w:r>
      <w:r w:rsidR="0032439C" w:rsidRPr="005A576A">
        <w:rPr>
          <w:lang w:val="en-GB" w:eastAsia="en-GB"/>
        </w:rPr>
        <w:t xml:space="preserve">icroenterprises </w:t>
      </w:r>
      <w:r w:rsidRPr="005A576A">
        <w:rPr>
          <w:lang w:val="en-GB" w:eastAsia="en-GB"/>
        </w:rPr>
        <w:t>are “</w:t>
      </w:r>
      <w:r w:rsidR="0032439C" w:rsidRPr="005A576A">
        <w:rPr>
          <w:lang w:val="en-GB" w:eastAsia="en-GB"/>
        </w:rPr>
        <w:t xml:space="preserve">very substantial” </w:t>
      </w:r>
      <w:r w:rsidRPr="005A576A">
        <w:rPr>
          <w:lang w:val="en-GB" w:eastAsia="en-GB"/>
        </w:rPr>
        <w:t>in</w:t>
      </w:r>
      <w:r w:rsidR="0032439C" w:rsidRPr="005A576A">
        <w:rPr>
          <w:lang w:val="en-GB" w:eastAsia="en-GB"/>
        </w:rPr>
        <w:t xml:space="preserve"> creative industries.  </w:t>
      </w:r>
      <w:r w:rsidR="00993DF8" w:rsidRPr="005A576A">
        <w:rPr>
          <w:lang w:val="en-GB" w:eastAsia="en-GB"/>
        </w:rPr>
        <w:t>[</w:t>
      </w:r>
      <w:hyperlink r:id="rId44" w:history="1">
        <w:r w:rsidR="00993DF8" w:rsidRPr="005A576A">
          <w:rPr>
            <w:rStyle w:val="Lienhypertexte"/>
            <w:color w:val="auto"/>
            <w:lang w:val="en-GB" w:eastAsia="en-GB"/>
          </w:rPr>
          <w:t>Source</w:t>
        </w:r>
      </w:hyperlink>
      <w:r w:rsidR="00993DF8" w:rsidRPr="005A576A">
        <w:rPr>
          <w:lang w:val="en-GB" w:eastAsia="en-GB"/>
        </w:rPr>
        <w:t>]</w:t>
      </w:r>
      <w:r w:rsidR="0016111D" w:rsidRPr="005A576A">
        <w:rPr>
          <w:lang w:val="en-GB" w:eastAsia="en-GB"/>
        </w:rPr>
        <w:t xml:space="preserve"> </w:t>
      </w:r>
      <w:r w:rsidR="0032439C" w:rsidRPr="005A576A">
        <w:rPr>
          <w:lang w:val="en-GB" w:eastAsia="en-GB"/>
        </w:rPr>
        <w:t>This is especially the case for e-books, which acc</w:t>
      </w:r>
      <w:r w:rsidR="001B14AA" w:rsidRPr="005A576A">
        <w:rPr>
          <w:lang w:val="en-GB" w:eastAsia="en-GB"/>
        </w:rPr>
        <w:t>ount for 11.5% of the UK market</w:t>
      </w:r>
      <w:r w:rsidR="0032439C" w:rsidRPr="005A576A">
        <w:rPr>
          <w:lang w:val="en-GB" w:eastAsia="en-GB"/>
        </w:rPr>
        <w:t>.</w:t>
      </w:r>
      <w:r w:rsidR="00993DF8" w:rsidRPr="005A576A">
        <w:rPr>
          <w:lang w:val="en-GB" w:eastAsia="en-GB"/>
        </w:rPr>
        <w:t xml:space="preserve"> [</w:t>
      </w:r>
      <w:hyperlink r:id="rId45" w:history="1">
        <w:r w:rsidR="00993DF8" w:rsidRPr="005A576A">
          <w:rPr>
            <w:rStyle w:val="Lienhypertexte"/>
            <w:color w:val="auto"/>
            <w:lang w:val="en-GB" w:eastAsia="en-GB"/>
          </w:rPr>
          <w:t>Source</w:t>
        </w:r>
      </w:hyperlink>
      <w:r w:rsidR="00993DF8" w:rsidRPr="005A576A">
        <w:rPr>
          <w:lang w:val="en-GB" w:eastAsia="en-GB"/>
        </w:rPr>
        <w:t>]</w:t>
      </w:r>
      <w:r w:rsidR="001B14AA" w:rsidRPr="005A576A">
        <w:rPr>
          <w:lang w:val="en-GB" w:eastAsia="en-GB"/>
        </w:rPr>
        <w:t xml:space="preserve"> Many publishers prevent text-to-speech conversion of their e-books for blind readers. [</w:t>
      </w:r>
      <w:hyperlink r:id="rId46" w:history="1">
        <w:r w:rsidR="001B14AA" w:rsidRPr="005A576A">
          <w:rPr>
            <w:rStyle w:val="Lienhypertexte"/>
            <w:color w:val="auto"/>
            <w:lang w:val="en-GB" w:eastAsia="en-GB"/>
          </w:rPr>
          <w:t>Source</w:t>
        </w:r>
      </w:hyperlink>
      <w:r w:rsidR="001B14AA" w:rsidRPr="005A576A">
        <w:rPr>
          <w:lang w:val="en-GB" w:eastAsia="en-GB"/>
        </w:rPr>
        <w:t>]</w:t>
      </w:r>
    </w:p>
    <w:p w:rsidR="00F17798" w:rsidRPr="005A576A" w:rsidRDefault="00064409">
      <w:pPr>
        <w:rPr>
          <w:rFonts w:eastAsiaTheme="majorEastAsia" w:cstheme="majorBidi"/>
          <w:b/>
          <w:bCs/>
          <w:sz w:val="36"/>
          <w:szCs w:val="26"/>
          <w:lang w:val="en-GB" w:eastAsia="en-GB"/>
        </w:rPr>
      </w:pPr>
      <w:r w:rsidRPr="005A576A">
        <w:rPr>
          <w:lang w:val="en-GB" w:eastAsia="en-GB"/>
        </w:rPr>
        <w:t>The EAA cannot exclude 93% of Europe’s single market from its scope, particularly regarding access to culture and information</w:t>
      </w:r>
      <w:r w:rsidR="00E05829" w:rsidRPr="005A576A">
        <w:rPr>
          <w:lang w:val="en-GB" w:eastAsia="en-GB"/>
        </w:rPr>
        <w:t xml:space="preserve"> for all</w:t>
      </w:r>
      <w:r w:rsidR="008C5042" w:rsidRPr="005A576A">
        <w:rPr>
          <w:lang w:val="en-GB" w:eastAsia="en-GB"/>
        </w:rPr>
        <w:t xml:space="preserve"> </w:t>
      </w:r>
      <w:r w:rsidR="003E3D90" w:rsidRPr="005A576A">
        <w:rPr>
          <w:lang w:val="en-GB" w:eastAsia="en-GB"/>
        </w:rPr>
        <w:t>patrons</w:t>
      </w:r>
      <w:r w:rsidR="008C5042" w:rsidRPr="005A576A">
        <w:rPr>
          <w:lang w:val="en-GB" w:eastAsia="en-GB"/>
        </w:rPr>
        <w:t>.</w:t>
      </w:r>
      <w:r w:rsidR="00F17798" w:rsidRPr="005A576A">
        <w:rPr>
          <w:lang w:val="en-GB"/>
        </w:rPr>
        <w:br w:type="page"/>
      </w:r>
    </w:p>
    <w:p w:rsidR="00883A9A" w:rsidRPr="00C56F8D" w:rsidRDefault="00883A9A" w:rsidP="00C56F8D">
      <w:pPr>
        <w:pStyle w:val="Titre2"/>
      </w:pPr>
      <w:r w:rsidRPr="00C56F8D">
        <w:lastRenderedPageBreak/>
        <w:t>Contact Information</w:t>
      </w:r>
    </w:p>
    <w:p w:rsidR="00883A9A" w:rsidRPr="005A576A" w:rsidRDefault="00883A9A" w:rsidP="00883A9A">
      <w:pPr>
        <w:pStyle w:val="Sansinterligne"/>
        <w:rPr>
          <w:lang w:val="en-GB" w:eastAsia="en-GB"/>
        </w:rPr>
      </w:pPr>
      <w:r w:rsidRPr="005A576A">
        <w:rPr>
          <w:lang w:val="en-GB" w:eastAsia="en-GB"/>
        </w:rPr>
        <w:t xml:space="preserve">For further information, please contact: </w:t>
      </w:r>
    </w:p>
    <w:p w:rsidR="00883A9A" w:rsidRPr="005A576A" w:rsidRDefault="00883A9A" w:rsidP="00883A9A">
      <w:pPr>
        <w:pStyle w:val="Sansinterligne"/>
        <w:ind w:left="708"/>
        <w:rPr>
          <w:rFonts w:eastAsia="Calibri"/>
          <w:lang w:val="en-GB"/>
        </w:rPr>
      </w:pPr>
      <w:r w:rsidRPr="005A576A">
        <w:rPr>
          <w:rFonts w:eastAsia="Calibri"/>
          <w:lang w:val="en-GB"/>
        </w:rPr>
        <w:t>Benedikt van den Boom</w:t>
      </w:r>
    </w:p>
    <w:p w:rsidR="00883A9A" w:rsidRPr="005A576A" w:rsidRDefault="00883A9A" w:rsidP="00883A9A">
      <w:pPr>
        <w:pStyle w:val="Sansinterligne"/>
        <w:ind w:left="708"/>
        <w:rPr>
          <w:lang w:val="en-GB" w:eastAsia="en-GB"/>
        </w:rPr>
      </w:pPr>
      <w:r w:rsidRPr="005A576A">
        <w:rPr>
          <w:rFonts w:eastAsia="Calibri"/>
          <w:lang w:val="en-GB"/>
        </w:rPr>
        <w:t>German Federation of the Blind and Partially Sighted</w:t>
      </w:r>
      <w:r w:rsidRPr="005A576A">
        <w:rPr>
          <w:lang w:val="en-GB" w:eastAsia="en-GB"/>
        </w:rPr>
        <w:t xml:space="preserve"> </w:t>
      </w:r>
    </w:p>
    <w:p w:rsidR="00883A9A" w:rsidRPr="005A576A" w:rsidRDefault="00883A9A" w:rsidP="00883A9A">
      <w:pPr>
        <w:pStyle w:val="Sansinterligne"/>
        <w:ind w:left="708"/>
        <w:rPr>
          <w:lang w:val="en-GB" w:eastAsia="en-GB"/>
        </w:rPr>
      </w:pPr>
      <w:r w:rsidRPr="005A576A">
        <w:rPr>
          <w:lang w:val="en-GB" w:eastAsia="en-GB"/>
        </w:rPr>
        <w:t xml:space="preserve">E-Mail: </w:t>
      </w:r>
      <w:hyperlink r:id="rId47" w:history="1">
        <w:r w:rsidRPr="005A576A">
          <w:rPr>
            <w:rStyle w:val="Lienhypertexte"/>
            <w:rFonts w:eastAsia="Calibri" w:cs="Arial"/>
            <w:color w:val="auto"/>
            <w:szCs w:val="23"/>
            <w:lang w:val="en-GB"/>
          </w:rPr>
          <w:t>b.vandenboom@dbsv.org</w:t>
        </w:r>
      </w:hyperlink>
      <w:r w:rsidRPr="005A576A">
        <w:rPr>
          <w:rFonts w:eastAsia="Calibri" w:cs="Arial"/>
          <w:szCs w:val="23"/>
          <w:lang w:val="en-GB"/>
        </w:rPr>
        <w:t xml:space="preserve"> </w:t>
      </w:r>
    </w:p>
    <w:p w:rsidR="00883A9A" w:rsidRPr="005A576A" w:rsidRDefault="00883A9A" w:rsidP="00883A9A">
      <w:pPr>
        <w:pStyle w:val="Sansinterligne"/>
        <w:ind w:left="708"/>
        <w:rPr>
          <w:rFonts w:eastAsia="Calibri"/>
          <w:lang w:val="en-GB"/>
        </w:rPr>
      </w:pPr>
      <w:r w:rsidRPr="005A576A">
        <w:rPr>
          <w:lang w:val="en-GB" w:eastAsia="en-GB"/>
        </w:rPr>
        <w:t>Telephone: +49</w:t>
      </w:r>
      <w:r w:rsidRPr="005A576A">
        <w:rPr>
          <w:rFonts w:eastAsia="Calibri"/>
          <w:lang w:val="en-GB"/>
        </w:rPr>
        <w:t xml:space="preserve"> 30 28 53 87 120.</w:t>
      </w:r>
    </w:p>
    <w:p w:rsidR="00883A9A" w:rsidRPr="005A576A" w:rsidRDefault="00883A9A" w:rsidP="00883A9A">
      <w:pPr>
        <w:pStyle w:val="Sansinterligne"/>
        <w:rPr>
          <w:rFonts w:eastAsia="Calibri"/>
          <w:lang w:val="en-GB"/>
        </w:rPr>
      </w:pPr>
    </w:p>
    <w:p w:rsidR="00883A9A" w:rsidRPr="005A576A" w:rsidRDefault="00883A9A" w:rsidP="00883A9A">
      <w:pPr>
        <w:pStyle w:val="Sansinterligne"/>
        <w:rPr>
          <w:rFonts w:eastAsia="Calibri"/>
          <w:lang w:val="en-GB"/>
        </w:rPr>
      </w:pPr>
      <w:r w:rsidRPr="005A576A">
        <w:rPr>
          <w:rFonts w:eastAsia="Calibri"/>
          <w:lang w:val="en-GB"/>
        </w:rPr>
        <w:t xml:space="preserve">Alternatively, please contact the EBU office: </w:t>
      </w:r>
    </w:p>
    <w:p w:rsidR="00883A9A" w:rsidRPr="005A576A" w:rsidRDefault="00883A9A" w:rsidP="00883A9A">
      <w:pPr>
        <w:pStyle w:val="Sansinterligne"/>
        <w:ind w:left="708"/>
        <w:rPr>
          <w:rFonts w:eastAsia="Calibri"/>
          <w:lang w:val="en-GB"/>
        </w:rPr>
      </w:pPr>
      <w:r w:rsidRPr="005A576A">
        <w:rPr>
          <w:rFonts w:eastAsia="Calibri"/>
          <w:lang w:val="en-GB"/>
        </w:rPr>
        <w:t xml:space="preserve">E-Mail </w:t>
      </w:r>
      <w:hyperlink r:id="rId48" w:history="1">
        <w:r w:rsidRPr="005A576A">
          <w:rPr>
            <w:rStyle w:val="Lienhypertexte"/>
            <w:rFonts w:eastAsia="Calibri"/>
            <w:color w:val="auto"/>
            <w:lang w:val="en-GB"/>
          </w:rPr>
          <w:t>ebu@euroblind.org</w:t>
        </w:r>
      </w:hyperlink>
      <w:r w:rsidRPr="005A576A">
        <w:rPr>
          <w:rFonts w:eastAsia="Calibri"/>
          <w:lang w:val="en-GB"/>
        </w:rPr>
        <w:t xml:space="preserve"> </w:t>
      </w:r>
    </w:p>
    <w:p w:rsidR="00C56F8D" w:rsidRPr="00C56F8D" w:rsidRDefault="00883A9A" w:rsidP="00C56F8D">
      <w:pPr>
        <w:pStyle w:val="Sansinterligne"/>
        <w:ind w:left="708"/>
        <w:rPr>
          <w:rFonts w:eastAsia="Calibri"/>
          <w:lang w:val="en-GB"/>
        </w:rPr>
      </w:pPr>
      <w:r w:rsidRPr="005A576A">
        <w:rPr>
          <w:rFonts w:eastAsia="Calibri"/>
          <w:lang w:val="en-GB"/>
        </w:rPr>
        <w:t>Telephone: +33 1 47 05 38 20.</w:t>
      </w:r>
    </w:p>
    <w:p w:rsidR="00520961" w:rsidRPr="005A576A" w:rsidRDefault="00520961" w:rsidP="00C56F8D">
      <w:pPr>
        <w:pStyle w:val="Titre2"/>
      </w:pPr>
      <w:r w:rsidRPr="005A576A">
        <w:t>Further Reading</w:t>
      </w:r>
    </w:p>
    <w:p w:rsidR="00520961" w:rsidRPr="005A576A" w:rsidRDefault="00110DA7" w:rsidP="00E714EE">
      <w:pPr>
        <w:pStyle w:val="Paragraphedeliste"/>
        <w:numPr>
          <w:ilvl w:val="0"/>
          <w:numId w:val="18"/>
        </w:numPr>
        <w:ind w:hanging="720"/>
        <w:rPr>
          <w:lang w:eastAsia="en-GB"/>
        </w:rPr>
      </w:pPr>
      <w:bookmarkStart w:id="10" w:name="_Ref510780397"/>
      <w:r w:rsidRPr="005A576A">
        <w:rPr>
          <w:lang w:eastAsia="en-GB"/>
        </w:rPr>
        <w:t>Nieß, M. &amp; Aichele, V. (2018): Selbstbestimmt unterwegs in Berlin? Deutsches Institut für Menschenrechte</w:t>
      </w:r>
      <w:r w:rsidR="003A70C4" w:rsidRPr="005A576A">
        <w:rPr>
          <w:lang w:eastAsia="en-GB"/>
        </w:rPr>
        <w:t>.</w:t>
      </w:r>
      <w:r w:rsidRPr="005A576A">
        <w:rPr>
          <w:lang w:eastAsia="en-GB"/>
        </w:rPr>
        <w:t xml:space="preserve"> Berlin. </w:t>
      </w:r>
      <w:bookmarkEnd w:id="10"/>
      <w:r w:rsidR="004C1B83" w:rsidRPr="005A576A">
        <w:rPr>
          <w:lang w:eastAsia="en-GB"/>
        </w:rPr>
        <w:t xml:space="preserve">Available under: </w:t>
      </w:r>
      <w:hyperlink r:id="rId49" w:history="1">
        <w:r w:rsidR="004C1B83" w:rsidRPr="005A576A">
          <w:rPr>
            <w:rStyle w:val="Lienhypertexte"/>
            <w:color w:val="auto"/>
            <w:lang w:eastAsia="en-GB"/>
          </w:rPr>
          <w:t>https://is.gd/TGGLvn</w:t>
        </w:r>
      </w:hyperlink>
      <w:r w:rsidR="004C1B83" w:rsidRPr="005A576A">
        <w:rPr>
          <w:lang w:eastAsia="en-GB"/>
        </w:rPr>
        <w:t xml:space="preserve"> </w:t>
      </w:r>
    </w:p>
    <w:p w:rsidR="00B234B5" w:rsidRPr="005A576A" w:rsidRDefault="00B234B5" w:rsidP="00E714EE">
      <w:pPr>
        <w:pStyle w:val="Paragraphedeliste"/>
        <w:numPr>
          <w:ilvl w:val="0"/>
          <w:numId w:val="18"/>
        </w:numPr>
        <w:ind w:hanging="720"/>
        <w:rPr>
          <w:lang w:val="en-GB" w:eastAsia="en-GB"/>
        </w:rPr>
      </w:pPr>
      <w:bookmarkStart w:id="11" w:name="_Ref510786098"/>
      <w:bookmarkStart w:id="12" w:name="_Ref510780503"/>
      <w:r w:rsidRPr="005A576A">
        <w:rPr>
          <w:lang w:val="en-GB" w:eastAsia="en-GB"/>
        </w:rPr>
        <w:t xml:space="preserve">ITB Berlin (2012): ITB World Travel Trends Report. </w:t>
      </w:r>
      <w:r w:rsidRPr="005A576A">
        <w:rPr>
          <w:lang w:eastAsia="en-GB"/>
        </w:rPr>
        <w:t xml:space="preserve">Berlin. </w:t>
      </w:r>
      <w:bookmarkEnd w:id="11"/>
      <w:r w:rsidR="004C1B83" w:rsidRPr="005A576A">
        <w:rPr>
          <w:lang w:eastAsia="en-GB"/>
        </w:rPr>
        <w:t xml:space="preserve">Available under: </w:t>
      </w:r>
      <w:hyperlink r:id="rId50" w:history="1">
        <w:r w:rsidR="004C1B83" w:rsidRPr="005A576A">
          <w:rPr>
            <w:rStyle w:val="Lienhypertexte"/>
            <w:color w:val="auto"/>
            <w:lang w:eastAsia="en-GB"/>
          </w:rPr>
          <w:t>https://is.gd/E</w:t>
        </w:r>
        <w:r w:rsidR="004C1B83" w:rsidRPr="005A576A">
          <w:rPr>
            <w:rStyle w:val="Lienhypertexte"/>
            <w:color w:val="auto"/>
            <w:lang w:val="en-GB" w:eastAsia="en-GB"/>
          </w:rPr>
          <w:t>7x3Pa</w:t>
        </w:r>
      </w:hyperlink>
      <w:r w:rsidR="004C1B83" w:rsidRPr="005A576A">
        <w:rPr>
          <w:lang w:val="en-GB" w:eastAsia="en-GB"/>
        </w:rPr>
        <w:t xml:space="preserve"> </w:t>
      </w:r>
    </w:p>
    <w:p w:rsidR="00B234B5" w:rsidRPr="005A576A" w:rsidRDefault="00B234B5" w:rsidP="00E714EE">
      <w:pPr>
        <w:pStyle w:val="Paragraphedeliste"/>
        <w:numPr>
          <w:ilvl w:val="0"/>
          <w:numId w:val="18"/>
        </w:numPr>
        <w:ind w:hanging="720"/>
        <w:rPr>
          <w:lang w:val="en-GB" w:eastAsia="en-GB"/>
        </w:rPr>
      </w:pPr>
      <w:bookmarkStart w:id="13" w:name="_Ref510786320"/>
      <w:r w:rsidRPr="005A576A">
        <w:rPr>
          <w:lang w:val="en-GB" w:eastAsia="en-GB"/>
        </w:rPr>
        <w:t>GFK Belgium (2014): Economic Impact and Travel Patterns of Accessible Tourism in Europe.</w:t>
      </w:r>
      <w:r w:rsidRPr="005A576A">
        <w:rPr>
          <w:lang w:val="en-GB"/>
        </w:rPr>
        <w:t xml:space="preserve"> </w:t>
      </w:r>
      <w:bookmarkEnd w:id="13"/>
      <w:r w:rsidR="0069572E" w:rsidRPr="005A576A">
        <w:rPr>
          <w:lang w:val="en-GB" w:eastAsia="en-GB"/>
        </w:rPr>
        <w:t>Brussels</w:t>
      </w:r>
      <w:r w:rsidR="004C1B83" w:rsidRPr="005A576A">
        <w:rPr>
          <w:lang w:val="en-GB" w:eastAsia="en-GB"/>
        </w:rPr>
        <w:t xml:space="preserve">. Available under: </w:t>
      </w:r>
      <w:hyperlink r:id="rId51" w:history="1">
        <w:r w:rsidR="004C1B83" w:rsidRPr="005A576A">
          <w:rPr>
            <w:rStyle w:val="Lienhypertexte"/>
            <w:color w:val="auto"/>
            <w:lang w:val="en-GB" w:eastAsia="en-GB"/>
          </w:rPr>
          <w:t>https://is.gd/rC9nIv</w:t>
        </w:r>
      </w:hyperlink>
      <w:r w:rsidR="004C1B83" w:rsidRPr="005A576A">
        <w:rPr>
          <w:lang w:val="en-GB" w:eastAsia="en-GB"/>
        </w:rPr>
        <w:t xml:space="preserve"> </w:t>
      </w:r>
    </w:p>
    <w:p w:rsidR="00B234B5" w:rsidRPr="005A576A" w:rsidRDefault="00B234B5" w:rsidP="00E714EE">
      <w:pPr>
        <w:pStyle w:val="Paragraphedeliste"/>
        <w:numPr>
          <w:ilvl w:val="0"/>
          <w:numId w:val="18"/>
        </w:numPr>
        <w:ind w:hanging="720"/>
        <w:rPr>
          <w:lang w:val="en-GB" w:eastAsia="en-GB"/>
        </w:rPr>
      </w:pPr>
      <w:bookmarkStart w:id="14" w:name="_Ref510789501"/>
      <w:r w:rsidRPr="005A576A">
        <w:rPr>
          <w:lang w:val="en-GB" w:eastAsia="en-GB"/>
        </w:rPr>
        <w:t xml:space="preserve">European Commission, DG EMPL (n.d.): Fact Sheet – European Accessibility Act. </w:t>
      </w:r>
      <w:bookmarkEnd w:id="14"/>
      <w:r w:rsidR="003A70C4" w:rsidRPr="005A576A">
        <w:rPr>
          <w:lang w:val="en-GB" w:eastAsia="en-GB"/>
        </w:rPr>
        <w:t xml:space="preserve">Brussels. </w:t>
      </w:r>
      <w:r w:rsidR="004C1B83" w:rsidRPr="005A576A">
        <w:rPr>
          <w:lang w:val="en-GB" w:eastAsia="en-GB"/>
        </w:rPr>
        <w:t xml:space="preserve">Available under: </w:t>
      </w:r>
      <w:hyperlink r:id="rId52" w:history="1">
        <w:r w:rsidR="004C1B83" w:rsidRPr="005A576A">
          <w:rPr>
            <w:rStyle w:val="Lienhypertexte"/>
            <w:color w:val="auto"/>
            <w:lang w:val="en-GB" w:eastAsia="en-GB"/>
          </w:rPr>
          <w:t>https://is.gd/O1CPem</w:t>
        </w:r>
      </w:hyperlink>
    </w:p>
    <w:p w:rsidR="00B234B5" w:rsidRPr="005A576A" w:rsidRDefault="00B234B5" w:rsidP="00E714EE">
      <w:pPr>
        <w:pStyle w:val="Paragraphedeliste"/>
        <w:numPr>
          <w:ilvl w:val="0"/>
          <w:numId w:val="18"/>
        </w:numPr>
        <w:ind w:hanging="720"/>
        <w:rPr>
          <w:lang w:val="en-GB" w:eastAsia="en-GB"/>
        </w:rPr>
      </w:pPr>
      <w:bookmarkStart w:id="15" w:name="_Ref510789658"/>
      <w:r w:rsidRPr="005A576A">
        <w:rPr>
          <w:lang w:val="en-GB" w:eastAsia="en-GB"/>
        </w:rPr>
        <w:t xml:space="preserve">DIGITALEUROPE &amp; European Disability Forum (2017): Buying Accessible – A Must for Public Authorities in the Digital Age. </w:t>
      </w:r>
      <w:bookmarkEnd w:id="15"/>
      <w:r w:rsidR="0069572E" w:rsidRPr="005A576A">
        <w:rPr>
          <w:lang w:val="en-GB" w:eastAsia="en-GB"/>
        </w:rPr>
        <w:t>Brussels.</w:t>
      </w:r>
      <w:r w:rsidR="004C1B83" w:rsidRPr="005A576A">
        <w:rPr>
          <w:lang w:val="en-GB" w:eastAsia="en-GB"/>
        </w:rPr>
        <w:t xml:space="preserve"> Available under: </w:t>
      </w:r>
      <w:hyperlink r:id="rId53" w:history="1">
        <w:r w:rsidR="004C1B83" w:rsidRPr="005A576A">
          <w:rPr>
            <w:rStyle w:val="Lienhypertexte"/>
            <w:color w:val="auto"/>
            <w:lang w:val="en-GB" w:eastAsia="en-GB"/>
          </w:rPr>
          <w:t>https://is.gd/5NxNV5</w:t>
        </w:r>
      </w:hyperlink>
      <w:r w:rsidR="004C1B83" w:rsidRPr="005A576A">
        <w:rPr>
          <w:lang w:val="en-GB" w:eastAsia="en-GB"/>
        </w:rPr>
        <w:t xml:space="preserve"> </w:t>
      </w:r>
    </w:p>
    <w:p w:rsidR="00B234B5" w:rsidRPr="005A576A" w:rsidRDefault="00B234B5" w:rsidP="00E714EE">
      <w:pPr>
        <w:pStyle w:val="Paragraphedeliste"/>
        <w:numPr>
          <w:ilvl w:val="0"/>
          <w:numId w:val="18"/>
        </w:numPr>
        <w:ind w:hanging="720"/>
        <w:rPr>
          <w:lang w:val="en-GB" w:eastAsia="en-GB"/>
        </w:rPr>
      </w:pPr>
      <w:bookmarkStart w:id="16" w:name="_Ref511057760"/>
      <w:r w:rsidRPr="005A576A">
        <w:rPr>
          <w:lang w:val="en-GB" w:eastAsia="en-GB"/>
        </w:rPr>
        <w:t xml:space="preserve">Williams, R. &amp; Brownlow, S. (2016): The Click-Away Pound Report. Brighton. </w:t>
      </w:r>
      <w:bookmarkEnd w:id="16"/>
      <w:r w:rsidR="004C1B83" w:rsidRPr="005A576A">
        <w:rPr>
          <w:lang w:val="en-GB" w:eastAsia="en-GB"/>
        </w:rPr>
        <w:t xml:space="preserve">Available under: </w:t>
      </w:r>
      <w:hyperlink r:id="rId54" w:history="1">
        <w:r w:rsidR="004C1B83" w:rsidRPr="005A576A">
          <w:rPr>
            <w:rStyle w:val="Lienhypertexte"/>
            <w:color w:val="auto"/>
            <w:lang w:val="en-GB" w:eastAsia="en-GB"/>
          </w:rPr>
          <w:t>https://is.gd/sSrUVv</w:t>
        </w:r>
      </w:hyperlink>
      <w:r w:rsidR="004C1B83" w:rsidRPr="005A576A">
        <w:rPr>
          <w:lang w:val="en-GB" w:eastAsia="en-GB"/>
        </w:rPr>
        <w:t xml:space="preserve"> </w:t>
      </w:r>
    </w:p>
    <w:p w:rsidR="00520961" w:rsidRPr="005A576A" w:rsidRDefault="00110DA7" w:rsidP="00E714EE">
      <w:pPr>
        <w:pStyle w:val="Paragraphedeliste"/>
        <w:numPr>
          <w:ilvl w:val="0"/>
          <w:numId w:val="18"/>
        </w:numPr>
        <w:ind w:hanging="720"/>
        <w:rPr>
          <w:lang w:val="en-GB" w:eastAsia="en-GB"/>
        </w:rPr>
      </w:pPr>
      <w:bookmarkStart w:id="17" w:name="_Ref511058771"/>
      <w:r w:rsidRPr="005A576A">
        <w:rPr>
          <w:lang w:val="en-GB" w:eastAsia="en-GB"/>
        </w:rPr>
        <w:t xml:space="preserve">Van Mead, N., Symons, H. &amp; Adzkia, A. (2017): Access denied – Wheelchair metro maps versus everyone else’s. The Guardian. </w:t>
      </w:r>
      <w:bookmarkEnd w:id="12"/>
      <w:bookmarkEnd w:id="17"/>
      <w:r w:rsidR="004C1B83" w:rsidRPr="005A576A">
        <w:rPr>
          <w:lang w:val="en-GB" w:eastAsia="en-GB"/>
        </w:rPr>
        <w:t xml:space="preserve">Available under: </w:t>
      </w:r>
      <w:hyperlink r:id="rId55" w:history="1">
        <w:r w:rsidR="004C1B83" w:rsidRPr="005A576A">
          <w:rPr>
            <w:rStyle w:val="Lienhypertexte"/>
            <w:color w:val="auto"/>
            <w:lang w:val="en-GB" w:eastAsia="en-GB"/>
          </w:rPr>
          <w:t>https://is.gd/yIGarb</w:t>
        </w:r>
      </w:hyperlink>
      <w:r w:rsidR="004C1B83" w:rsidRPr="005A576A">
        <w:rPr>
          <w:lang w:val="en-GB" w:eastAsia="en-GB"/>
        </w:rPr>
        <w:t xml:space="preserve"> </w:t>
      </w:r>
    </w:p>
    <w:p w:rsidR="00B234B5" w:rsidRPr="005A576A" w:rsidRDefault="00B234B5" w:rsidP="00E714EE">
      <w:pPr>
        <w:pStyle w:val="Paragraphedeliste"/>
        <w:numPr>
          <w:ilvl w:val="0"/>
          <w:numId w:val="18"/>
        </w:numPr>
        <w:ind w:hanging="720"/>
        <w:rPr>
          <w:lang w:val="en-GB" w:eastAsia="en-GB"/>
        </w:rPr>
      </w:pPr>
      <w:bookmarkStart w:id="18" w:name="_Ref511057873"/>
      <w:bookmarkStart w:id="19" w:name="_Ref511057817"/>
      <w:r w:rsidRPr="005A576A">
        <w:rPr>
          <w:lang w:val="en-GB" w:eastAsia="en-GB"/>
        </w:rPr>
        <w:t xml:space="preserve">Federal Ministry for the Environment, Nature Conversation, Building and Nuclear Safety (2015): Guideline – Accessibility in Building Design. Berlin. </w:t>
      </w:r>
      <w:bookmarkStart w:id="20" w:name="_Ref511057953"/>
      <w:bookmarkEnd w:id="0"/>
      <w:bookmarkEnd w:id="18"/>
      <w:bookmarkEnd w:id="19"/>
      <w:r w:rsidR="004C1B83" w:rsidRPr="005A576A">
        <w:rPr>
          <w:lang w:val="en-GB" w:eastAsia="en-GB"/>
        </w:rPr>
        <w:t xml:space="preserve">Available under: </w:t>
      </w:r>
      <w:hyperlink r:id="rId56" w:history="1">
        <w:r w:rsidR="004C1B83" w:rsidRPr="005A576A">
          <w:rPr>
            <w:rStyle w:val="Lienhypertexte"/>
            <w:color w:val="auto"/>
            <w:lang w:val="en-GB" w:eastAsia="en-GB"/>
          </w:rPr>
          <w:t>https://is.gd/4kDywt</w:t>
        </w:r>
      </w:hyperlink>
      <w:r w:rsidR="004C1B83" w:rsidRPr="005A576A">
        <w:rPr>
          <w:lang w:val="en-GB" w:eastAsia="en-GB"/>
        </w:rPr>
        <w:t xml:space="preserve"> </w:t>
      </w:r>
    </w:p>
    <w:p w:rsidR="00B234B5" w:rsidRPr="005A576A" w:rsidRDefault="00B234B5" w:rsidP="00E714EE">
      <w:pPr>
        <w:pStyle w:val="Paragraphedeliste"/>
        <w:numPr>
          <w:ilvl w:val="0"/>
          <w:numId w:val="18"/>
        </w:numPr>
        <w:ind w:hanging="720"/>
        <w:rPr>
          <w:lang w:val="en-GB" w:eastAsia="en-GB"/>
        </w:rPr>
      </w:pPr>
      <w:bookmarkStart w:id="21" w:name="_Ref511051781"/>
      <w:r w:rsidRPr="005A576A">
        <w:rPr>
          <w:lang w:val="en-GB" w:eastAsia="en-GB"/>
        </w:rPr>
        <w:t>Federation of European Publishers (</w:t>
      </w:r>
      <w:r w:rsidR="004C1B83" w:rsidRPr="005A576A">
        <w:rPr>
          <w:lang w:val="en-GB" w:eastAsia="en-GB"/>
        </w:rPr>
        <w:t>2017</w:t>
      </w:r>
      <w:r w:rsidRPr="005A576A">
        <w:rPr>
          <w:lang w:val="en-GB" w:eastAsia="en-GB"/>
        </w:rPr>
        <w:t xml:space="preserve">): </w:t>
      </w:r>
      <w:r w:rsidR="004C1B83" w:rsidRPr="005A576A">
        <w:rPr>
          <w:lang w:val="en-GB" w:eastAsia="en-GB"/>
        </w:rPr>
        <w:t>The Book Sector in Europe.</w:t>
      </w:r>
      <w:r w:rsidRPr="005A576A">
        <w:rPr>
          <w:lang w:val="en-GB" w:eastAsia="en-GB"/>
        </w:rPr>
        <w:t xml:space="preserve"> Brussels. </w:t>
      </w:r>
      <w:bookmarkEnd w:id="20"/>
      <w:bookmarkEnd w:id="21"/>
      <w:r w:rsidR="004C1B83" w:rsidRPr="005A576A">
        <w:rPr>
          <w:lang w:val="en-GB" w:eastAsia="en-GB"/>
        </w:rPr>
        <w:t xml:space="preserve">Available under: </w:t>
      </w:r>
      <w:hyperlink r:id="rId57" w:history="1">
        <w:r w:rsidR="004C1B83" w:rsidRPr="005A576A">
          <w:rPr>
            <w:rStyle w:val="Lienhypertexte"/>
            <w:color w:val="auto"/>
            <w:lang w:val="en-GB" w:eastAsia="en-GB"/>
          </w:rPr>
          <w:t>https://is.gd/rOvMJ3</w:t>
        </w:r>
      </w:hyperlink>
      <w:r w:rsidR="004C1B83" w:rsidRPr="005A576A">
        <w:rPr>
          <w:lang w:val="en-GB" w:eastAsia="en-GB"/>
        </w:rPr>
        <w:t xml:space="preserve"> </w:t>
      </w:r>
    </w:p>
    <w:sectPr w:rsidR="00B234B5" w:rsidRPr="005A576A" w:rsidSect="00520961">
      <w:headerReference w:type="default" r:id="rId58"/>
      <w:footerReference w:type="default" r:id="rId59"/>
      <w:pgSz w:w="11906" w:h="16838"/>
      <w:pgMar w:top="2232" w:right="1417" w:bottom="1134" w:left="1417" w:header="568" w:footer="47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8E3" w:rsidRDefault="009358E3" w:rsidP="00173A98">
      <w:pPr>
        <w:spacing w:after="0" w:line="240" w:lineRule="auto"/>
      </w:pPr>
      <w:r>
        <w:separator/>
      </w:r>
    </w:p>
  </w:endnote>
  <w:endnote w:type="continuationSeparator" w:id="0">
    <w:p w:rsidR="009358E3" w:rsidRDefault="009358E3" w:rsidP="00173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DF8" w:rsidRPr="00C56F8D" w:rsidRDefault="00993DF8" w:rsidP="00173A98">
    <w:pPr>
      <w:pStyle w:val="Pieddepage"/>
      <w:jc w:val="center"/>
      <w:rPr>
        <w:sz w:val="20"/>
        <w:lang w:val="en-US"/>
      </w:rPr>
    </w:pPr>
  </w:p>
  <w:p w:rsidR="00993DF8" w:rsidRPr="0012246C" w:rsidRDefault="00993DF8" w:rsidP="00173A98">
    <w:pPr>
      <w:pStyle w:val="Pieddepage"/>
      <w:jc w:val="center"/>
      <w:rPr>
        <w:sz w:val="24"/>
        <w:lang w:val="en-US"/>
      </w:rPr>
    </w:pPr>
    <w:r w:rsidRPr="0012246C">
      <w:rPr>
        <w:sz w:val="24"/>
        <w:lang w:val="en-US"/>
      </w:rPr>
      <w:t>EBU Central Office</w:t>
    </w:r>
  </w:p>
  <w:p w:rsidR="00993DF8" w:rsidRPr="0012246C" w:rsidRDefault="00993DF8" w:rsidP="00173A98">
    <w:pPr>
      <w:pStyle w:val="Pieddepage"/>
      <w:jc w:val="center"/>
      <w:rPr>
        <w:sz w:val="24"/>
        <w:lang w:val="fr-FR"/>
      </w:rPr>
    </w:pPr>
    <w:r w:rsidRPr="0012246C">
      <w:rPr>
        <w:sz w:val="24"/>
        <w:lang w:val="fr-FR"/>
      </w:rPr>
      <w:t>6 rue Gager-Gabillot, 75015 Paris, France</w:t>
    </w:r>
  </w:p>
  <w:p w:rsidR="00993DF8" w:rsidRPr="0012246C" w:rsidRDefault="009358E3" w:rsidP="00173A98">
    <w:pPr>
      <w:pStyle w:val="Pieddepage"/>
      <w:jc w:val="center"/>
      <w:rPr>
        <w:sz w:val="24"/>
        <w:lang w:val="fr-FR"/>
      </w:rPr>
    </w:pPr>
    <w:hyperlink r:id="rId1" w:history="1">
      <w:r w:rsidR="00993DF8" w:rsidRPr="0012246C">
        <w:rPr>
          <w:rStyle w:val="Lienhypertexte"/>
          <w:sz w:val="24"/>
          <w:lang w:val="fr-FR"/>
        </w:rPr>
        <w:t>www.euroblind.org</w:t>
      </w:r>
    </w:hyperlink>
  </w:p>
  <w:p w:rsidR="00993DF8" w:rsidRPr="0012246C" w:rsidRDefault="00993DF8" w:rsidP="000D1F9D">
    <w:pPr>
      <w:pStyle w:val="Pieddepage"/>
      <w:jc w:val="center"/>
      <w:rPr>
        <w:sz w:val="24"/>
        <w:lang w:val="en-US"/>
      </w:rPr>
    </w:pPr>
    <w:r w:rsidRPr="0012246C">
      <w:rPr>
        <w:sz w:val="24"/>
        <w:lang w:val="en-US"/>
      </w:rPr>
      <w:fldChar w:fldCharType="begin"/>
    </w:r>
    <w:r w:rsidRPr="0012246C">
      <w:rPr>
        <w:sz w:val="24"/>
        <w:lang w:val="en-US"/>
      </w:rPr>
      <w:instrText xml:space="preserve"> PAGE  \* Arabic  \* MERGEFORMAT </w:instrText>
    </w:r>
    <w:r w:rsidRPr="0012246C">
      <w:rPr>
        <w:sz w:val="24"/>
        <w:lang w:val="en-US"/>
      </w:rPr>
      <w:fldChar w:fldCharType="separate"/>
    </w:r>
    <w:r w:rsidR="009E6EBD">
      <w:rPr>
        <w:noProof/>
        <w:sz w:val="24"/>
        <w:lang w:val="en-US"/>
      </w:rPr>
      <w:t>1</w:t>
    </w:r>
    <w:r w:rsidRPr="0012246C">
      <w:rPr>
        <w:sz w:val="24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8E3" w:rsidRDefault="009358E3" w:rsidP="00173A98">
      <w:pPr>
        <w:spacing w:after="0" w:line="240" w:lineRule="auto"/>
      </w:pPr>
      <w:r>
        <w:separator/>
      </w:r>
    </w:p>
  </w:footnote>
  <w:footnote w:type="continuationSeparator" w:id="0">
    <w:p w:rsidR="009358E3" w:rsidRDefault="009358E3" w:rsidP="00173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DF8" w:rsidRDefault="00993DF8" w:rsidP="00A07303">
    <w:pPr>
      <w:pStyle w:val="En-tte"/>
      <w:tabs>
        <w:tab w:val="left" w:pos="2235"/>
      </w:tabs>
    </w:pPr>
    <w:r>
      <w:tab/>
    </w:r>
    <w:r>
      <w:tab/>
    </w:r>
    <w:r>
      <w:rPr>
        <w:noProof/>
        <w:lang w:val="fr-FR" w:eastAsia="fr-FR"/>
      </w:rPr>
      <w:drawing>
        <wp:inline distT="0" distB="0" distL="0" distR="0" wp14:anchorId="7FCE4C9D" wp14:editId="285E13CE">
          <wp:extent cx="2559191" cy="93600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191" cy="93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512E"/>
    <w:multiLevelType w:val="hybridMultilevel"/>
    <w:tmpl w:val="4596F4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94874"/>
    <w:multiLevelType w:val="hybridMultilevel"/>
    <w:tmpl w:val="B48AB8DA"/>
    <w:lvl w:ilvl="0" w:tplc="8750677A">
      <w:start w:val="1"/>
      <w:numFmt w:val="lowerLetter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812DC"/>
    <w:multiLevelType w:val="hybridMultilevel"/>
    <w:tmpl w:val="6E22949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37408"/>
    <w:multiLevelType w:val="hybridMultilevel"/>
    <w:tmpl w:val="AF84F770"/>
    <w:lvl w:ilvl="0" w:tplc="8750677A">
      <w:start w:val="1"/>
      <w:numFmt w:val="lowerLetter"/>
      <w:lvlText w:val="(%1)"/>
      <w:lvlJc w:val="left"/>
      <w:pPr>
        <w:ind w:left="795" w:hanging="72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B2749"/>
    <w:multiLevelType w:val="hybridMultilevel"/>
    <w:tmpl w:val="8FE003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32E85"/>
    <w:multiLevelType w:val="hybridMultilevel"/>
    <w:tmpl w:val="C2F497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C78B8"/>
    <w:multiLevelType w:val="multilevel"/>
    <w:tmpl w:val="2ED4F4D0"/>
    <w:name w:val="Point"/>
    <w:lvl w:ilvl="0">
      <w:start w:val="1"/>
      <w:numFmt w:val="decimal"/>
      <w:pStyle w:val="Point0number"/>
      <w:lvlText w:val="(%1)"/>
      <w:lvlJc w:val="left"/>
      <w:pPr>
        <w:tabs>
          <w:tab w:val="num" w:pos="1210"/>
        </w:tabs>
        <w:ind w:left="121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7" w15:restartNumberingAfterBreak="0">
    <w:nsid w:val="1E2104B9"/>
    <w:multiLevelType w:val="hybridMultilevel"/>
    <w:tmpl w:val="AF84F770"/>
    <w:lvl w:ilvl="0" w:tplc="8750677A">
      <w:start w:val="1"/>
      <w:numFmt w:val="lowerLetter"/>
      <w:lvlText w:val="(%1)"/>
      <w:lvlJc w:val="left"/>
      <w:pPr>
        <w:ind w:left="795" w:hanging="72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F3D41"/>
    <w:multiLevelType w:val="hybridMultilevel"/>
    <w:tmpl w:val="38962B2C"/>
    <w:lvl w:ilvl="0" w:tplc="17961BF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E3CCB"/>
    <w:multiLevelType w:val="hybridMultilevel"/>
    <w:tmpl w:val="2EF271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44829"/>
    <w:multiLevelType w:val="hybridMultilevel"/>
    <w:tmpl w:val="32703C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3769C4"/>
    <w:multiLevelType w:val="hybridMultilevel"/>
    <w:tmpl w:val="C4FEF9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E338C6"/>
    <w:multiLevelType w:val="hybridMultilevel"/>
    <w:tmpl w:val="24461BF8"/>
    <w:lvl w:ilvl="0" w:tplc="8750677A">
      <w:start w:val="1"/>
      <w:numFmt w:val="lowerLetter"/>
      <w:lvlText w:val="(%1)"/>
      <w:lvlJc w:val="left"/>
      <w:pPr>
        <w:ind w:left="795" w:hanging="720"/>
      </w:pPr>
    </w:lvl>
    <w:lvl w:ilvl="1" w:tplc="04070019">
      <w:start w:val="1"/>
      <w:numFmt w:val="lowerLetter"/>
      <w:lvlText w:val="%2."/>
      <w:lvlJc w:val="left"/>
      <w:pPr>
        <w:ind w:left="1155" w:hanging="360"/>
      </w:pPr>
    </w:lvl>
    <w:lvl w:ilvl="2" w:tplc="0407001B">
      <w:start w:val="1"/>
      <w:numFmt w:val="lowerRoman"/>
      <w:lvlText w:val="%3."/>
      <w:lvlJc w:val="right"/>
      <w:pPr>
        <w:ind w:left="1875" w:hanging="180"/>
      </w:pPr>
    </w:lvl>
    <w:lvl w:ilvl="3" w:tplc="0407000F">
      <w:start w:val="1"/>
      <w:numFmt w:val="decimal"/>
      <w:lvlText w:val="%4."/>
      <w:lvlJc w:val="left"/>
      <w:pPr>
        <w:ind w:left="2595" w:hanging="360"/>
      </w:pPr>
    </w:lvl>
    <w:lvl w:ilvl="4" w:tplc="04070019">
      <w:start w:val="1"/>
      <w:numFmt w:val="lowerLetter"/>
      <w:lvlText w:val="%5."/>
      <w:lvlJc w:val="left"/>
      <w:pPr>
        <w:ind w:left="3315" w:hanging="360"/>
      </w:pPr>
    </w:lvl>
    <w:lvl w:ilvl="5" w:tplc="0407001B">
      <w:start w:val="1"/>
      <w:numFmt w:val="lowerRoman"/>
      <w:lvlText w:val="%6."/>
      <w:lvlJc w:val="right"/>
      <w:pPr>
        <w:ind w:left="4035" w:hanging="180"/>
      </w:pPr>
    </w:lvl>
    <w:lvl w:ilvl="6" w:tplc="0407000F">
      <w:start w:val="1"/>
      <w:numFmt w:val="decimal"/>
      <w:lvlText w:val="%7."/>
      <w:lvlJc w:val="left"/>
      <w:pPr>
        <w:ind w:left="4755" w:hanging="360"/>
      </w:pPr>
    </w:lvl>
    <w:lvl w:ilvl="7" w:tplc="04070019">
      <w:start w:val="1"/>
      <w:numFmt w:val="lowerLetter"/>
      <w:lvlText w:val="%8."/>
      <w:lvlJc w:val="left"/>
      <w:pPr>
        <w:ind w:left="5475" w:hanging="360"/>
      </w:pPr>
    </w:lvl>
    <w:lvl w:ilvl="8" w:tplc="0407001B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514455C5"/>
    <w:multiLevelType w:val="hybridMultilevel"/>
    <w:tmpl w:val="7750BF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1700E3"/>
    <w:multiLevelType w:val="hybridMultilevel"/>
    <w:tmpl w:val="AF84F770"/>
    <w:lvl w:ilvl="0" w:tplc="8750677A">
      <w:start w:val="1"/>
      <w:numFmt w:val="lowerLetter"/>
      <w:lvlText w:val="(%1)"/>
      <w:lvlJc w:val="left"/>
      <w:pPr>
        <w:ind w:left="795" w:hanging="72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F3666"/>
    <w:multiLevelType w:val="hybridMultilevel"/>
    <w:tmpl w:val="AF84F770"/>
    <w:lvl w:ilvl="0" w:tplc="8750677A">
      <w:start w:val="1"/>
      <w:numFmt w:val="lowerLetter"/>
      <w:lvlText w:val="(%1)"/>
      <w:lvlJc w:val="left"/>
      <w:pPr>
        <w:ind w:left="795" w:hanging="72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4A1D1A"/>
    <w:multiLevelType w:val="hybridMultilevel"/>
    <w:tmpl w:val="B19417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18612F"/>
    <w:multiLevelType w:val="hybridMultilevel"/>
    <w:tmpl w:val="0AC2173A"/>
    <w:lvl w:ilvl="0" w:tplc="8750677A">
      <w:start w:val="1"/>
      <w:numFmt w:val="lowerLetter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90986"/>
    <w:multiLevelType w:val="hybridMultilevel"/>
    <w:tmpl w:val="0B6CB440"/>
    <w:lvl w:ilvl="0" w:tplc="8750677A">
      <w:start w:val="1"/>
      <w:numFmt w:val="lowerLetter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5C13E3"/>
    <w:multiLevelType w:val="hybridMultilevel"/>
    <w:tmpl w:val="3B720FCE"/>
    <w:lvl w:ilvl="0" w:tplc="8750677A">
      <w:start w:val="1"/>
      <w:numFmt w:val="lowerLetter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54096"/>
    <w:multiLevelType w:val="hybridMultilevel"/>
    <w:tmpl w:val="0A220E56"/>
    <w:lvl w:ilvl="0" w:tplc="8750677A">
      <w:start w:val="1"/>
      <w:numFmt w:val="lowerLetter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E3C2A"/>
    <w:multiLevelType w:val="hybridMultilevel"/>
    <w:tmpl w:val="BE7AC9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575DA5"/>
    <w:multiLevelType w:val="hybridMultilevel"/>
    <w:tmpl w:val="74EAA3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1D189F"/>
    <w:multiLevelType w:val="hybridMultilevel"/>
    <w:tmpl w:val="AF84F770"/>
    <w:lvl w:ilvl="0" w:tplc="8750677A">
      <w:start w:val="1"/>
      <w:numFmt w:val="lowerLetter"/>
      <w:lvlText w:val="(%1)"/>
      <w:lvlJc w:val="left"/>
      <w:pPr>
        <w:ind w:left="795" w:hanging="72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584BA3"/>
    <w:multiLevelType w:val="hybridMultilevel"/>
    <w:tmpl w:val="CEB6A7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657210"/>
    <w:multiLevelType w:val="hybridMultilevel"/>
    <w:tmpl w:val="347CFC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"/>
  </w:num>
  <w:num w:numId="4">
    <w:abstractNumId w:val="2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1"/>
  </w:num>
  <w:num w:numId="8">
    <w:abstractNumId w:val="7"/>
  </w:num>
  <w:num w:numId="9">
    <w:abstractNumId w:val="23"/>
  </w:num>
  <w:num w:numId="10">
    <w:abstractNumId w:val="15"/>
  </w:num>
  <w:num w:numId="11">
    <w:abstractNumId w:val="14"/>
  </w:num>
  <w:num w:numId="12">
    <w:abstractNumId w:val="3"/>
  </w:num>
  <w:num w:numId="13">
    <w:abstractNumId w:val="17"/>
  </w:num>
  <w:num w:numId="14">
    <w:abstractNumId w:val="20"/>
  </w:num>
  <w:num w:numId="15">
    <w:abstractNumId w:val="19"/>
  </w:num>
  <w:num w:numId="16">
    <w:abstractNumId w:val="18"/>
  </w:num>
  <w:num w:numId="17">
    <w:abstractNumId w:val="1"/>
  </w:num>
  <w:num w:numId="18">
    <w:abstractNumId w:val="8"/>
  </w:num>
  <w:num w:numId="19">
    <w:abstractNumId w:val="9"/>
  </w:num>
  <w:num w:numId="20">
    <w:abstractNumId w:val="16"/>
  </w:num>
  <w:num w:numId="21">
    <w:abstractNumId w:val="4"/>
  </w:num>
  <w:num w:numId="22">
    <w:abstractNumId w:val="5"/>
  </w:num>
  <w:num w:numId="23">
    <w:abstractNumId w:val="25"/>
  </w:num>
  <w:num w:numId="24">
    <w:abstractNumId w:val="10"/>
  </w:num>
  <w:num w:numId="25">
    <w:abstractNumId w:val="22"/>
  </w:num>
  <w:num w:numId="26">
    <w:abstractNumId w:val="13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8CF"/>
    <w:rsid w:val="00001E53"/>
    <w:rsid w:val="000023B5"/>
    <w:rsid w:val="00006070"/>
    <w:rsid w:val="00010469"/>
    <w:rsid w:val="00011200"/>
    <w:rsid w:val="000153F7"/>
    <w:rsid w:val="00020588"/>
    <w:rsid w:val="00020EDF"/>
    <w:rsid w:val="000215A8"/>
    <w:rsid w:val="0002467A"/>
    <w:rsid w:val="0004603E"/>
    <w:rsid w:val="0004631A"/>
    <w:rsid w:val="0005222A"/>
    <w:rsid w:val="0005252C"/>
    <w:rsid w:val="0005270B"/>
    <w:rsid w:val="00053B26"/>
    <w:rsid w:val="00054882"/>
    <w:rsid w:val="00054B04"/>
    <w:rsid w:val="00057A58"/>
    <w:rsid w:val="00060766"/>
    <w:rsid w:val="00062845"/>
    <w:rsid w:val="00062C35"/>
    <w:rsid w:val="00064409"/>
    <w:rsid w:val="00065F73"/>
    <w:rsid w:val="00075F40"/>
    <w:rsid w:val="0008166B"/>
    <w:rsid w:val="0008282B"/>
    <w:rsid w:val="00082852"/>
    <w:rsid w:val="00084404"/>
    <w:rsid w:val="000852E8"/>
    <w:rsid w:val="000860AE"/>
    <w:rsid w:val="00090A53"/>
    <w:rsid w:val="000961CA"/>
    <w:rsid w:val="000A0016"/>
    <w:rsid w:val="000A0A6C"/>
    <w:rsid w:val="000A5417"/>
    <w:rsid w:val="000B2C21"/>
    <w:rsid w:val="000B38BF"/>
    <w:rsid w:val="000B6F73"/>
    <w:rsid w:val="000C05B2"/>
    <w:rsid w:val="000C642E"/>
    <w:rsid w:val="000C7DDE"/>
    <w:rsid w:val="000D11D3"/>
    <w:rsid w:val="000D1F9D"/>
    <w:rsid w:val="000D675D"/>
    <w:rsid w:val="000E06F4"/>
    <w:rsid w:val="000E52CC"/>
    <w:rsid w:val="000E6110"/>
    <w:rsid w:val="000F0849"/>
    <w:rsid w:val="000F15A3"/>
    <w:rsid w:val="000F25F4"/>
    <w:rsid w:val="000F7122"/>
    <w:rsid w:val="001015DC"/>
    <w:rsid w:val="00105BA0"/>
    <w:rsid w:val="001061EE"/>
    <w:rsid w:val="00110DA7"/>
    <w:rsid w:val="00115A34"/>
    <w:rsid w:val="0012122D"/>
    <w:rsid w:val="0012246C"/>
    <w:rsid w:val="00122FF5"/>
    <w:rsid w:val="0012521C"/>
    <w:rsid w:val="00125734"/>
    <w:rsid w:val="00127159"/>
    <w:rsid w:val="00127B2A"/>
    <w:rsid w:val="00127B9A"/>
    <w:rsid w:val="00130773"/>
    <w:rsid w:val="001420F8"/>
    <w:rsid w:val="00143F2A"/>
    <w:rsid w:val="00145907"/>
    <w:rsid w:val="001504FC"/>
    <w:rsid w:val="00150A47"/>
    <w:rsid w:val="00153BC4"/>
    <w:rsid w:val="00155CC2"/>
    <w:rsid w:val="001601CB"/>
    <w:rsid w:val="0016111D"/>
    <w:rsid w:val="001621EA"/>
    <w:rsid w:val="00162834"/>
    <w:rsid w:val="00165579"/>
    <w:rsid w:val="00167A33"/>
    <w:rsid w:val="00167AEF"/>
    <w:rsid w:val="00173A98"/>
    <w:rsid w:val="001749D0"/>
    <w:rsid w:val="001758C9"/>
    <w:rsid w:val="00176128"/>
    <w:rsid w:val="00182323"/>
    <w:rsid w:val="0018617D"/>
    <w:rsid w:val="00187BDD"/>
    <w:rsid w:val="00190A33"/>
    <w:rsid w:val="00191E74"/>
    <w:rsid w:val="00192886"/>
    <w:rsid w:val="00193998"/>
    <w:rsid w:val="001951F7"/>
    <w:rsid w:val="00196E2C"/>
    <w:rsid w:val="001A544C"/>
    <w:rsid w:val="001A6322"/>
    <w:rsid w:val="001B0008"/>
    <w:rsid w:val="001B14AA"/>
    <w:rsid w:val="001B2E36"/>
    <w:rsid w:val="001B30BF"/>
    <w:rsid w:val="001B66E3"/>
    <w:rsid w:val="001B6821"/>
    <w:rsid w:val="001C4A37"/>
    <w:rsid w:val="001D3307"/>
    <w:rsid w:val="001D48B2"/>
    <w:rsid w:val="001E26B9"/>
    <w:rsid w:val="001E3499"/>
    <w:rsid w:val="001E65C3"/>
    <w:rsid w:val="001F269C"/>
    <w:rsid w:val="001F433E"/>
    <w:rsid w:val="001F442A"/>
    <w:rsid w:val="001F5AE8"/>
    <w:rsid w:val="001F604F"/>
    <w:rsid w:val="001F7EF8"/>
    <w:rsid w:val="00200A8A"/>
    <w:rsid w:val="00203A13"/>
    <w:rsid w:val="00214373"/>
    <w:rsid w:val="00217B44"/>
    <w:rsid w:val="00220390"/>
    <w:rsid w:val="002207EB"/>
    <w:rsid w:val="00222895"/>
    <w:rsid w:val="002247FC"/>
    <w:rsid w:val="0022557C"/>
    <w:rsid w:val="00226101"/>
    <w:rsid w:val="00227C47"/>
    <w:rsid w:val="0023080A"/>
    <w:rsid w:val="00232A4E"/>
    <w:rsid w:val="00233AFD"/>
    <w:rsid w:val="00235D33"/>
    <w:rsid w:val="00235E09"/>
    <w:rsid w:val="0024029C"/>
    <w:rsid w:val="00240F28"/>
    <w:rsid w:val="00243CD2"/>
    <w:rsid w:val="00243F8E"/>
    <w:rsid w:val="002452B9"/>
    <w:rsid w:val="00246490"/>
    <w:rsid w:val="00246E85"/>
    <w:rsid w:val="00247D5B"/>
    <w:rsid w:val="00251245"/>
    <w:rsid w:val="002600AB"/>
    <w:rsid w:val="00260CDF"/>
    <w:rsid w:val="00262D4B"/>
    <w:rsid w:val="00262FA1"/>
    <w:rsid w:val="00263196"/>
    <w:rsid w:val="0026424E"/>
    <w:rsid w:val="00266630"/>
    <w:rsid w:val="002703A6"/>
    <w:rsid w:val="002876B8"/>
    <w:rsid w:val="00292DA2"/>
    <w:rsid w:val="002977B0"/>
    <w:rsid w:val="002A1CAE"/>
    <w:rsid w:val="002A25BE"/>
    <w:rsid w:val="002A657D"/>
    <w:rsid w:val="002A7258"/>
    <w:rsid w:val="002B1EFA"/>
    <w:rsid w:val="002C25FC"/>
    <w:rsid w:val="002C357B"/>
    <w:rsid w:val="002D6915"/>
    <w:rsid w:val="002D7CAA"/>
    <w:rsid w:val="002E15BB"/>
    <w:rsid w:val="002E3B35"/>
    <w:rsid w:val="002F14E8"/>
    <w:rsid w:val="002F1F06"/>
    <w:rsid w:val="002F5F90"/>
    <w:rsid w:val="00304AA8"/>
    <w:rsid w:val="00304BEF"/>
    <w:rsid w:val="00306344"/>
    <w:rsid w:val="00311D2F"/>
    <w:rsid w:val="00312AB2"/>
    <w:rsid w:val="00314055"/>
    <w:rsid w:val="00314C3C"/>
    <w:rsid w:val="00317848"/>
    <w:rsid w:val="00321A42"/>
    <w:rsid w:val="0032439C"/>
    <w:rsid w:val="003276D8"/>
    <w:rsid w:val="00331BBE"/>
    <w:rsid w:val="00335490"/>
    <w:rsid w:val="003519D8"/>
    <w:rsid w:val="0035468D"/>
    <w:rsid w:val="003555BD"/>
    <w:rsid w:val="003562F3"/>
    <w:rsid w:val="003607E5"/>
    <w:rsid w:val="003646F2"/>
    <w:rsid w:val="003649D6"/>
    <w:rsid w:val="0037247D"/>
    <w:rsid w:val="003751ED"/>
    <w:rsid w:val="00376AE0"/>
    <w:rsid w:val="003844C1"/>
    <w:rsid w:val="00387439"/>
    <w:rsid w:val="003878C5"/>
    <w:rsid w:val="00390553"/>
    <w:rsid w:val="003905F3"/>
    <w:rsid w:val="00391C2B"/>
    <w:rsid w:val="00394115"/>
    <w:rsid w:val="00395182"/>
    <w:rsid w:val="003961CF"/>
    <w:rsid w:val="0039782A"/>
    <w:rsid w:val="003A0544"/>
    <w:rsid w:val="003A1E09"/>
    <w:rsid w:val="003A2AE5"/>
    <w:rsid w:val="003A3CFC"/>
    <w:rsid w:val="003A70C4"/>
    <w:rsid w:val="003B0456"/>
    <w:rsid w:val="003B096B"/>
    <w:rsid w:val="003B6711"/>
    <w:rsid w:val="003C1EAF"/>
    <w:rsid w:val="003D0111"/>
    <w:rsid w:val="003D11A2"/>
    <w:rsid w:val="003D12FF"/>
    <w:rsid w:val="003D26D8"/>
    <w:rsid w:val="003D3A63"/>
    <w:rsid w:val="003D56AA"/>
    <w:rsid w:val="003E06FB"/>
    <w:rsid w:val="003E36FA"/>
    <w:rsid w:val="003E3D90"/>
    <w:rsid w:val="003F451C"/>
    <w:rsid w:val="003F55B7"/>
    <w:rsid w:val="003F68A3"/>
    <w:rsid w:val="00404556"/>
    <w:rsid w:val="00410EA6"/>
    <w:rsid w:val="00412014"/>
    <w:rsid w:val="00414584"/>
    <w:rsid w:val="00415E72"/>
    <w:rsid w:val="00417E15"/>
    <w:rsid w:val="00424552"/>
    <w:rsid w:val="00425F27"/>
    <w:rsid w:val="004272A8"/>
    <w:rsid w:val="00427B5D"/>
    <w:rsid w:val="00434C95"/>
    <w:rsid w:val="0043669F"/>
    <w:rsid w:val="00437791"/>
    <w:rsid w:val="0044070F"/>
    <w:rsid w:val="004446C1"/>
    <w:rsid w:val="00450E11"/>
    <w:rsid w:val="0045102B"/>
    <w:rsid w:val="00463ED4"/>
    <w:rsid w:val="004642DD"/>
    <w:rsid w:val="00465281"/>
    <w:rsid w:val="00466C1A"/>
    <w:rsid w:val="00467760"/>
    <w:rsid w:val="00467821"/>
    <w:rsid w:val="00473495"/>
    <w:rsid w:val="004744E3"/>
    <w:rsid w:val="004877AF"/>
    <w:rsid w:val="00487D36"/>
    <w:rsid w:val="00487E40"/>
    <w:rsid w:val="004930E0"/>
    <w:rsid w:val="00493A77"/>
    <w:rsid w:val="00494068"/>
    <w:rsid w:val="0049425A"/>
    <w:rsid w:val="0049790A"/>
    <w:rsid w:val="004A23B1"/>
    <w:rsid w:val="004A2FFB"/>
    <w:rsid w:val="004A68AB"/>
    <w:rsid w:val="004A6950"/>
    <w:rsid w:val="004B0222"/>
    <w:rsid w:val="004B0280"/>
    <w:rsid w:val="004B1B96"/>
    <w:rsid w:val="004B49A3"/>
    <w:rsid w:val="004C0599"/>
    <w:rsid w:val="004C1B83"/>
    <w:rsid w:val="004C3447"/>
    <w:rsid w:val="004C3ECF"/>
    <w:rsid w:val="004C5058"/>
    <w:rsid w:val="004C59EA"/>
    <w:rsid w:val="004C5B76"/>
    <w:rsid w:val="004C68A1"/>
    <w:rsid w:val="004C726F"/>
    <w:rsid w:val="004C7542"/>
    <w:rsid w:val="004D018A"/>
    <w:rsid w:val="004D2CD9"/>
    <w:rsid w:val="004D432C"/>
    <w:rsid w:val="004D4F61"/>
    <w:rsid w:val="004D6FD9"/>
    <w:rsid w:val="004E4712"/>
    <w:rsid w:val="004E4E04"/>
    <w:rsid w:val="004F0584"/>
    <w:rsid w:val="004F4601"/>
    <w:rsid w:val="004F53F8"/>
    <w:rsid w:val="004F64B8"/>
    <w:rsid w:val="00503EBA"/>
    <w:rsid w:val="00504BC3"/>
    <w:rsid w:val="0050537C"/>
    <w:rsid w:val="005065AB"/>
    <w:rsid w:val="00510424"/>
    <w:rsid w:val="005107DA"/>
    <w:rsid w:val="0051195E"/>
    <w:rsid w:val="00511D51"/>
    <w:rsid w:val="00513503"/>
    <w:rsid w:val="005156DC"/>
    <w:rsid w:val="0051781C"/>
    <w:rsid w:val="00520961"/>
    <w:rsid w:val="00523C8E"/>
    <w:rsid w:val="00526AEF"/>
    <w:rsid w:val="00542631"/>
    <w:rsid w:val="00542767"/>
    <w:rsid w:val="00542EF6"/>
    <w:rsid w:val="00544A5D"/>
    <w:rsid w:val="00545692"/>
    <w:rsid w:val="005463D5"/>
    <w:rsid w:val="00550549"/>
    <w:rsid w:val="005529B6"/>
    <w:rsid w:val="00552C9B"/>
    <w:rsid w:val="00556A84"/>
    <w:rsid w:val="0056151D"/>
    <w:rsid w:val="00563D26"/>
    <w:rsid w:val="005646BF"/>
    <w:rsid w:val="00564A4E"/>
    <w:rsid w:val="00566FA7"/>
    <w:rsid w:val="00571372"/>
    <w:rsid w:val="005748B4"/>
    <w:rsid w:val="00584FCF"/>
    <w:rsid w:val="00585A57"/>
    <w:rsid w:val="00590731"/>
    <w:rsid w:val="005951DD"/>
    <w:rsid w:val="005A065A"/>
    <w:rsid w:val="005A1743"/>
    <w:rsid w:val="005A2D86"/>
    <w:rsid w:val="005A41EC"/>
    <w:rsid w:val="005A576A"/>
    <w:rsid w:val="005B34A5"/>
    <w:rsid w:val="005B3EE1"/>
    <w:rsid w:val="005B77CC"/>
    <w:rsid w:val="005D1B8B"/>
    <w:rsid w:val="005D1BD2"/>
    <w:rsid w:val="005D7897"/>
    <w:rsid w:val="005E7248"/>
    <w:rsid w:val="005F09C6"/>
    <w:rsid w:val="005F1491"/>
    <w:rsid w:val="005F2A74"/>
    <w:rsid w:val="005F3F81"/>
    <w:rsid w:val="006043AD"/>
    <w:rsid w:val="00605C4B"/>
    <w:rsid w:val="00606F1C"/>
    <w:rsid w:val="00607DAC"/>
    <w:rsid w:val="00610673"/>
    <w:rsid w:val="006120B2"/>
    <w:rsid w:val="00615312"/>
    <w:rsid w:val="00622A09"/>
    <w:rsid w:val="00623992"/>
    <w:rsid w:val="00624F3D"/>
    <w:rsid w:val="00627697"/>
    <w:rsid w:val="00633E27"/>
    <w:rsid w:val="00636A5B"/>
    <w:rsid w:val="0063766B"/>
    <w:rsid w:val="00637D10"/>
    <w:rsid w:val="006411E6"/>
    <w:rsid w:val="0064659C"/>
    <w:rsid w:val="006524A0"/>
    <w:rsid w:val="00652E54"/>
    <w:rsid w:val="00652F74"/>
    <w:rsid w:val="00653413"/>
    <w:rsid w:val="00653544"/>
    <w:rsid w:val="006630F0"/>
    <w:rsid w:val="00663CD6"/>
    <w:rsid w:val="00664A97"/>
    <w:rsid w:val="006663F3"/>
    <w:rsid w:val="00672C0C"/>
    <w:rsid w:val="00674A74"/>
    <w:rsid w:val="00683DF3"/>
    <w:rsid w:val="00690740"/>
    <w:rsid w:val="00694728"/>
    <w:rsid w:val="0069572E"/>
    <w:rsid w:val="00696A4E"/>
    <w:rsid w:val="00697FD6"/>
    <w:rsid w:val="006A0475"/>
    <w:rsid w:val="006A315A"/>
    <w:rsid w:val="006A34A3"/>
    <w:rsid w:val="006A4841"/>
    <w:rsid w:val="006B3C0B"/>
    <w:rsid w:val="006B6AE5"/>
    <w:rsid w:val="006B77A4"/>
    <w:rsid w:val="006B7EE5"/>
    <w:rsid w:val="006C1895"/>
    <w:rsid w:val="006C18CC"/>
    <w:rsid w:val="006C1CE1"/>
    <w:rsid w:val="006C74E0"/>
    <w:rsid w:val="006D090C"/>
    <w:rsid w:val="006D3459"/>
    <w:rsid w:val="006E00AA"/>
    <w:rsid w:val="006E043E"/>
    <w:rsid w:val="006E7382"/>
    <w:rsid w:val="006E7B26"/>
    <w:rsid w:val="006F120E"/>
    <w:rsid w:val="006F1251"/>
    <w:rsid w:val="006F5DAA"/>
    <w:rsid w:val="006F5FA0"/>
    <w:rsid w:val="00702A7F"/>
    <w:rsid w:val="007037F9"/>
    <w:rsid w:val="00705D1A"/>
    <w:rsid w:val="00707396"/>
    <w:rsid w:val="00713E22"/>
    <w:rsid w:val="00714073"/>
    <w:rsid w:val="00715287"/>
    <w:rsid w:val="00716390"/>
    <w:rsid w:val="0072580A"/>
    <w:rsid w:val="00735048"/>
    <w:rsid w:val="00736D13"/>
    <w:rsid w:val="0074160E"/>
    <w:rsid w:val="0074208F"/>
    <w:rsid w:val="00747751"/>
    <w:rsid w:val="007479CF"/>
    <w:rsid w:val="007549AF"/>
    <w:rsid w:val="00755216"/>
    <w:rsid w:val="00760103"/>
    <w:rsid w:val="0076105D"/>
    <w:rsid w:val="00765B3B"/>
    <w:rsid w:val="007703B8"/>
    <w:rsid w:val="00771858"/>
    <w:rsid w:val="00773A01"/>
    <w:rsid w:val="00775B52"/>
    <w:rsid w:val="00777B93"/>
    <w:rsid w:val="007833C2"/>
    <w:rsid w:val="0078630E"/>
    <w:rsid w:val="00787915"/>
    <w:rsid w:val="00787DC4"/>
    <w:rsid w:val="00797DA9"/>
    <w:rsid w:val="007A3EE5"/>
    <w:rsid w:val="007B0223"/>
    <w:rsid w:val="007B09EF"/>
    <w:rsid w:val="007B27CD"/>
    <w:rsid w:val="007C16C5"/>
    <w:rsid w:val="007C3A15"/>
    <w:rsid w:val="007C3FC9"/>
    <w:rsid w:val="007C41A8"/>
    <w:rsid w:val="007C4BDE"/>
    <w:rsid w:val="007D095B"/>
    <w:rsid w:val="007D342D"/>
    <w:rsid w:val="007D3A2C"/>
    <w:rsid w:val="007D7755"/>
    <w:rsid w:val="007E253F"/>
    <w:rsid w:val="007E5AA8"/>
    <w:rsid w:val="007E6193"/>
    <w:rsid w:val="007F029A"/>
    <w:rsid w:val="007F3338"/>
    <w:rsid w:val="00801FCC"/>
    <w:rsid w:val="00805D76"/>
    <w:rsid w:val="008065E5"/>
    <w:rsid w:val="00811F71"/>
    <w:rsid w:val="008125AE"/>
    <w:rsid w:val="00814BF4"/>
    <w:rsid w:val="00814EC6"/>
    <w:rsid w:val="00814F9D"/>
    <w:rsid w:val="008156A0"/>
    <w:rsid w:val="00820542"/>
    <w:rsid w:val="00821F07"/>
    <w:rsid w:val="00822624"/>
    <w:rsid w:val="008249F9"/>
    <w:rsid w:val="00825B2E"/>
    <w:rsid w:val="008271FB"/>
    <w:rsid w:val="00831EE1"/>
    <w:rsid w:val="00841BB9"/>
    <w:rsid w:val="00845765"/>
    <w:rsid w:val="00847CB1"/>
    <w:rsid w:val="00862461"/>
    <w:rsid w:val="00862A4E"/>
    <w:rsid w:val="00864EB1"/>
    <w:rsid w:val="008658B8"/>
    <w:rsid w:val="008666E2"/>
    <w:rsid w:val="00866FC6"/>
    <w:rsid w:val="008679EC"/>
    <w:rsid w:val="00873334"/>
    <w:rsid w:val="008765ED"/>
    <w:rsid w:val="00883A9A"/>
    <w:rsid w:val="0088512F"/>
    <w:rsid w:val="00886FBB"/>
    <w:rsid w:val="0089108F"/>
    <w:rsid w:val="008918A1"/>
    <w:rsid w:val="0089662F"/>
    <w:rsid w:val="008A137B"/>
    <w:rsid w:val="008A4C7B"/>
    <w:rsid w:val="008B0718"/>
    <w:rsid w:val="008B0888"/>
    <w:rsid w:val="008B120E"/>
    <w:rsid w:val="008B2B5A"/>
    <w:rsid w:val="008B42C9"/>
    <w:rsid w:val="008B4A97"/>
    <w:rsid w:val="008C0374"/>
    <w:rsid w:val="008C2865"/>
    <w:rsid w:val="008C3326"/>
    <w:rsid w:val="008C36B8"/>
    <w:rsid w:val="008C5042"/>
    <w:rsid w:val="008C5645"/>
    <w:rsid w:val="008C5FFF"/>
    <w:rsid w:val="008C688F"/>
    <w:rsid w:val="008D2656"/>
    <w:rsid w:val="008D5834"/>
    <w:rsid w:val="008D5E59"/>
    <w:rsid w:val="008D6F93"/>
    <w:rsid w:val="008E0CD8"/>
    <w:rsid w:val="008E28D4"/>
    <w:rsid w:val="008E7C88"/>
    <w:rsid w:val="008E7D05"/>
    <w:rsid w:val="008F02C8"/>
    <w:rsid w:val="008F6525"/>
    <w:rsid w:val="008F66D6"/>
    <w:rsid w:val="008F7FED"/>
    <w:rsid w:val="00900256"/>
    <w:rsid w:val="00903916"/>
    <w:rsid w:val="00903CAD"/>
    <w:rsid w:val="00904044"/>
    <w:rsid w:val="009048FE"/>
    <w:rsid w:val="009071CD"/>
    <w:rsid w:val="00907C27"/>
    <w:rsid w:val="00912670"/>
    <w:rsid w:val="0091523E"/>
    <w:rsid w:val="00915317"/>
    <w:rsid w:val="00915D23"/>
    <w:rsid w:val="00916082"/>
    <w:rsid w:val="00916A31"/>
    <w:rsid w:val="00920B4C"/>
    <w:rsid w:val="0092276F"/>
    <w:rsid w:val="009233D4"/>
    <w:rsid w:val="00923B23"/>
    <w:rsid w:val="009245AE"/>
    <w:rsid w:val="00924716"/>
    <w:rsid w:val="00925EB3"/>
    <w:rsid w:val="0093245C"/>
    <w:rsid w:val="009344A5"/>
    <w:rsid w:val="009358E3"/>
    <w:rsid w:val="0094050D"/>
    <w:rsid w:val="00941B01"/>
    <w:rsid w:val="00942F2E"/>
    <w:rsid w:val="009430DE"/>
    <w:rsid w:val="0094672C"/>
    <w:rsid w:val="00946751"/>
    <w:rsid w:val="0094742D"/>
    <w:rsid w:val="0094748E"/>
    <w:rsid w:val="009507E5"/>
    <w:rsid w:val="009539D3"/>
    <w:rsid w:val="00953DF8"/>
    <w:rsid w:val="00954BF5"/>
    <w:rsid w:val="00965732"/>
    <w:rsid w:val="00965CD5"/>
    <w:rsid w:val="009670CE"/>
    <w:rsid w:val="0097419D"/>
    <w:rsid w:val="00974AD3"/>
    <w:rsid w:val="00982EC6"/>
    <w:rsid w:val="00984A71"/>
    <w:rsid w:val="00986CE3"/>
    <w:rsid w:val="00987425"/>
    <w:rsid w:val="0098767E"/>
    <w:rsid w:val="00987D7E"/>
    <w:rsid w:val="00990387"/>
    <w:rsid w:val="00992F4F"/>
    <w:rsid w:val="00993DF8"/>
    <w:rsid w:val="00996B44"/>
    <w:rsid w:val="00997578"/>
    <w:rsid w:val="009A0B33"/>
    <w:rsid w:val="009B3DDE"/>
    <w:rsid w:val="009B4498"/>
    <w:rsid w:val="009B520C"/>
    <w:rsid w:val="009C4403"/>
    <w:rsid w:val="009C5C97"/>
    <w:rsid w:val="009C64A7"/>
    <w:rsid w:val="009D02C9"/>
    <w:rsid w:val="009D09A6"/>
    <w:rsid w:val="009D2FB0"/>
    <w:rsid w:val="009D3BD3"/>
    <w:rsid w:val="009D6431"/>
    <w:rsid w:val="009E1AF3"/>
    <w:rsid w:val="009E6EBD"/>
    <w:rsid w:val="009F05FC"/>
    <w:rsid w:val="009F1F99"/>
    <w:rsid w:val="009F29AF"/>
    <w:rsid w:val="009F2B1B"/>
    <w:rsid w:val="009F336A"/>
    <w:rsid w:val="009F4424"/>
    <w:rsid w:val="009F6B61"/>
    <w:rsid w:val="00A01C3A"/>
    <w:rsid w:val="00A02CB1"/>
    <w:rsid w:val="00A0700E"/>
    <w:rsid w:val="00A07268"/>
    <w:rsid w:val="00A07303"/>
    <w:rsid w:val="00A104E3"/>
    <w:rsid w:val="00A134EE"/>
    <w:rsid w:val="00A15167"/>
    <w:rsid w:val="00A15195"/>
    <w:rsid w:val="00A15271"/>
    <w:rsid w:val="00A15482"/>
    <w:rsid w:val="00A172A3"/>
    <w:rsid w:val="00A218CE"/>
    <w:rsid w:val="00A25BAB"/>
    <w:rsid w:val="00A26B52"/>
    <w:rsid w:val="00A313CA"/>
    <w:rsid w:val="00A31974"/>
    <w:rsid w:val="00A34278"/>
    <w:rsid w:val="00A371A0"/>
    <w:rsid w:val="00A410D4"/>
    <w:rsid w:val="00A44149"/>
    <w:rsid w:val="00A45642"/>
    <w:rsid w:val="00A51844"/>
    <w:rsid w:val="00A519B1"/>
    <w:rsid w:val="00A526BE"/>
    <w:rsid w:val="00A60A02"/>
    <w:rsid w:val="00A6132C"/>
    <w:rsid w:val="00A63D40"/>
    <w:rsid w:val="00A63ED8"/>
    <w:rsid w:val="00A64546"/>
    <w:rsid w:val="00A73972"/>
    <w:rsid w:val="00A74BE4"/>
    <w:rsid w:val="00A755A6"/>
    <w:rsid w:val="00A76418"/>
    <w:rsid w:val="00A76CDF"/>
    <w:rsid w:val="00A820AB"/>
    <w:rsid w:val="00A906DD"/>
    <w:rsid w:val="00A92B30"/>
    <w:rsid w:val="00A96621"/>
    <w:rsid w:val="00AA063B"/>
    <w:rsid w:val="00AA6E0A"/>
    <w:rsid w:val="00AB1048"/>
    <w:rsid w:val="00AB18CF"/>
    <w:rsid w:val="00AB23C1"/>
    <w:rsid w:val="00AB2FE8"/>
    <w:rsid w:val="00AB62C2"/>
    <w:rsid w:val="00AC0852"/>
    <w:rsid w:val="00AC097A"/>
    <w:rsid w:val="00AC541C"/>
    <w:rsid w:val="00AC63A9"/>
    <w:rsid w:val="00AC7457"/>
    <w:rsid w:val="00AD2D99"/>
    <w:rsid w:val="00AD5907"/>
    <w:rsid w:val="00AD7C2D"/>
    <w:rsid w:val="00AE0CC2"/>
    <w:rsid w:val="00AE398C"/>
    <w:rsid w:val="00AE3FB5"/>
    <w:rsid w:val="00AE6D0D"/>
    <w:rsid w:val="00AF0C41"/>
    <w:rsid w:val="00AF2E31"/>
    <w:rsid w:val="00AF2F08"/>
    <w:rsid w:val="00B00253"/>
    <w:rsid w:val="00B0273B"/>
    <w:rsid w:val="00B079D9"/>
    <w:rsid w:val="00B11F2A"/>
    <w:rsid w:val="00B12833"/>
    <w:rsid w:val="00B129B9"/>
    <w:rsid w:val="00B1308B"/>
    <w:rsid w:val="00B155BC"/>
    <w:rsid w:val="00B2003C"/>
    <w:rsid w:val="00B21651"/>
    <w:rsid w:val="00B217ED"/>
    <w:rsid w:val="00B234B5"/>
    <w:rsid w:val="00B31646"/>
    <w:rsid w:val="00B32558"/>
    <w:rsid w:val="00B33AB4"/>
    <w:rsid w:val="00B40F62"/>
    <w:rsid w:val="00B42D26"/>
    <w:rsid w:val="00B441C8"/>
    <w:rsid w:val="00B44493"/>
    <w:rsid w:val="00B47BA7"/>
    <w:rsid w:val="00B528E5"/>
    <w:rsid w:val="00B53D21"/>
    <w:rsid w:val="00B624BA"/>
    <w:rsid w:val="00B63878"/>
    <w:rsid w:val="00B64BD4"/>
    <w:rsid w:val="00B74DEB"/>
    <w:rsid w:val="00B81B01"/>
    <w:rsid w:val="00B83F4A"/>
    <w:rsid w:val="00B90628"/>
    <w:rsid w:val="00B923F8"/>
    <w:rsid w:val="00BA02AA"/>
    <w:rsid w:val="00BA07B4"/>
    <w:rsid w:val="00BA2725"/>
    <w:rsid w:val="00BA32BE"/>
    <w:rsid w:val="00BA56DA"/>
    <w:rsid w:val="00BB014E"/>
    <w:rsid w:val="00BB0971"/>
    <w:rsid w:val="00BB239F"/>
    <w:rsid w:val="00BB5505"/>
    <w:rsid w:val="00BC03DC"/>
    <w:rsid w:val="00BD3D8A"/>
    <w:rsid w:val="00BD453C"/>
    <w:rsid w:val="00BD4B20"/>
    <w:rsid w:val="00BD6533"/>
    <w:rsid w:val="00BE0A94"/>
    <w:rsid w:val="00BE3914"/>
    <w:rsid w:val="00BE5A45"/>
    <w:rsid w:val="00BE7EAF"/>
    <w:rsid w:val="00BF384C"/>
    <w:rsid w:val="00BF3B09"/>
    <w:rsid w:val="00BF6FB4"/>
    <w:rsid w:val="00C05668"/>
    <w:rsid w:val="00C068CE"/>
    <w:rsid w:val="00C06C39"/>
    <w:rsid w:val="00C074E8"/>
    <w:rsid w:val="00C105D1"/>
    <w:rsid w:val="00C1115A"/>
    <w:rsid w:val="00C12DC2"/>
    <w:rsid w:val="00C14D13"/>
    <w:rsid w:val="00C275AD"/>
    <w:rsid w:val="00C27DB8"/>
    <w:rsid w:val="00C33EC4"/>
    <w:rsid w:val="00C346E8"/>
    <w:rsid w:val="00C34F03"/>
    <w:rsid w:val="00C378BE"/>
    <w:rsid w:val="00C42E5F"/>
    <w:rsid w:val="00C508A5"/>
    <w:rsid w:val="00C525F2"/>
    <w:rsid w:val="00C530FC"/>
    <w:rsid w:val="00C545B5"/>
    <w:rsid w:val="00C55C9F"/>
    <w:rsid w:val="00C56F8D"/>
    <w:rsid w:val="00C610B7"/>
    <w:rsid w:val="00C673DE"/>
    <w:rsid w:val="00C7191C"/>
    <w:rsid w:val="00C71C75"/>
    <w:rsid w:val="00C72381"/>
    <w:rsid w:val="00C723CC"/>
    <w:rsid w:val="00C73AEF"/>
    <w:rsid w:val="00C8484C"/>
    <w:rsid w:val="00C858A8"/>
    <w:rsid w:val="00C87159"/>
    <w:rsid w:val="00C916FC"/>
    <w:rsid w:val="00C9186E"/>
    <w:rsid w:val="00C95AFF"/>
    <w:rsid w:val="00C96979"/>
    <w:rsid w:val="00CA2666"/>
    <w:rsid w:val="00CA5D4B"/>
    <w:rsid w:val="00CA74EF"/>
    <w:rsid w:val="00CB24CC"/>
    <w:rsid w:val="00CB6060"/>
    <w:rsid w:val="00CC227A"/>
    <w:rsid w:val="00CC5792"/>
    <w:rsid w:val="00CC616A"/>
    <w:rsid w:val="00CE2094"/>
    <w:rsid w:val="00CE3448"/>
    <w:rsid w:val="00CF03E8"/>
    <w:rsid w:val="00CF0C6D"/>
    <w:rsid w:val="00CF3EC1"/>
    <w:rsid w:val="00CF4C9E"/>
    <w:rsid w:val="00CF5E35"/>
    <w:rsid w:val="00CF640C"/>
    <w:rsid w:val="00CF7375"/>
    <w:rsid w:val="00D05001"/>
    <w:rsid w:val="00D06933"/>
    <w:rsid w:val="00D06EC3"/>
    <w:rsid w:val="00D07B22"/>
    <w:rsid w:val="00D1111F"/>
    <w:rsid w:val="00D1465B"/>
    <w:rsid w:val="00D20744"/>
    <w:rsid w:val="00D212F5"/>
    <w:rsid w:val="00D2150B"/>
    <w:rsid w:val="00D224C1"/>
    <w:rsid w:val="00D32F10"/>
    <w:rsid w:val="00D35255"/>
    <w:rsid w:val="00D368B0"/>
    <w:rsid w:val="00D40E2E"/>
    <w:rsid w:val="00D40F82"/>
    <w:rsid w:val="00D46CAF"/>
    <w:rsid w:val="00D4735A"/>
    <w:rsid w:val="00D5177C"/>
    <w:rsid w:val="00D51A36"/>
    <w:rsid w:val="00D51AA7"/>
    <w:rsid w:val="00D5205F"/>
    <w:rsid w:val="00D52B75"/>
    <w:rsid w:val="00D6129D"/>
    <w:rsid w:val="00D66692"/>
    <w:rsid w:val="00D77FB9"/>
    <w:rsid w:val="00D83377"/>
    <w:rsid w:val="00D8425E"/>
    <w:rsid w:val="00D8623E"/>
    <w:rsid w:val="00D863CF"/>
    <w:rsid w:val="00D9111D"/>
    <w:rsid w:val="00D916D4"/>
    <w:rsid w:val="00D939FE"/>
    <w:rsid w:val="00D969B7"/>
    <w:rsid w:val="00D973E5"/>
    <w:rsid w:val="00D97880"/>
    <w:rsid w:val="00D97A19"/>
    <w:rsid w:val="00D97D40"/>
    <w:rsid w:val="00DA035F"/>
    <w:rsid w:val="00DA1C5C"/>
    <w:rsid w:val="00DA293A"/>
    <w:rsid w:val="00DA78EA"/>
    <w:rsid w:val="00DA7A35"/>
    <w:rsid w:val="00DB6155"/>
    <w:rsid w:val="00DC08E5"/>
    <w:rsid w:val="00DC5852"/>
    <w:rsid w:val="00DC5F0A"/>
    <w:rsid w:val="00DC7831"/>
    <w:rsid w:val="00DD182C"/>
    <w:rsid w:val="00DD4295"/>
    <w:rsid w:val="00DD55E2"/>
    <w:rsid w:val="00DE08FE"/>
    <w:rsid w:val="00DE0A7E"/>
    <w:rsid w:val="00DF22DF"/>
    <w:rsid w:val="00DF2E31"/>
    <w:rsid w:val="00E03343"/>
    <w:rsid w:val="00E05829"/>
    <w:rsid w:val="00E10986"/>
    <w:rsid w:val="00E14DFD"/>
    <w:rsid w:val="00E158C5"/>
    <w:rsid w:val="00E15D31"/>
    <w:rsid w:val="00E166B7"/>
    <w:rsid w:val="00E251B7"/>
    <w:rsid w:val="00E27CF5"/>
    <w:rsid w:val="00E3108C"/>
    <w:rsid w:val="00E315FA"/>
    <w:rsid w:val="00E32B4B"/>
    <w:rsid w:val="00E43F9C"/>
    <w:rsid w:val="00E46C24"/>
    <w:rsid w:val="00E50736"/>
    <w:rsid w:val="00E533E4"/>
    <w:rsid w:val="00E571C6"/>
    <w:rsid w:val="00E61B26"/>
    <w:rsid w:val="00E625D5"/>
    <w:rsid w:val="00E714EE"/>
    <w:rsid w:val="00E819FE"/>
    <w:rsid w:val="00E85015"/>
    <w:rsid w:val="00E85A98"/>
    <w:rsid w:val="00E86F66"/>
    <w:rsid w:val="00E900AD"/>
    <w:rsid w:val="00E908E9"/>
    <w:rsid w:val="00E9097C"/>
    <w:rsid w:val="00E9253D"/>
    <w:rsid w:val="00E93CDE"/>
    <w:rsid w:val="00E94613"/>
    <w:rsid w:val="00E96538"/>
    <w:rsid w:val="00EA10A8"/>
    <w:rsid w:val="00EA1B3F"/>
    <w:rsid w:val="00EA762A"/>
    <w:rsid w:val="00EB7873"/>
    <w:rsid w:val="00EB7A3A"/>
    <w:rsid w:val="00EC1EA7"/>
    <w:rsid w:val="00EC23B4"/>
    <w:rsid w:val="00EC4829"/>
    <w:rsid w:val="00EC4BD9"/>
    <w:rsid w:val="00EC7D23"/>
    <w:rsid w:val="00ED251C"/>
    <w:rsid w:val="00ED2B0A"/>
    <w:rsid w:val="00ED33D2"/>
    <w:rsid w:val="00ED43C0"/>
    <w:rsid w:val="00ED5E54"/>
    <w:rsid w:val="00ED6F59"/>
    <w:rsid w:val="00EE07A7"/>
    <w:rsid w:val="00EE40D8"/>
    <w:rsid w:val="00EE44FF"/>
    <w:rsid w:val="00EF170A"/>
    <w:rsid w:val="00EF495F"/>
    <w:rsid w:val="00F0042A"/>
    <w:rsid w:val="00F109E5"/>
    <w:rsid w:val="00F12AC7"/>
    <w:rsid w:val="00F13C50"/>
    <w:rsid w:val="00F1712C"/>
    <w:rsid w:val="00F17798"/>
    <w:rsid w:val="00F23F1A"/>
    <w:rsid w:val="00F252E2"/>
    <w:rsid w:val="00F34C82"/>
    <w:rsid w:val="00F40F42"/>
    <w:rsid w:val="00F4539A"/>
    <w:rsid w:val="00F60601"/>
    <w:rsid w:val="00F62E65"/>
    <w:rsid w:val="00F7519A"/>
    <w:rsid w:val="00F76229"/>
    <w:rsid w:val="00F804CE"/>
    <w:rsid w:val="00F84332"/>
    <w:rsid w:val="00F862A7"/>
    <w:rsid w:val="00F94C59"/>
    <w:rsid w:val="00F95C32"/>
    <w:rsid w:val="00F97786"/>
    <w:rsid w:val="00FA0646"/>
    <w:rsid w:val="00FA08BE"/>
    <w:rsid w:val="00FA1C44"/>
    <w:rsid w:val="00FA3A43"/>
    <w:rsid w:val="00FA4A87"/>
    <w:rsid w:val="00FA4F72"/>
    <w:rsid w:val="00FA6EB4"/>
    <w:rsid w:val="00FB5D8E"/>
    <w:rsid w:val="00FB61B5"/>
    <w:rsid w:val="00FC0066"/>
    <w:rsid w:val="00FC0E27"/>
    <w:rsid w:val="00FC2304"/>
    <w:rsid w:val="00FC262D"/>
    <w:rsid w:val="00FC3DE4"/>
    <w:rsid w:val="00FC7A74"/>
    <w:rsid w:val="00FD23AA"/>
    <w:rsid w:val="00FE5AD1"/>
    <w:rsid w:val="00FE5CC9"/>
    <w:rsid w:val="00FE7AD1"/>
    <w:rsid w:val="00FF11B5"/>
    <w:rsid w:val="00FF169D"/>
    <w:rsid w:val="00FF48AC"/>
    <w:rsid w:val="00FF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DE3E63-E776-4577-B15E-3624B5E0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1B5"/>
    <w:rPr>
      <w:rFonts w:ascii="Arial" w:hAnsi="Arial"/>
      <w:sz w:val="28"/>
    </w:rPr>
  </w:style>
  <w:style w:type="paragraph" w:styleId="Titre1">
    <w:name w:val="heading 1"/>
    <w:basedOn w:val="Normal"/>
    <w:next w:val="Normal"/>
    <w:link w:val="Titre1Car"/>
    <w:uiPriority w:val="9"/>
    <w:qFormat/>
    <w:rsid w:val="00FB61B5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56F8D"/>
    <w:pPr>
      <w:spacing w:before="240" w:after="0"/>
      <w:outlineLvl w:val="1"/>
    </w:pPr>
    <w:rPr>
      <w:b/>
      <w:sz w:val="36"/>
      <w:szCs w:val="32"/>
      <w:lang w:val="en-GB"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D26D8"/>
    <w:pPr>
      <w:keepNext/>
      <w:keepLines/>
      <w:pBdr>
        <w:bottom w:val="single" w:sz="4" w:space="1" w:color="auto"/>
      </w:pBdr>
      <w:spacing w:before="200" w:after="0"/>
      <w:outlineLvl w:val="2"/>
    </w:pPr>
    <w:rPr>
      <w:rFonts w:eastAsiaTheme="majorEastAsia" w:cstheme="majorBidi"/>
      <w:b/>
      <w:bCs/>
      <w:lang w:val="en-GB" w:eastAsia="en-GB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344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B61B5"/>
    <w:rPr>
      <w:rFonts w:ascii="Arial" w:eastAsiaTheme="majorEastAsia" w:hAnsi="Arial" w:cstheme="majorBidi"/>
      <w:b/>
      <w:bCs/>
      <w:sz w:val="40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56F8D"/>
    <w:rPr>
      <w:rFonts w:ascii="Arial" w:hAnsi="Arial"/>
      <w:b/>
      <w:sz w:val="36"/>
      <w:szCs w:val="32"/>
      <w:lang w:val="en-GB" w:eastAsia="fr-FR"/>
    </w:rPr>
  </w:style>
  <w:style w:type="character" w:customStyle="1" w:styleId="Titre3Car">
    <w:name w:val="Titre 3 Car"/>
    <w:basedOn w:val="Policepardfaut"/>
    <w:link w:val="Titre3"/>
    <w:uiPriority w:val="9"/>
    <w:rsid w:val="003D26D8"/>
    <w:rPr>
      <w:rFonts w:ascii="Arial" w:eastAsiaTheme="majorEastAsia" w:hAnsi="Arial" w:cstheme="majorBidi"/>
      <w:b/>
      <w:bCs/>
      <w:sz w:val="28"/>
      <w:lang w:val="en-GB" w:eastAsia="en-GB"/>
    </w:rPr>
  </w:style>
  <w:style w:type="paragraph" w:styleId="Sansinterligne">
    <w:name w:val="No Spacing"/>
    <w:uiPriority w:val="1"/>
    <w:qFormat/>
    <w:rsid w:val="00FB61B5"/>
    <w:pPr>
      <w:spacing w:after="0" w:line="240" w:lineRule="auto"/>
    </w:pPr>
    <w:rPr>
      <w:rFonts w:ascii="Arial" w:hAnsi="Arial"/>
      <w:sz w:val="28"/>
    </w:rPr>
  </w:style>
  <w:style w:type="paragraph" w:styleId="Titre">
    <w:name w:val="Title"/>
    <w:basedOn w:val="Normal"/>
    <w:next w:val="Normal"/>
    <w:link w:val="TitreCar"/>
    <w:uiPriority w:val="10"/>
    <w:qFormat/>
    <w:rsid w:val="009233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233D4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233D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9233D4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character" w:styleId="Emphaseple">
    <w:name w:val="Subtle Emphasis"/>
    <w:basedOn w:val="Policepardfaut"/>
    <w:uiPriority w:val="19"/>
    <w:qFormat/>
    <w:rsid w:val="009233D4"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sid w:val="009233D4"/>
    <w:rPr>
      <w:i/>
      <w:iCs/>
    </w:rPr>
  </w:style>
  <w:style w:type="character" w:styleId="Emphaseintense">
    <w:name w:val="Intense Emphasis"/>
    <w:basedOn w:val="Policepardfaut"/>
    <w:uiPriority w:val="21"/>
    <w:qFormat/>
    <w:rsid w:val="009233D4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233D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233D4"/>
    <w:rPr>
      <w:rFonts w:ascii="Verdana" w:hAnsi="Verdana"/>
      <w:b/>
      <w:bCs/>
      <w:i/>
      <w:iCs/>
      <w:color w:val="4F81BD" w:themeColor="accent1"/>
      <w:sz w:val="23"/>
    </w:rPr>
  </w:style>
  <w:style w:type="paragraph" w:customStyle="1" w:styleId="Default">
    <w:name w:val="Default"/>
    <w:rsid w:val="001459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ienhypertexte">
    <w:name w:val="Hyperlink"/>
    <w:uiPriority w:val="99"/>
    <w:unhideWhenUsed/>
    <w:rsid w:val="00167AEF"/>
    <w:rPr>
      <w:color w:val="0000FF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6E00AA"/>
    <w:pPr>
      <w:spacing w:after="0" w:line="240" w:lineRule="auto"/>
    </w:pPr>
    <w:rPr>
      <w:rFonts w:cs="Times New Roman"/>
      <w:szCs w:val="23"/>
    </w:rPr>
  </w:style>
  <w:style w:type="character" w:customStyle="1" w:styleId="TextebrutCar">
    <w:name w:val="Texte brut Car"/>
    <w:basedOn w:val="Policepardfaut"/>
    <w:link w:val="Textebrut"/>
    <w:uiPriority w:val="99"/>
    <w:rsid w:val="006E00AA"/>
    <w:rPr>
      <w:rFonts w:ascii="Verdana" w:hAnsi="Verdana" w:cs="Times New Roman"/>
      <w:sz w:val="23"/>
      <w:szCs w:val="23"/>
    </w:rPr>
  </w:style>
  <w:style w:type="table" w:styleId="Grilledutableau">
    <w:name w:val="Table Grid"/>
    <w:basedOn w:val="TableauNormal"/>
    <w:uiPriority w:val="59"/>
    <w:rsid w:val="0012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TableauNormal"/>
    <w:next w:val="Grilledutableau"/>
    <w:uiPriority w:val="59"/>
    <w:rsid w:val="009C64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C64A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73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3A9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73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3A98"/>
    <w:rPr>
      <w:rFonts w:ascii="Verdana" w:hAnsi="Verdana"/>
      <w:sz w:val="23"/>
    </w:rPr>
  </w:style>
  <w:style w:type="paragraph" w:styleId="Pieddepage">
    <w:name w:val="footer"/>
    <w:basedOn w:val="Normal"/>
    <w:link w:val="PieddepageCar"/>
    <w:uiPriority w:val="99"/>
    <w:unhideWhenUsed/>
    <w:rsid w:val="00173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3A98"/>
    <w:rPr>
      <w:rFonts w:ascii="Verdana" w:hAnsi="Verdana"/>
      <w:sz w:val="23"/>
    </w:rPr>
  </w:style>
  <w:style w:type="character" w:styleId="Lienhypertextesuivivisit">
    <w:name w:val="FollowedHyperlink"/>
    <w:basedOn w:val="Policepardfaut"/>
    <w:uiPriority w:val="99"/>
    <w:semiHidden/>
    <w:unhideWhenUsed/>
    <w:rsid w:val="004446C1"/>
    <w:rPr>
      <w:color w:val="800080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C5058"/>
    <w:pPr>
      <w:spacing w:after="0" w:line="240" w:lineRule="auto"/>
    </w:pPr>
    <w:rPr>
      <w:sz w:val="20"/>
      <w:szCs w:val="20"/>
      <w:lang w:val="en-GB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C5058"/>
    <w:rPr>
      <w:rFonts w:ascii="Arial" w:hAnsi="Arial"/>
      <w:sz w:val="20"/>
      <w:szCs w:val="20"/>
      <w:lang w:val="en-GB"/>
    </w:rPr>
  </w:style>
  <w:style w:type="character" w:styleId="Appelnotedebasdep">
    <w:name w:val="footnote reference"/>
    <w:basedOn w:val="Policepardfaut"/>
    <w:uiPriority w:val="99"/>
    <w:semiHidden/>
    <w:unhideWhenUsed/>
    <w:rsid w:val="004C5058"/>
    <w:rPr>
      <w:vertAlign w:val="superscript"/>
    </w:rPr>
  </w:style>
  <w:style w:type="paragraph" w:customStyle="1" w:styleId="Point0number">
    <w:name w:val="Point 0 (number)"/>
    <w:basedOn w:val="Normal"/>
    <w:rsid w:val="00974AD3"/>
    <w:pPr>
      <w:numPr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val="en-GB"/>
    </w:rPr>
  </w:style>
  <w:style w:type="paragraph" w:customStyle="1" w:styleId="Point1number">
    <w:name w:val="Point 1 (number)"/>
    <w:basedOn w:val="Normal"/>
    <w:rsid w:val="00974AD3"/>
    <w:pPr>
      <w:numPr>
        <w:ilvl w:val="2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val="en-GB"/>
    </w:rPr>
  </w:style>
  <w:style w:type="paragraph" w:customStyle="1" w:styleId="Point2number">
    <w:name w:val="Point 2 (number)"/>
    <w:basedOn w:val="Normal"/>
    <w:rsid w:val="00974AD3"/>
    <w:pPr>
      <w:numPr>
        <w:ilvl w:val="4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val="en-GB"/>
    </w:rPr>
  </w:style>
  <w:style w:type="paragraph" w:customStyle="1" w:styleId="Point3number">
    <w:name w:val="Point 3 (number)"/>
    <w:basedOn w:val="Normal"/>
    <w:rsid w:val="00974AD3"/>
    <w:pPr>
      <w:numPr>
        <w:ilvl w:val="6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val="en-GB"/>
    </w:rPr>
  </w:style>
  <w:style w:type="paragraph" w:customStyle="1" w:styleId="Point0letter">
    <w:name w:val="Point 0 (letter)"/>
    <w:basedOn w:val="Normal"/>
    <w:rsid w:val="00974AD3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val="en-GB"/>
    </w:rPr>
  </w:style>
  <w:style w:type="paragraph" w:customStyle="1" w:styleId="Point1letter">
    <w:name w:val="Point 1 (letter)"/>
    <w:basedOn w:val="Normal"/>
    <w:rsid w:val="00974AD3"/>
    <w:pPr>
      <w:numPr>
        <w:ilvl w:val="3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val="en-GB"/>
    </w:rPr>
  </w:style>
  <w:style w:type="paragraph" w:customStyle="1" w:styleId="Point2letter">
    <w:name w:val="Point 2 (letter)"/>
    <w:basedOn w:val="Normal"/>
    <w:rsid w:val="00974AD3"/>
    <w:pPr>
      <w:numPr>
        <w:ilvl w:val="5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val="en-GB"/>
    </w:rPr>
  </w:style>
  <w:style w:type="paragraph" w:customStyle="1" w:styleId="Point3letter">
    <w:name w:val="Point 3 (letter)"/>
    <w:basedOn w:val="Normal"/>
    <w:rsid w:val="00974AD3"/>
    <w:pPr>
      <w:numPr>
        <w:ilvl w:val="7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val="en-GB"/>
    </w:rPr>
  </w:style>
  <w:style w:type="paragraph" w:customStyle="1" w:styleId="Point4letter">
    <w:name w:val="Point 4 (letter)"/>
    <w:basedOn w:val="Normal"/>
    <w:rsid w:val="00974AD3"/>
    <w:pPr>
      <w:numPr>
        <w:ilvl w:val="8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val="en-GB"/>
    </w:rPr>
  </w:style>
  <w:style w:type="table" w:customStyle="1" w:styleId="Tabellenraster2">
    <w:name w:val="Tabellenraster2"/>
    <w:basedOn w:val="TableauNormal"/>
    <w:next w:val="Grilledutableau"/>
    <w:uiPriority w:val="59"/>
    <w:rsid w:val="000B2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TableauNormal"/>
    <w:next w:val="Grilledutableau"/>
    <w:uiPriority w:val="59"/>
    <w:rsid w:val="008E7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TableauNormal"/>
    <w:next w:val="Grilledutableau"/>
    <w:uiPriority w:val="59"/>
    <w:rsid w:val="008E7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TableauNormal"/>
    <w:next w:val="Grilledutableau"/>
    <w:uiPriority w:val="59"/>
    <w:rsid w:val="008E7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TableauNormal"/>
    <w:next w:val="Grilledutableau"/>
    <w:uiPriority w:val="59"/>
    <w:rsid w:val="008E7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TableauNormal"/>
    <w:next w:val="Grilledutableau"/>
    <w:uiPriority w:val="59"/>
    <w:rsid w:val="008E7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TableauNormal"/>
    <w:next w:val="Grilledutableau"/>
    <w:uiPriority w:val="59"/>
    <w:rsid w:val="00542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TableauNormal"/>
    <w:next w:val="Grilledutableau"/>
    <w:uiPriority w:val="59"/>
    <w:rsid w:val="00542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TableauNormal"/>
    <w:next w:val="Grilledutableau"/>
    <w:uiPriority w:val="59"/>
    <w:rsid w:val="00542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D1F9D"/>
    <w:pPr>
      <w:outlineLvl w:val="9"/>
    </w:pPr>
    <w:rPr>
      <w:rFonts w:asciiTheme="majorHAnsi" w:hAnsiTheme="majorHAnsi"/>
      <w:lang w:eastAsia="de-DE"/>
    </w:rPr>
  </w:style>
  <w:style w:type="paragraph" w:styleId="TM1">
    <w:name w:val="toc 1"/>
    <w:basedOn w:val="Normal"/>
    <w:next w:val="Normal"/>
    <w:autoRedefine/>
    <w:uiPriority w:val="39"/>
    <w:unhideWhenUsed/>
    <w:rsid w:val="000D1F9D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0D1F9D"/>
    <w:pPr>
      <w:spacing w:after="100"/>
      <w:ind w:left="230"/>
    </w:pPr>
  </w:style>
  <w:style w:type="paragraph" w:styleId="TM3">
    <w:name w:val="toc 3"/>
    <w:basedOn w:val="Normal"/>
    <w:next w:val="Normal"/>
    <w:autoRedefine/>
    <w:uiPriority w:val="39"/>
    <w:unhideWhenUsed/>
    <w:rsid w:val="001B2E36"/>
    <w:pPr>
      <w:spacing w:after="100"/>
      <w:ind w:left="440"/>
    </w:pPr>
    <w:rPr>
      <w:rFonts w:asciiTheme="minorHAnsi" w:eastAsiaTheme="minorEastAsia" w:hAnsiTheme="minorHAnsi"/>
      <w:sz w:val="22"/>
      <w:lang w:eastAsia="de-DE"/>
    </w:rPr>
  </w:style>
  <w:style w:type="paragraph" w:styleId="TM4">
    <w:name w:val="toc 4"/>
    <w:basedOn w:val="Normal"/>
    <w:next w:val="Normal"/>
    <w:autoRedefine/>
    <w:uiPriority w:val="39"/>
    <w:unhideWhenUsed/>
    <w:rsid w:val="001B2E36"/>
    <w:pPr>
      <w:spacing w:after="100"/>
      <w:ind w:left="660"/>
    </w:pPr>
    <w:rPr>
      <w:rFonts w:asciiTheme="minorHAnsi" w:eastAsiaTheme="minorEastAsia" w:hAnsiTheme="minorHAnsi"/>
      <w:sz w:val="22"/>
      <w:lang w:eastAsia="de-DE"/>
    </w:rPr>
  </w:style>
  <w:style w:type="paragraph" w:styleId="TM5">
    <w:name w:val="toc 5"/>
    <w:basedOn w:val="Normal"/>
    <w:next w:val="Normal"/>
    <w:autoRedefine/>
    <w:uiPriority w:val="39"/>
    <w:unhideWhenUsed/>
    <w:rsid w:val="001B2E36"/>
    <w:pPr>
      <w:spacing w:after="100"/>
      <w:ind w:left="880"/>
    </w:pPr>
    <w:rPr>
      <w:rFonts w:asciiTheme="minorHAnsi" w:eastAsiaTheme="minorEastAsia" w:hAnsiTheme="minorHAnsi"/>
      <w:sz w:val="22"/>
      <w:lang w:eastAsia="de-DE"/>
    </w:rPr>
  </w:style>
  <w:style w:type="paragraph" w:styleId="TM6">
    <w:name w:val="toc 6"/>
    <w:basedOn w:val="Normal"/>
    <w:next w:val="Normal"/>
    <w:autoRedefine/>
    <w:uiPriority w:val="39"/>
    <w:unhideWhenUsed/>
    <w:rsid w:val="001B2E36"/>
    <w:pPr>
      <w:spacing w:after="100"/>
      <w:ind w:left="1100"/>
    </w:pPr>
    <w:rPr>
      <w:rFonts w:asciiTheme="minorHAnsi" w:eastAsiaTheme="minorEastAsia" w:hAnsiTheme="minorHAnsi"/>
      <w:sz w:val="22"/>
      <w:lang w:eastAsia="de-DE"/>
    </w:rPr>
  </w:style>
  <w:style w:type="paragraph" w:styleId="TM7">
    <w:name w:val="toc 7"/>
    <w:basedOn w:val="Normal"/>
    <w:next w:val="Normal"/>
    <w:autoRedefine/>
    <w:uiPriority w:val="39"/>
    <w:unhideWhenUsed/>
    <w:rsid w:val="001B2E36"/>
    <w:pPr>
      <w:spacing w:after="100"/>
      <w:ind w:left="1320"/>
    </w:pPr>
    <w:rPr>
      <w:rFonts w:asciiTheme="minorHAnsi" w:eastAsiaTheme="minorEastAsia" w:hAnsiTheme="minorHAnsi"/>
      <w:sz w:val="22"/>
      <w:lang w:eastAsia="de-DE"/>
    </w:rPr>
  </w:style>
  <w:style w:type="paragraph" w:styleId="TM8">
    <w:name w:val="toc 8"/>
    <w:basedOn w:val="Normal"/>
    <w:next w:val="Normal"/>
    <w:autoRedefine/>
    <w:uiPriority w:val="39"/>
    <w:unhideWhenUsed/>
    <w:rsid w:val="001B2E36"/>
    <w:pPr>
      <w:spacing w:after="100"/>
      <w:ind w:left="1540"/>
    </w:pPr>
    <w:rPr>
      <w:rFonts w:asciiTheme="minorHAnsi" w:eastAsiaTheme="minorEastAsia" w:hAnsiTheme="minorHAnsi"/>
      <w:sz w:val="22"/>
      <w:lang w:eastAsia="de-DE"/>
    </w:rPr>
  </w:style>
  <w:style w:type="paragraph" w:styleId="TM9">
    <w:name w:val="toc 9"/>
    <w:basedOn w:val="Normal"/>
    <w:next w:val="Normal"/>
    <w:autoRedefine/>
    <w:uiPriority w:val="39"/>
    <w:unhideWhenUsed/>
    <w:rsid w:val="001B2E36"/>
    <w:pPr>
      <w:spacing w:after="100"/>
      <w:ind w:left="1760"/>
    </w:pPr>
    <w:rPr>
      <w:rFonts w:asciiTheme="minorHAnsi" w:eastAsiaTheme="minorEastAsia" w:hAnsiTheme="minorHAnsi"/>
      <w:sz w:val="22"/>
      <w:lang w:eastAsia="de-DE"/>
    </w:rPr>
  </w:style>
  <w:style w:type="character" w:customStyle="1" w:styleId="Titre4Car">
    <w:name w:val="Titre 4 Car"/>
    <w:basedOn w:val="Policepardfaut"/>
    <w:link w:val="Titre4"/>
    <w:uiPriority w:val="9"/>
    <w:rsid w:val="009344A5"/>
    <w:rPr>
      <w:rFonts w:asciiTheme="majorHAnsi" w:eastAsiaTheme="majorEastAsia" w:hAnsiTheme="majorHAnsi" w:cstheme="majorBidi"/>
      <w:b/>
      <w:bCs/>
      <w:i/>
      <w:iCs/>
      <w:color w:val="4F81BD" w:themeColor="accent1"/>
      <w:sz w:val="23"/>
    </w:rPr>
  </w:style>
  <w:style w:type="character" w:styleId="Marquedecommentaire">
    <w:name w:val="annotation reference"/>
    <w:basedOn w:val="Policepardfaut"/>
    <w:uiPriority w:val="99"/>
    <w:semiHidden/>
    <w:unhideWhenUsed/>
    <w:rsid w:val="002A725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A725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A7258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A725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A7258"/>
    <w:rPr>
      <w:rFonts w:ascii="Verdan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s.gd/manLHk" TargetMode="External"/><Relationship Id="rId18" Type="http://schemas.openxmlformats.org/officeDocument/2006/relationships/hyperlink" Target="https://is.gd/DNYruE" TargetMode="External"/><Relationship Id="rId26" Type="http://schemas.openxmlformats.org/officeDocument/2006/relationships/hyperlink" Target="https://is.gd/yIGarb" TargetMode="External"/><Relationship Id="rId39" Type="http://schemas.openxmlformats.org/officeDocument/2006/relationships/hyperlink" Target="http://scholarworks.csun.edu/bitstream/handle/10211.3/180119/ID-24-Jokisuu-JTPD-2016.pdf?sequence=1" TargetMode="External"/><Relationship Id="rId21" Type="http://schemas.openxmlformats.org/officeDocument/2006/relationships/hyperlink" Target="https://is.gd/5NxNV5" TargetMode="External"/><Relationship Id="rId34" Type="http://schemas.openxmlformats.org/officeDocument/2006/relationships/hyperlink" Target="https://is.gd/hAdaJI" TargetMode="External"/><Relationship Id="rId42" Type="http://schemas.openxmlformats.org/officeDocument/2006/relationships/hyperlink" Target="https://bit.ly/2GO0Pq5" TargetMode="External"/><Relationship Id="rId47" Type="http://schemas.openxmlformats.org/officeDocument/2006/relationships/hyperlink" Target="mailto:b.vandenboom@dbsv.org" TargetMode="External"/><Relationship Id="rId50" Type="http://schemas.openxmlformats.org/officeDocument/2006/relationships/hyperlink" Target="https://is.gd/E7x3Pa" TargetMode="External"/><Relationship Id="rId55" Type="http://schemas.openxmlformats.org/officeDocument/2006/relationships/hyperlink" Target="https://is.gd/yIGarb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is.gd/kygyHA" TargetMode="External"/><Relationship Id="rId20" Type="http://schemas.openxmlformats.org/officeDocument/2006/relationships/hyperlink" Target="https://is.gd/O1CPem" TargetMode="External"/><Relationship Id="rId29" Type="http://schemas.openxmlformats.org/officeDocument/2006/relationships/hyperlink" Target="https://is.gd/yIGarb" TargetMode="External"/><Relationship Id="rId41" Type="http://schemas.openxmlformats.org/officeDocument/2006/relationships/hyperlink" Target="https://is.gd/hf14Tg" TargetMode="External"/><Relationship Id="rId54" Type="http://schemas.openxmlformats.org/officeDocument/2006/relationships/hyperlink" Target="https://is.gd/sSrUV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s.gd/TGGLvn" TargetMode="External"/><Relationship Id="rId24" Type="http://schemas.openxmlformats.org/officeDocument/2006/relationships/hyperlink" Target="https://is.gd/sSrUVv" TargetMode="External"/><Relationship Id="rId32" Type="http://schemas.openxmlformats.org/officeDocument/2006/relationships/hyperlink" Target="https://is.gd/XZNqpA" TargetMode="External"/><Relationship Id="rId37" Type="http://schemas.openxmlformats.org/officeDocument/2006/relationships/hyperlink" Target="https://is.gd/14oBut" TargetMode="External"/><Relationship Id="rId40" Type="http://schemas.openxmlformats.org/officeDocument/2006/relationships/hyperlink" Target="https://www.washington.edu/accessit/print.html?ID=1172" TargetMode="External"/><Relationship Id="rId45" Type="http://schemas.openxmlformats.org/officeDocument/2006/relationships/hyperlink" Target="https://bit.ly/2GO0Pq5" TargetMode="External"/><Relationship Id="rId53" Type="http://schemas.openxmlformats.org/officeDocument/2006/relationships/hyperlink" Target="https://is.gd/5NxNV5" TargetMode="External"/><Relationship Id="rId58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is.gd/E7x3Pa" TargetMode="External"/><Relationship Id="rId23" Type="http://schemas.openxmlformats.org/officeDocument/2006/relationships/hyperlink" Target="https://is.gd/L26goK" TargetMode="External"/><Relationship Id="rId28" Type="http://schemas.openxmlformats.org/officeDocument/2006/relationships/hyperlink" Target="https://is.gd/yIGarb" TargetMode="External"/><Relationship Id="rId36" Type="http://schemas.openxmlformats.org/officeDocument/2006/relationships/hyperlink" Target="https://is.gd/9414IY" TargetMode="External"/><Relationship Id="rId49" Type="http://schemas.openxmlformats.org/officeDocument/2006/relationships/hyperlink" Target="https://is.gd/TGGLvn" TargetMode="External"/><Relationship Id="rId57" Type="http://schemas.openxmlformats.org/officeDocument/2006/relationships/hyperlink" Target="https://is.gd/rOvMJ3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is.gd/TGGLvn" TargetMode="External"/><Relationship Id="rId19" Type="http://schemas.openxmlformats.org/officeDocument/2006/relationships/hyperlink" Target="http://ec.europa.eu/DocsRoom/documents/25984" TargetMode="External"/><Relationship Id="rId31" Type="http://schemas.openxmlformats.org/officeDocument/2006/relationships/hyperlink" Target="https://is.gd/4kDywt" TargetMode="External"/><Relationship Id="rId44" Type="http://schemas.openxmlformats.org/officeDocument/2006/relationships/hyperlink" Target="https://is.gd/MNq1KQ" TargetMode="External"/><Relationship Id="rId52" Type="http://schemas.openxmlformats.org/officeDocument/2006/relationships/hyperlink" Target="https://is.gd/O1CPem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erlin.de/senuvk/verkehr/politik_planung/zahlen_fakten/download/SrV_2013_Berlin_Steckbrief.pdf" TargetMode="External"/><Relationship Id="rId14" Type="http://schemas.openxmlformats.org/officeDocument/2006/relationships/hyperlink" Target="https://is.gd/E7x3Pa" TargetMode="External"/><Relationship Id="rId22" Type="http://schemas.openxmlformats.org/officeDocument/2006/relationships/hyperlink" Target="https://is.gd/TGGLvn" TargetMode="External"/><Relationship Id="rId27" Type="http://schemas.openxmlformats.org/officeDocument/2006/relationships/hyperlink" Target="https://is.gd/yIGarb" TargetMode="External"/><Relationship Id="rId30" Type="http://schemas.openxmlformats.org/officeDocument/2006/relationships/hyperlink" Target="https://is.gd/4kDywt" TargetMode="External"/><Relationship Id="rId35" Type="http://schemas.openxmlformats.org/officeDocument/2006/relationships/hyperlink" Target="https://is.gd/mKQj3R" TargetMode="External"/><Relationship Id="rId43" Type="http://schemas.openxmlformats.org/officeDocument/2006/relationships/hyperlink" Target="https://is.gd/3OPurb" TargetMode="External"/><Relationship Id="rId48" Type="http://schemas.openxmlformats.org/officeDocument/2006/relationships/hyperlink" Target="mailto:ebu@euroblind.org" TargetMode="External"/><Relationship Id="rId56" Type="http://schemas.openxmlformats.org/officeDocument/2006/relationships/hyperlink" Target="https://is.gd/4kDywt" TargetMode="External"/><Relationship Id="rId8" Type="http://schemas.openxmlformats.org/officeDocument/2006/relationships/hyperlink" Target="http://www.euroblind.org/sites/default/files/documents/ebu_position_on_the_eaa_trilogue_negotiations.pdf" TargetMode="External"/><Relationship Id="rId51" Type="http://schemas.openxmlformats.org/officeDocument/2006/relationships/hyperlink" Target="https://is.gd/rC9nIv" TargetMode="External"/><Relationship Id="rId3" Type="http://schemas.openxmlformats.org/officeDocument/2006/relationships/styles" Target="styles.xml"/><Relationship Id="rId12" Type="http://schemas.openxmlformats.org/officeDocument/2006/relationships/hyperlink" Target="https://is.gd/nrTDug" TargetMode="External"/><Relationship Id="rId17" Type="http://schemas.openxmlformats.org/officeDocument/2006/relationships/hyperlink" Target="https://is.gd/96vRKE" TargetMode="External"/><Relationship Id="rId25" Type="http://schemas.openxmlformats.org/officeDocument/2006/relationships/hyperlink" Target="https://is.gd/DpihNm" TargetMode="External"/><Relationship Id="rId33" Type="http://schemas.openxmlformats.org/officeDocument/2006/relationships/hyperlink" Target="https://is.gd/fWdpGW" TargetMode="External"/><Relationship Id="rId38" Type="http://schemas.openxmlformats.org/officeDocument/2006/relationships/hyperlink" Target="https://is.gd/aydyIV" TargetMode="External"/><Relationship Id="rId46" Type="http://schemas.openxmlformats.org/officeDocument/2006/relationships/hyperlink" Target="http://www.rnib.org.uk/information-everyday-living-reading-ebooks-and-digital/text-speech-ebooks" TargetMode="External"/><Relationship Id="rId5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roblind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E77F8-FA15-4194-94FC-954214610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1745</Words>
  <Characters>9600</Characters>
  <Application>Microsoft Office Word</Application>
  <DocSecurity>0</DocSecurity>
  <Lines>80</Lines>
  <Paragraphs>22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DBSV</Company>
  <LinksUpToDate>false</LinksUpToDate>
  <CharactersWithSpaces>11323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Schroeder</dc:creator>
  <cp:lastModifiedBy>UEA03</cp:lastModifiedBy>
  <cp:revision>3</cp:revision>
  <cp:lastPrinted>2018-04-10T13:45:00Z</cp:lastPrinted>
  <dcterms:created xsi:type="dcterms:W3CDTF">2018-04-11T09:45:00Z</dcterms:created>
  <dcterms:modified xsi:type="dcterms:W3CDTF">2018-04-11T10:02:00Z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-122895912</vt:i4>
  </property>
</Properties>
</file>