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7D95" w14:textId="77777777" w:rsidR="00F2306D" w:rsidRDefault="00293070" w:rsidP="00B93F86">
      <w:pPr>
        <w:spacing w:after="240"/>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8DD3BE1" wp14:editId="764EE9F8">
                <wp:simplePos x="0" y="0"/>
                <wp:positionH relativeFrom="margin">
                  <wp:align>center</wp:align>
                </wp:positionH>
                <wp:positionV relativeFrom="margin">
                  <wp:posOffset>-702310</wp:posOffset>
                </wp:positionV>
                <wp:extent cx="2699385" cy="1807535"/>
                <wp:effectExtent l="0" t="0" r="5715" b="2540"/>
                <wp:wrapNone/>
                <wp:docPr id="8" name="Recht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C9FB8" id="Rechteck 8" o:spid="_x0000_s1026" alt="&quot;&quot;"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077F1548" wp14:editId="31601D6F">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46832418" w14:textId="64733B5D" w:rsidR="007522DD" w:rsidRPr="007E5918" w:rsidRDefault="007522DD" w:rsidP="00E643E0">
      <w:pPr>
        <w:pStyle w:val="Heading1"/>
        <w:spacing w:after="240" w:line="240" w:lineRule="auto"/>
        <w:rPr>
          <w:sz w:val="36"/>
          <w:szCs w:val="36"/>
        </w:rPr>
      </w:pPr>
      <w:r w:rsidRPr="007E5918">
        <w:rPr>
          <w:sz w:val="36"/>
          <w:szCs w:val="36"/>
        </w:rPr>
        <w:t>A</w:t>
      </w:r>
      <w:r w:rsidR="00F07803" w:rsidRPr="007E5918">
        <w:rPr>
          <w:sz w:val="36"/>
          <w:szCs w:val="36"/>
        </w:rPr>
        <w:t xml:space="preserve">nalysis of the </w:t>
      </w:r>
      <w:r w:rsidR="00491485" w:rsidRPr="007E5918">
        <w:rPr>
          <w:sz w:val="36"/>
          <w:szCs w:val="36"/>
        </w:rPr>
        <w:t>Propos</w:t>
      </w:r>
      <w:r w:rsidRPr="007E5918">
        <w:rPr>
          <w:sz w:val="36"/>
          <w:szCs w:val="36"/>
        </w:rPr>
        <w:t>ed</w:t>
      </w:r>
      <w:r w:rsidR="009455B7" w:rsidRPr="007E5918">
        <w:rPr>
          <w:sz w:val="36"/>
          <w:szCs w:val="36"/>
        </w:rPr>
        <w:t xml:space="preserve"> Directive</w:t>
      </w:r>
      <w:r w:rsidR="00491485" w:rsidRPr="007E5918">
        <w:rPr>
          <w:sz w:val="36"/>
          <w:szCs w:val="36"/>
        </w:rPr>
        <w:t xml:space="preserve"> for </w:t>
      </w:r>
      <w:r w:rsidR="00A72380" w:rsidRPr="007E5918">
        <w:rPr>
          <w:sz w:val="36"/>
          <w:szCs w:val="36"/>
        </w:rPr>
        <w:t>a European Disability Card and a</w:t>
      </w:r>
      <w:r w:rsidR="00CA2381" w:rsidRPr="007E5918">
        <w:rPr>
          <w:sz w:val="36"/>
          <w:szCs w:val="36"/>
        </w:rPr>
        <w:t xml:space="preserve"> European </w:t>
      </w:r>
      <w:r w:rsidR="00A72380" w:rsidRPr="007E5918">
        <w:rPr>
          <w:sz w:val="36"/>
          <w:szCs w:val="36"/>
        </w:rPr>
        <w:t xml:space="preserve">Parking Card for </w:t>
      </w:r>
      <w:r w:rsidR="00CA2381" w:rsidRPr="007E5918">
        <w:rPr>
          <w:sz w:val="36"/>
          <w:szCs w:val="36"/>
        </w:rPr>
        <w:t>persons with disabilities</w:t>
      </w:r>
    </w:p>
    <w:p w14:paraId="4063D26B" w14:textId="79841C43" w:rsidR="008446F0" w:rsidRPr="00445235" w:rsidRDefault="00197912" w:rsidP="00445235">
      <w:pPr>
        <w:spacing w:after="240"/>
        <w:jc w:val="center"/>
      </w:pPr>
      <w:r>
        <w:t xml:space="preserve">EBU </w:t>
      </w:r>
      <w:r w:rsidR="00E712AE">
        <w:t>position paper</w:t>
      </w:r>
      <w:r w:rsidR="000C08B4">
        <w:t xml:space="preserve"> </w:t>
      </w:r>
      <w:r>
        <w:t xml:space="preserve">| </w:t>
      </w:r>
      <w:r w:rsidR="00DA19E2">
        <w:t>19</w:t>
      </w:r>
      <w:r w:rsidR="000C08B4">
        <w:t>/</w:t>
      </w:r>
      <w:r w:rsidR="00E712AE">
        <w:t>10</w:t>
      </w:r>
      <w:r w:rsidR="000C08B4">
        <w:t>/202</w:t>
      </w:r>
      <w:r w:rsidR="00354193">
        <w:t>3</w:t>
      </w:r>
    </w:p>
    <w:p w14:paraId="2ACB08AA" w14:textId="01DA19F0" w:rsidR="00FE2CDC" w:rsidRDefault="00632C3F" w:rsidP="00E643E0">
      <w:pPr>
        <w:spacing w:after="240"/>
        <w:rPr>
          <w:rFonts w:cs="Arial"/>
        </w:rPr>
      </w:pPr>
      <w:r>
        <w:rPr>
          <w:rFonts w:cs="Arial"/>
        </w:rPr>
        <w:t>On 6 September</w:t>
      </w:r>
      <w:r w:rsidR="00C44676">
        <w:rPr>
          <w:rFonts w:cs="Arial"/>
        </w:rPr>
        <w:t xml:space="preserve">, the day that the European Commission presented its </w:t>
      </w:r>
      <w:r w:rsidR="009D1492" w:rsidRPr="007C1AFD">
        <w:rPr>
          <w:rStyle w:val="Emphasis"/>
        </w:rPr>
        <w:t xml:space="preserve">proposal </w:t>
      </w:r>
      <w:r w:rsidR="00970CF6">
        <w:rPr>
          <w:rStyle w:val="Emphasis"/>
        </w:rPr>
        <w:t>to establish</w:t>
      </w:r>
      <w:r w:rsidR="009D1492" w:rsidRPr="007C1AFD">
        <w:rPr>
          <w:rStyle w:val="Emphasis"/>
        </w:rPr>
        <w:t xml:space="preserve"> a European Disability Card</w:t>
      </w:r>
      <w:r w:rsidR="005C4F30">
        <w:rPr>
          <w:rStyle w:val="Emphasis"/>
        </w:rPr>
        <w:t xml:space="preserve"> and a Parking Card for persons with disabilities</w:t>
      </w:r>
      <w:r w:rsidR="00C44676">
        <w:rPr>
          <w:rFonts w:cs="Arial"/>
        </w:rPr>
        <w:t xml:space="preserve">, </w:t>
      </w:r>
      <w:r w:rsidR="000A3FE1">
        <w:rPr>
          <w:rFonts w:cs="Arial"/>
        </w:rPr>
        <w:t xml:space="preserve">the European Blind Union (EBU) issued a provisional </w:t>
      </w:r>
      <w:hyperlink r:id="rId9" w:history="1">
        <w:r w:rsidR="000A3FE1" w:rsidRPr="009A1BA8">
          <w:rPr>
            <w:rStyle w:val="Hyperlink"/>
            <w:rFonts w:cs="Arial"/>
          </w:rPr>
          <w:t>statement</w:t>
        </w:r>
      </w:hyperlink>
      <w:r w:rsidR="003D2B88">
        <w:rPr>
          <w:rFonts w:cs="Arial"/>
        </w:rPr>
        <w:t xml:space="preserve">. </w:t>
      </w:r>
      <w:r w:rsidR="00FE2CDC">
        <w:rPr>
          <w:rFonts w:cs="Arial"/>
        </w:rPr>
        <w:t>After a more in</w:t>
      </w:r>
      <w:r w:rsidR="00475839">
        <w:rPr>
          <w:rFonts w:cs="Arial"/>
        </w:rPr>
        <w:t xml:space="preserve">-depth </w:t>
      </w:r>
      <w:r w:rsidR="003D2B88">
        <w:rPr>
          <w:rFonts w:cs="Arial"/>
        </w:rPr>
        <w:t>analysis</w:t>
      </w:r>
      <w:r w:rsidR="00475839">
        <w:rPr>
          <w:rFonts w:cs="Arial"/>
        </w:rPr>
        <w:t xml:space="preserve"> of the proposed directive, here are t</w:t>
      </w:r>
      <w:r w:rsidR="0028671D">
        <w:rPr>
          <w:rFonts w:cs="Arial"/>
        </w:rPr>
        <w:t>he comments and recommendations that we would like to make to the EU lawmakers.</w:t>
      </w:r>
    </w:p>
    <w:p w14:paraId="20AD2D1C" w14:textId="7EC440AD" w:rsidR="00CF1040" w:rsidRDefault="00940913" w:rsidP="00E643E0">
      <w:pPr>
        <w:spacing w:after="240"/>
        <w:rPr>
          <w:rFonts w:cs="Arial"/>
        </w:rPr>
      </w:pPr>
      <w:r>
        <w:rPr>
          <w:rFonts w:cs="Arial"/>
        </w:rPr>
        <w:t>T</w:t>
      </w:r>
      <w:r w:rsidR="005B10CD">
        <w:rPr>
          <w:rFonts w:cs="Arial"/>
        </w:rPr>
        <w:t xml:space="preserve">he proposal aims to </w:t>
      </w:r>
      <w:r w:rsidR="005B10CD" w:rsidRPr="007B53DA">
        <w:rPr>
          <w:rFonts w:cs="Arial"/>
        </w:rPr>
        <w:t>promote the effective exercise by people with disabilities of their free movement rights by facilitating the mutual recognition of disability status for card holders within the EU</w:t>
      </w:r>
      <w:r w:rsidR="00A83248">
        <w:rPr>
          <w:rFonts w:cs="Arial"/>
        </w:rPr>
        <w:t xml:space="preserve">, and this </w:t>
      </w:r>
      <w:r w:rsidR="00A25143">
        <w:rPr>
          <w:rFonts w:cs="Arial"/>
        </w:rPr>
        <w:t xml:space="preserve">responds to </w:t>
      </w:r>
      <w:r w:rsidR="00B637D3">
        <w:rPr>
          <w:rFonts w:cs="Arial"/>
        </w:rPr>
        <w:t xml:space="preserve">the </w:t>
      </w:r>
      <w:r w:rsidR="00E745F9" w:rsidRPr="00FC04A0">
        <w:rPr>
          <w:rStyle w:val="Emphasis"/>
        </w:rPr>
        <w:t xml:space="preserve">longstanding </w:t>
      </w:r>
      <w:r w:rsidR="00120AB3" w:rsidRPr="00FC04A0">
        <w:rPr>
          <w:rStyle w:val="Emphasis"/>
        </w:rPr>
        <w:t>call</w:t>
      </w:r>
      <w:r w:rsidR="00120AB3">
        <w:rPr>
          <w:rFonts w:cs="Arial"/>
        </w:rPr>
        <w:t xml:space="preserve"> of</w:t>
      </w:r>
      <w:r w:rsidR="00E745F9">
        <w:rPr>
          <w:rFonts w:cs="Arial"/>
        </w:rPr>
        <w:t xml:space="preserve"> </w:t>
      </w:r>
      <w:r w:rsidR="00954A45">
        <w:rPr>
          <w:rFonts w:cs="Arial"/>
        </w:rPr>
        <w:t>the European disability movement</w:t>
      </w:r>
      <w:r w:rsidR="0010692B">
        <w:rPr>
          <w:rFonts w:cs="Arial"/>
        </w:rPr>
        <w:t xml:space="preserve"> </w:t>
      </w:r>
      <w:r w:rsidR="00222923">
        <w:rPr>
          <w:rFonts w:cs="Arial"/>
        </w:rPr>
        <w:t xml:space="preserve">to </w:t>
      </w:r>
      <w:r w:rsidR="00485890">
        <w:rPr>
          <w:rFonts w:cs="Arial"/>
        </w:rPr>
        <w:t>expand to</w:t>
      </w:r>
      <w:r w:rsidR="000D4A15">
        <w:rPr>
          <w:rFonts w:cs="Arial"/>
        </w:rPr>
        <w:t xml:space="preserve"> all EU countries the current</w:t>
      </w:r>
      <w:r w:rsidR="005A44E8" w:rsidRPr="005A44E8">
        <w:rPr>
          <w:rFonts w:cs="Arial"/>
        </w:rPr>
        <w:t xml:space="preserve"> pilot project </w:t>
      </w:r>
      <w:r w:rsidR="00886A01" w:rsidRPr="005A44E8">
        <w:rPr>
          <w:rFonts w:cs="Arial"/>
        </w:rPr>
        <w:t xml:space="preserve">for recognition of disability </w:t>
      </w:r>
      <w:r w:rsidR="005A44E8" w:rsidRPr="005A44E8">
        <w:rPr>
          <w:rFonts w:cs="Arial"/>
        </w:rPr>
        <w:t>in 8 countries</w:t>
      </w:r>
      <w:r w:rsidR="00D663B5">
        <w:rPr>
          <w:rFonts w:cs="Arial"/>
        </w:rPr>
        <w:t>,</w:t>
      </w:r>
      <w:r w:rsidR="005A44E8" w:rsidRPr="005A44E8">
        <w:rPr>
          <w:rFonts w:cs="Arial"/>
        </w:rPr>
        <w:t xml:space="preserve"> </w:t>
      </w:r>
      <w:r w:rsidR="007D0759">
        <w:rPr>
          <w:rFonts w:cs="Arial"/>
        </w:rPr>
        <w:t xml:space="preserve">and to </w:t>
      </w:r>
      <w:r w:rsidR="009C1093">
        <w:rPr>
          <w:rFonts w:cs="Arial"/>
        </w:rPr>
        <w:t>ensure</w:t>
      </w:r>
      <w:r w:rsidR="009C1093" w:rsidRPr="005A44E8">
        <w:rPr>
          <w:rFonts w:cs="Arial"/>
        </w:rPr>
        <w:t xml:space="preserve"> equal </w:t>
      </w:r>
      <w:r w:rsidR="009C1093">
        <w:rPr>
          <w:rFonts w:cs="Arial"/>
        </w:rPr>
        <w:t>treatment</w:t>
      </w:r>
      <w:r w:rsidR="009C1093" w:rsidRPr="005A44E8">
        <w:rPr>
          <w:rFonts w:cs="Arial"/>
        </w:rPr>
        <w:t xml:space="preserve"> </w:t>
      </w:r>
      <w:r w:rsidR="009C1093">
        <w:rPr>
          <w:rFonts w:cs="Arial"/>
        </w:rPr>
        <w:t>for people with disabilities who exercise their EU free movement rights</w:t>
      </w:r>
      <w:r w:rsidR="00A25143">
        <w:rPr>
          <w:rFonts w:cs="Arial"/>
        </w:rPr>
        <w:t xml:space="preserve">. </w:t>
      </w:r>
    </w:p>
    <w:p w14:paraId="2EDC5A20" w14:textId="6E0CC8E0" w:rsidR="00D82705" w:rsidRDefault="00940913" w:rsidP="00E643E0">
      <w:pPr>
        <w:spacing w:after="240"/>
        <w:rPr>
          <w:rFonts w:cs="Arial"/>
        </w:rPr>
      </w:pPr>
      <w:r>
        <w:rPr>
          <w:rFonts w:cs="Arial"/>
        </w:rPr>
        <w:t xml:space="preserve">We therefore very much </w:t>
      </w:r>
      <w:r w:rsidRPr="00940913">
        <w:rPr>
          <w:rFonts w:cs="Arial"/>
          <w:b/>
          <w:bCs/>
        </w:rPr>
        <w:t>welcome and support the Commission’s initiative</w:t>
      </w:r>
      <w:r w:rsidR="00BF4B85">
        <w:rPr>
          <w:rFonts w:cs="Arial"/>
          <w:b/>
          <w:bCs/>
        </w:rPr>
        <w:t xml:space="preserve"> as </w:t>
      </w:r>
      <w:r w:rsidR="00AF3A88">
        <w:rPr>
          <w:rFonts w:cs="Arial"/>
          <w:b/>
          <w:bCs/>
        </w:rPr>
        <w:t>a whole</w:t>
      </w:r>
      <w:r>
        <w:rPr>
          <w:rFonts w:cs="Arial"/>
        </w:rPr>
        <w:t xml:space="preserve"> </w:t>
      </w:r>
      <w:r w:rsidR="00073142">
        <w:rPr>
          <w:rFonts w:cs="Arial"/>
        </w:rPr>
        <w:t>(</w:t>
      </w:r>
      <w:r w:rsidR="00073142" w:rsidRPr="009871FB">
        <w:rPr>
          <w:rFonts w:cs="Arial"/>
        </w:rPr>
        <w:t>although we would have preferred a regulation for more legal certainty</w:t>
      </w:r>
      <w:r w:rsidR="00073142">
        <w:rPr>
          <w:rFonts w:cs="Arial"/>
        </w:rPr>
        <w:t>)</w:t>
      </w:r>
      <w:r w:rsidR="00073142">
        <w:rPr>
          <w:rStyle w:val="Emphasis"/>
        </w:rPr>
        <w:t xml:space="preserve"> </w:t>
      </w:r>
      <w:r>
        <w:rPr>
          <w:rFonts w:cs="Arial"/>
        </w:rPr>
        <w:t xml:space="preserve">and ask the European Parliament and the Council to </w:t>
      </w:r>
      <w:r>
        <w:rPr>
          <w:rFonts w:cs="Arial"/>
          <w:b/>
          <w:bCs/>
        </w:rPr>
        <w:t>swiftly</w:t>
      </w:r>
      <w:r w:rsidRPr="00940913">
        <w:rPr>
          <w:rFonts w:cs="Arial"/>
          <w:b/>
          <w:bCs/>
        </w:rPr>
        <w:t xml:space="preserve"> adopt</w:t>
      </w:r>
      <w:r>
        <w:rPr>
          <w:rFonts w:cs="Arial"/>
        </w:rPr>
        <w:t xml:space="preserve"> this proposal, preferably before the end of the current legislature.</w:t>
      </w:r>
    </w:p>
    <w:p w14:paraId="258801AF" w14:textId="77777777" w:rsidR="00D77A6B" w:rsidRPr="00D77A6B" w:rsidRDefault="0093222C" w:rsidP="00371245">
      <w:pPr>
        <w:pStyle w:val="Heading2"/>
        <w:spacing w:after="240"/>
      </w:pPr>
      <w:r w:rsidRPr="00D77A6B">
        <w:t>Strong</w:t>
      </w:r>
      <w:r w:rsidR="005D7859" w:rsidRPr="00D77A6B">
        <w:t xml:space="preserve"> </w:t>
      </w:r>
      <w:r w:rsidR="00DC6554" w:rsidRPr="00D77A6B">
        <w:t>elements</w:t>
      </w:r>
      <w:r w:rsidR="005D7859" w:rsidRPr="00D77A6B">
        <w:t xml:space="preserve"> of the proposal </w:t>
      </w:r>
    </w:p>
    <w:p w14:paraId="0CC40BDC" w14:textId="091F04BB" w:rsidR="005650AE" w:rsidRDefault="00D77A6B" w:rsidP="00E643E0">
      <w:pPr>
        <w:spacing w:after="240"/>
        <w:rPr>
          <w:rFonts w:cs="Arial"/>
        </w:rPr>
      </w:pPr>
      <w:r w:rsidRPr="00D77A6B">
        <w:rPr>
          <w:rFonts w:cs="Arial"/>
        </w:rPr>
        <w:t>Strong elements of the proposal</w:t>
      </w:r>
      <w:r>
        <w:rPr>
          <w:rFonts w:cs="Arial"/>
          <w:b/>
          <w:bCs/>
          <w:color w:val="1F3864" w:themeColor="accent1" w:themeShade="80"/>
        </w:rPr>
        <w:t xml:space="preserve"> </w:t>
      </w:r>
      <w:r w:rsidR="00061DE5" w:rsidRPr="0093222C">
        <w:rPr>
          <w:rFonts w:cs="Arial"/>
        </w:rPr>
        <w:t>that should be</w:t>
      </w:r>
      <w:r w:rsidR="005D7859" w:rsidRPr="0093222C">
        <w:rPr>
          <w:rFonts w:cs="Arial"/>
        </w:rPr>
        <w:t xml:space="preserve"> preserved</w:t>
      </w:r>
      <w:r w:rsidR="005D7859">
        <w:rPr>
          <w:rFonts w:cs="Arial"/>
        </w:rPr>
        <w:t xml:space="preserve"> in the upcoming negotiations</w:t>
      </w:r>
      <w:r w:rsidR="00FF36B5">
        <w:rPr>
          <w:rFonts w:cs="Arial"/>
        </w:rPr>
        <w:t>, besides the general aim described above</w:t>
      </w:r>
      <w:r w:rsidR="005650AE">
        <w:rPr>
          <w:rFonts w:cs="Arial"/>
        </w:rPr>
        <w:t>,</w:t>
      </w:r>
      <w:r w:rsidR="003A7B60">
        <w:rPr>
          <w:rFonts w:cs="Arial"/>
        </w:rPr>
        <w:t xml:space="preserve"> include</w:t>
      </w:r>
      <w:r w:rsidR="00A93C65">
        <w:rPr>
          <w:rFonts w:cs="Arial"/>
        </w:rPr>
        <w:t xml:space="preserve"> the following</w:t>
      </w:r>
      <w:r w:rsidR="003A7B60">
        <w:rPr>
          <w:rFonts w:cs="Arial"/>
        </w:rPr>
        <w:t>:</w:t>
      </w:r>
    </w:p>
    <w:p w14:paraId="42182DE7" w14:textId="237EEA7D" w:rsidR="00AF4692" w:rsidRPr="00E5008B" w:rsidRDefault="00D902B2" w:rsidP="00AF4692">
      <w:pPr>
        <w:pStyle w:val="ListParagraph"/>
        <w:numPr>
          <w:ilvl w:val="0"/>
          <w:numId w:val="42"/>
        </w:numPr>
        <w:spacing w:after="240"/>
        <w:rPr>
          <w:rFonts w:cs="Arial"/>
        </w:rPr>
      </w:pPr>
      <w:r>
        <w:rPr>
          <w:rFonts w:cs="Arial"/>
        </w:rPr>
        <w:t>A</w:t>
      </w:r>
      <w:r w:rsidR="00755139">
        <w:rPr>
          <w:rStyle w:val="Emphasis"/>
        </w:rPr>
        <w:t xml:space="preserve"> single </w:t>
      </w:r>
      <w:r w:rsidR="00073142">
        <w:rPr>
          <w:rStyle w:val="Emphasis"/>
        </w:rPr>
        <w:t>act</w:t>
      </w:r>
      <w:r w:rsidR="00A91872">
        <w:rPr>
          <w:rStyle w:val="Emphasis"/>
        </w:rPr>
        <w:t xml:space="preserve"> </w:t>
      </w:r>
      <w:r w:rsidR="004767AD" w:rsidRPr="00A93C65">
        <w:rPr>
          <w:rStyle w:val="Emphasis"/>
          <w:b w:val="0"/>
          <w:bCs w:val="0"/>
        </w:rPr>
        <w:t>to cover</w:t>
      </w:r>
      <w:r w:rsidR="00755139" w:rsidRPr="006E33FF">
        <w:rPr>
          <w:rStyle w:val="Emphasis"/>
        </w:rPr>
        <w:t xml:space="preserve"> both the European Disability Card and Parking Card</w:t>
      </w:r>
      <w:r w:rsidR="003A0680" w:rsidRPr="003A0680">
        <w:rPr>
          <w:rStyle w:val="Emphasis"/>
          <w:b w:val="0"/>
          <w:bCs w:val="0"/>
        </w:rPr>
        <w:t>.</w:t>
      </w:r>
      <w:r w:rsidR="003D103F">
        <w:rPr>
          <w:rStyle w:val="Emphasis"/>
          <w:b w:val="0"/>
          <w:bCs w:val="0"/>
        </w:rPr>
        <w:t xml:space="preserve"> </w:t>
      </w:r>
      <w:r w:rsidRPr="003D103F">
        <w:rPr>
          <w:rFonts w:cs="Arial"/>
        </w:rPr>
        <w:t>The</w:t>
      </w:r>
      <w:r w:rsidR="007674D9" w:rsidRPr="003D103F">
        <w:rPr>
          <w:rFonts w:cs="Arial"/>
        </w:rPr>
        <w:t xml:space="preserve"> two cards are nevertheless treated </w:t>
      </w:r>
      <w:r w:rsidR="00A91872" w:rsidRPr="003D103F">
        <w:rPr>
          <w:rFonts w:cs="Arial"/>
        </w:rPr>
        <w:t xml:space="preserve">as </w:t>
      </w:r>
      <w:r w:rsidR="00A91872" w:rsidRPr="006E33FF">
        <w:rPr>
          <w:rStyle w:val="Emphasis"/>
        </w:rPr>
        <w:t xml:space="preserve">two separate </w:t>
      </w:r>
      <w:r w:rsidR="005B3547">
        <w:rPr>
          <w:rStyle w:val="Emphasis"/>
        </w:rPr>
        <w:t>documents</w:t>
      </w:r>
      <w:r w:rsidR="00A91872" w:rsidRPr="003D103F">
        <w:rPr>
          <w:rFonts w:cs="Arial"/>
        </w:rPr>
        <w:t xml:space="preserve">, each with their own purposes and eligibility criteria. </w:t>
      </w:r>
    </w:p>
    <w:p w14:paraId="2A064BF5" w14:textId="3566F144" w:rsidR="005A00E9" w:rsidRPr="00510924" w:rsidRDefault="00BE0FBB" w:rsidP="00510924">
      <w:pPr>
        <w:pStyle w:val="ListParagraph"/>
        <w:numPr>
          <w:ilvl w:val="0"/>
          <w:numId w:val="42"/>
        </w:numPr>
        <w:spacing w:after="240"/>
        <w:rPr>
          <w:rFonts w:cs="Arial"/>
        </w:rPr>
      </w:pPr>
      <w:r w:rsidRPr="00B606AF">
        <w:rPr>
          <w:rFonts w:cs="Arial"/>
          <w:b/>
          <w:bCs/>
        </w:rPr>
        <w:lastRenderedPageBreak/>
        <w:t>Mutual recognition</w:t>
      </w:r>
      <w:r>
        <w:rPr>
          <w:rFonts w:cs="Arial"/>
        </w:rPr>
        <w:t xml:space="preserve"> of the card</w:t>
      </w:r>
      <w:r w:rsidR="00B606AF">
        <w:rPr>
          <w:rFonts w:cs="Arial"/>
        </w:rPr>
        <w:t>s is in the respect of</w:t>
      </w:r>
      <w:r w:rsidR="005A00E9">
        <w:rPr>
          <w:rFonts w:cs="Arial"/>
        </w:rPr>
        <w:t xml:space="preserve"> </w:t>
      </w:r>
      <w:r w:rsidR="005A00E9" w:rsidRPr="00E22838">
        <w:rPr>
          <w:rFonts w:cs="Arial"/>
          <w:b/>
          <w:bCs/>
        </w:rPr>
        <w:t>national competence</w:t>
      </w:r>
      <w:r w:rsidR="00081BF4">
        <w:rPr>
          <w:rFonts w:cs="Arial"/>
        </w:rPr>
        <w:t xml:space="preserve"> for disability assessment</w:t>
      </w:r>
      <w:r w:rsidR="00431B26">
        <w:rPr>
          <w:rFonts w:cs="Arial"/>
        </w:rPr>
        <w:t xml:space="preserve"> and granting of the cards</w:t>
      </w:r>
      <w:r w:rsidR="00E22838">
        <w:rPr>
          <w:rFonts w:cs="Arial"/>
        </w:rPr>
        <w:t>.</w:t>
      </w:r>
      <w:r w:rsidR="00ED038D" w:rsidRPr="00ED038D">
        <w:rPr>
          <w:rFonts w:cs="Arial"/>
        </w:rPr>
        <w:t xml:space="preserve"> </w:t>
      </w:r>
      <w:r w:rsidR="00ED038D">
        <w:rPr>
          <w:rFonts w:cs="Arial"/>
        </w:rPr>
        <w:t>Th</w:t>
      </w:r>
      <w:r w:rsidR="0079496C">
        <w:rPr>
          <w:rFonts w:cs="Arial"/>
        </w:rPr>
        <w:t xml:space="preserve">is also applies to </w:t>
      </w:r>
      <w:r w:rsidR="0079496C">
        <w:rPr>
          <w:rFonts w:cs="Arial"/>
        </w:rPr>
        <w:t xml:space="preserve">the Parking Card for persons with disabilities, </w:t>
      </w:r>
      <w:r w:rsidR="007E31C6">
        <w:rPr>
          <w:rFonts w:cs="Arial"/>
        </w:rPr>
        <w:t>even if</w:t>
      </w:r>
      <w:r w:rsidR="00B10467">
        <w:rPr>
          <w:rFonts w:cs="Arial"/>
        </w:rPr>
        <w:t>—contra</w:t>
      </w:r>
      <w:r w:rsidR="00510924">
        <w:rPr>
          <w:rFonts w:cs="Arial"/>
        </w:rPr>
        <w:t>r</w:t>
      </w:r>
      <w:r w:rsidR="00B10467">
        <w:rPr>
          <w:rFonts w:cs="Arial"/>
        </w:rPr>
        <w:t xml:space="preserve">y to the European Disability Card—it </w:t>
      </w:r>
      <w:r w:rsidR="0079496C">
        <w:rPr>
          <w:rFonts w:cs="Arial"/>
        </w:rPr>
        <w:t>replace</w:t>
      </w:r>
      <w:r w:rsidR="00B10467">
        <w:rPr>
          <w:rFonts w:cs="Arial"/>
        </w:rPr>
        <w:t>s</w:t>
      </w:r>
      <w:r w:rsidR="0079496C">
        <w:rPr>
          <w:rFonts w:cs="Arial"/>
        </w:rPr>
        <w:t xml:space="preserve"> national cards as a single document</w:t>
      </w:r>
      <w:r w:rsidR="00510924">
        <w:rPr>
          <w:rFonts w:cs="Arial"/>
        </w:rPr>
        <w:t>.</w:t>
      </w:r>
    </w:p>
    <w:p w14:paraId="16C1A52F" w14:textId="4D3D1611" w:rsidR="00164455" w:rsidRDefault="007B5B56" w:rsidP="00E643E0">
      <w:pPr>
        <w:pStyle w:val="ListParagraph"/>
        <w:numPr>
          <w:ilvl w:val="0"/>
          <w:numId w:val="42"/>
        </w:numPr>
        <w:spacing w:after="240"/>
        <w:rPr>
          <w:rFonts w:cs="Arial"/>
        </w:rPr>
      </w:pPr>
      <w:r>
        <w:rPr>
          <w:rFonts w:cs="Arial"/>
        </w:rPr>
        <w:t>R</w:t>
      </w:r>
      <w:r w:rsidR="00DA056C">
        <w:rPr>
          <w:rFonts w:cs="Arial"/>
        </w:rPr>
        <w:t>egarding</w:t>
      </w:r>
      <w:r w:rsidR="00B86095">
        <w:rPr>
          <w:rFonts w:cs="Arial"/>
        </w:rPr>
        <w:t xml:space="preserve"> t</w:t>
      </w:r>
      <w:r w:rsidR="00164455">
        <w:rPr>
          <w:rFonts w:cs="Arial"/>
        </w:rPr>
        <w:t xml:space="preserve">he </w:t>
      </w:r>
      <w:r w:rsidR="007131D2" w:rsidRPr="0076225C">
        <w:rPr>
          <w:rFonts w:cs="Arial"/>
        </w:rPr>
        <w:t>material scope</w:t>
      </w:r>
      <w:r w:rsidR="007131D2">
        <w:rPr>
          <w:rFonts w:cs="Arial"/>
        </w:rPr>
        <w:t xml:space="preserve"> of the </w:t>
      </w:r>
      <w:r w:rsidR="00164455">
        <w:rPr>
          <w:rFonts w:cs="Arial"/>
        </w:rPr>
        <w:t>European Disability Card</w:t>
      </w:r>
      <w:r w:rsidR="00B86095">
        <w:rPr>
          <w:rFonts w:cs="Arial"/>
        </w:rPr>
        <w:t>, there isn’t a restrictive list of services</w:t>
      </w:r>
      <w:r w:rsidR="007A2D00">
        <w:rPr>
          <w:rFonts w:cs="Arial"/>
        </w:rPr>
        <w:t xml:space="preserve">, but </w:t>
      </w:r>
      <w:r w:rsidR="003F4B1B" w:rsidRPr="0076225C">
        <w:rPr>
          <w:rFonts w:cs="Arial"/>
          <w:b/>
          <w:bCs/>
        </w:rPr>
        <w:t>full</w:t>
      </w:r>
      <w:r w:rsidR="00991474" w:rsidRPr="0076225C">
        <w:rPr>
          <w:rFonts w:cs="Arial"/>
          <w:b/>
          <w:bCs/>
        </w:rPr>
        <w:t xml:space="preserve"> equal treatment</w:t>
      </w:r>
      <w:r w:rsidR="00991474">
        <w:rPr>
          <w:rFonts w:cs="Arial"/>
        </w:rPr>
        <w:t xml:space="preserve"> in all </w:t>
      </w:r>
      <w:r w:rsidR="001805DA">
        <w:rPr>
          <w:rFonts w:cs="Arial"/>
        </w:rPr>
        <w:t>special conditions</w:t>
      </w:r>
      <w:r w:rsidR="00963AD5">
        <w:rPr>
          <w:rFonts w:cs="Arial"/>
        </w:rPr>
        <w:t xml:space="preserve"> or preferential treatment</w:t>
      </w:r>
      <w:r w:rsidR="00384D2F">
        <w:rPr>
          <w:rFonts w:cs="Arial"/>
        </w:rPr>
        <w:t xml:space="preserve"> in services, activities and facilities</w:t>
      </w:r>
      <w:r w:rsidR="001E09C8">
        <w:rPr>
          <w:rFonts w:cs="Arial"/>
        </w:rPr>
        <w:t>, from both public or private entities in the host Member State</w:t>
      </w:r>
      <w:r w:rsidR="00281D45">
        <w:rPr>
          <w:rFonts w:cs="Arial"/>
        </w:rPr>
        <w:t xml:space="preserve">, in the </w:t>
      </w:r>
      <w:r w:rsidR="00281D45" w:rsidRPr="00281D45">
        <w:rPr>
          <w:rFonts w:cs="Arial"/>
          <w:b/>
          <w:bCs/>
        </w:rPr>
        <w:t>respect of national differences</w:t>
      </w:r>
      <w:r w:rsidR="00281D45">
        <w:rPr>
          <w:rFonts w:cs="Arial"/>
        </w:rPr>
        <w:t>.</w:t>
      </w:r>
    </w:p>
    <w:p w14:paraId="27E2CC0D" w14:textId="77777777" w:rsidR="00ED038D" w:rsidRPr="00A33FC2" w:rsidRDefault="00ED038D" w:rsidP="00ED038D">
      <w:pPr>
        <w:pStyle w:val="ListParagraph"/>
        <w:numPr>
          <w:ilvl w:val="0"/>
          <w:numId w:val="42"/>
        </w:numPr>
        <w:spacing w:after="240"/>
        <w:rPr>
          <w:rFonts w:cs="Arial"/>
        </w:rPr>
      </w:pPr>
      <w:r>
        <w:rPr>
          <w:rFonts w:cs="Arial"/>
        </w:rPr>
        <w:t>F</w:t>
      </w:r>
      <w:r w:rsidRPr="00A93C65">
        <w:rPr>
          <w:rFonts w:cs="Arial"/>
        </w:rPr>
        <w:t>or both cards, the</w:t>
      </w:r>
      <w:r>
        <w:rPr>
          <w:rFonts w:cs="Arial"/>
        </w:rPr>
        <w:t xml:space="preserve"> applicant is given the </w:t>
      </w:r>
      <w:r w:rsidRPr="000C4867">
        <w:rPr>
          <w:rFonts w:cs="Arial"/>
          <w:b/>
          <w:bCs/>
        </w:rPr>
        <w:t>choice of format</w:t>
      </w:r>
      <w:r>
        <w:rPr>
          <w:rFonts w:cs="Arial"/>
        </w:rPr>
        <w:t>,</w:t>
      </w:r>
      <w:r w:rsidRPr="00A93C65">
        <w:rPr>
          <w:rFonts w:cs="Arial"/>
        </w:rPr>
        <w:t xml:space="preserve"> physical and/or digita</w:t>
      </w:r>
      <w:r>
        <w:rPr>
          <w:rFonts w:cs="Arial"/>
        </w:rPr>
        <w:t>l. B</w:t>
      </w:r>
      <w:r w:rsidRPr="004311A1">
        <w:rPr>
          <w:rFonts w:cs="Arial"/>
        </w:rPr>
        <w:t xml:space="preserve">oth will </w:t>
      </w:r>
      <w:r>
        <w:rPr>
          <w:rFonts w:cs="Arial"/>
        </w:rPr>
        <w:t xml:space="preserve">have to </w:t>
      </w:r>
      <w:r w:rsidRPr="004311A1">
        <w:rPr>
          <w:rFonts w:cs="Arial"/>
        </w:rPr>
        <w:t xml:space="preserve">be fully </w:t>
      </w:r>
      <w:r w:rsidRPr="003D103F">
        <w:rPr>
          <w:rFonts w:cs="Arial"/>
          <w:b/>
          <w:bCs/>
        </w:rPr>
        <w:t>accessible</w:t>
      </w:r>
      <w:r>
        <w:rPr>
          <w:rFonts w:cs="Arial"/>
        </w:rPr>
        <w:t xml:space="preserve"> and r</w:t>
      </w:r>
      <w:r w:rsidRPr="00A33FC2">
        <w:rPr>
          <w:rFonts w:cs="Arial"/>
        </w:rPr>
        <w:t xml:space="preserve">espect of </w:t>
      </w:r>
      <w:r w:rsidRPr="00A33FC2">
        <w:rPr>
          <w:rFonts w:cs="Arial"/>
          <w:b/>
          <w:bCs/>
        </w:rPr>
        <w:t>privacy</w:t>
      </w:r>
      <w:r w:rsidRPr="00A33FC2">
        <w:rPr>
          <w:rFonts w:cs="Arial"/>
        </w:rPr>
        <w:t xml:space="preserve"> by excluding detailed information about the type or level of disability.</w:t>
      </w:r>
    </w:p>
    <w:p w14:paraId="45AA205D" w14:textId="3B9EA7EE" w:rsidR="007E2244" w:rsidRPr="00445235" w:rsidRDefault="002040C7" w:rsidP="00E643E0">
      <w:pPr>
        <w:pStyle w:val="ListParagraph"/>
        <w:numPr>
          <w:ilvl w:val="0"/>
          <w:numId w:val="42"/>
        </w:numPr>
        <w:spacing w:after="240"/>
        <w:rPr>
          <w:rFonts w:cs="Arial"/>
        </w:rPr>
      </w:pPr>
      <w:r>
        <w:rPr>
          <w:rFonts w:cs="Arial"/>
        </w:rPr>
        <w:t xml:space="preserve">Measures are foreseen to avoid </w:t>
      </w:r>
      <w:r w:rsidRPr="002040C7">
        <w:rPr>
          <w:rFonts w:cs="Arial"/>
          <w:b/>
          <w:bCs/>
        </w:rPr>
        <w:t>forgery and fraud</w:t>
      </w:r>
      <w:r w:rsidR="007E187F">
        <w:rPr>
          <w:rFonts w:cs="Arial"/>
        </w:rPr>
        <w:t xml:space="preserve">, which </w:t>
      </w:r>
      <w:r w:rsidR="00070A2D">
        <w:rPr>
          <w:rFonts w:cs="Arial"/>
        </w:rPr>
        <w:t>is important to secure effective mutual recognition.</w:t>
      </w:r>
    </w:p>
    <w:p w14:paraId="3AE37EC3" w14:textId="5BD1C736" w:rsidR="00371245" w:rsidRDefault="00371245" w:rsidP="00371245">
      <w:pPr>
        <w:pStyle w:val="Heading2"/>
        <w:spacing w:after="240"/>
      </w:pPr>
      <w:r>
        <w:t>Recommended improvements</w:t>
      </w:r>
    </w:p>
    <w:p w14:paraId="03517311" w14:textId="56686482" w:rsidR="001F68D9" w:rsidRDefault="00335A48" w:rsidP="00E643E0">
      <w:pPr>
        <w:spacing w:after="240"/>
        <w:rPr>
          <w:rFonts w:cs="Arial"/>
        </w:rPr>
      </w:pPr>
      <w:r w:rsidRPr="008D69F6">
        <w:rPr>
          <w:rFonts w:cs="Arial"/>
        </w:rPr>
        <w:t xml:space="preserve">The proposal however is not perfect, and </w:t>
      </w:r>
      <w:r w:rsidR="00681B8C" w:rsidRPr="008D69F6">
        <w:rPr>
          <w:rFonts w:cs="Arial"/>
        </w:rPr>
        <w:t>to meet more closely the expectations of blind and partially sighted people in Europe</w:t>
      </w:r>
      <w:r w:rsidR="00681B8C">
        <w:rPr>
          <w:rFonts w:cs="Arial"/>
        </w:rPr>
        <w:t>,</w:t>
      </w:r>
      <w:r w:rsidR="00681B8C" w:rsidRPr="008D69F6">
        <w:rPr>
          <w:rFonts w:cs="Arial"/>
        </w:rPr>
        <w:t xml:space="preserve"> </w:t>
      </w:r>
      <w:r w:rsidRPr="008D69F6">
        <w:rPr>
          <w:rFonts w:cs="Arial"/>
        </w:rPr>
        <w:t xml:space="preserve">we would like to </w:t>
      </w:r>
      <w:r w:rsidR="00371245">
        <w:rPr>
          <w:rFonts w:cs="Arial"/>
        </w:rPr>
        <w:t>recommend</w:t>
      </w:r>
      <w:r w:rsidR="00681B8C">
        <w:rPr>
          <w:rFonts w:cs="Arial"/>
        </w:rPr>
        <w:t xml:space="preserve"> the following improvements</w:t>
      </w:r>
      <w:r w:rsidR="008D69F6" w:rsidRPr="008D69F6">
        <w:rPr>
          <w:rFonts w:cs="Arial"/>
        </w:rPr>
        <w:t>:</w:t>
      </w:r>
    </w:p>
    <w:p w14:paraId="56194253" w14:textId="3CBADE96" w:rsidR="00EF247A" w:rsidRPr="00D559D1" w:rsidRDefault="00E46F67" w:rsidP="00D559D1">
      <w:pPr>
        <w:pStyle w:val="Heading3"/>
      </w:pPr>
      <w:r>
        <w:t>Aspects that require clarification</w:t>
      </w:r>
      <w:r w:rsidR="000F0B5E" w:rsidRPr="00D559D1">
        <w:t xml:space="preserve"> </w:t>
      </w:r>
    </w:p>
    <w:p w14:paraId="1B560060" w14:textId="7AC3C741" w:rsidR="007E2244" w:rsidRPr="007B2E89" w:rsidRDefault="000D4C53" w:rsidP="00154215">
      <w:pPr>
        <w:pStyle w:val="ListParagraph"/>
        <w:numPr>
          <w:ilvl w:val="0"/>
          <w:numId w:val="50"/>
        </w:numPr>
        <w:spacing w:after="240"/>
        <w:rPr>
          <w:rFonts w:cs="Arial"/>
        </w:rPr>
      </w:pPr>
      <w:r w:rsidRPr="007B2E89">
        <w:rPr>
          <w:rFonts w:cs="Arial"/>
        </w:rPr>
        <w:t>To avoid stigmatisation, i</w:t>
      </w:r>
      <w:r w:rsidR="00472B9C" w:rsidRPr="007B2E89">
        <w:rPr>
          <w:rFonts w:cs="Arial"/>
        </w:rPr>
        <w:t xml:space="preserve">t should remain fully </w:t>
      </w:r>
      <w:r w:rsidR="00472B9C" w:rsidRPr="007B2E89">
        <w:rPr>
          <w:rFonts w:cs="Arial"/>
          <w:b/>
          <w:bCs/>
        </w:rPr>
        <w:t>voluntary</w:t>
      </w:r>
      <w:r w:rsidR="00472B9C" w:rsidRPr="007B2E89">
        <w:rPr>
          <w:rFonts w:cs="Arial"/>
        </w:rPr>
        <w:t xml:space="preserve"> to be a </w:t>
      </w:r>
      <w:r w:rsidR="00645563" w:rsidRPr="007B2E89">
        <w:rPr>
          <w:rFonts w:cs="Arial"/>
        </w:rPr>
        <w:t xml:space="preserve">disability or parking </w:t>
      </w:r>
      <w:r w:rsidR="00472B9C" w:rsidRPr="007B2E89">
        <w:rPr>
          <w:rFonts w:cs="Arial"/>
        </w:rPr>
        <w:t>card holder</w:t>
      </w:r>
      <w:r w:rsidR="00154215">
        <w:rPr>
          <w:rFonts w:cs="Arial"/>
        </w:rPr>
        <w:t>, and i</w:t>
      </w:r>
      <w:r w:rsidR="00472B9C" w:rsidRPr="007B2E89">
        <w:rPr>
          <w:rFonts w:cs="Arial"/>
        </w:rPr>
        <w:t xml:space="preserve">t should never be an obligation to show the </w:t>
      </w:r>
      <w:r w:rsidR="0006295C" w:rsidRPr="007B2E89">
        <w:rPr>
          <w:rFonts w:cs="Arial"/>
        </w:rPr>
        <w:t>European Disability Card</w:t>
      </w:r>
      <w:r w:rsidR="00472B9C" w:rsidRPr="007B2E89">
        <w:rPr>
          <w:rFonts w:cs="Arial"/>
        </w:rPr>
        <w:t xml:space="preserve"> as proof of disability for services already granted </w:t>
      </w:r>
      <w:r w:rsidR="00496124" w:rsidRPr="007B2E89">
        <w:rPr>
          <w:rFonts w:cs="Arial"/>
        </w:rPr>
        <w:t xml:space="preserve">without such card </w:t>
      </w:r>
      <w:r w:rsidR="00472B9C" w:rsidRPr="007B2E89">
        <w:rPr>
          <w:rFonts w:cs="Arial"/>
        </w:rPr>
        <w:t xml:space="preserve">under </w:t>
      </w:r>
      <w:r w:rsidR="00472B9C" w:rsidRPr="00C17B62">
        <w:rPr>
          <w:rFonts w:cs="Arial"/>
        </w:rPr>
        <w:t>other EU legislation</w:t>
      </w:r>
      <w:r w:rsidR="00472B9C" w:rsidRPr="007B2E89">
        <w:rPr>
          <w:rFonts w:cs="Arial"/>
        </w:rPr>
        <w:t>.</w:t>
      </w:r>
    </w:p>
    <w:p w14:paraId="75231DAE" w14:textId="481A022E" w:rsidR="00ED3EAA" w:rsidRPr="00AD21AF" w:rsidRDefault="000918E8" w:rsidP="007B2E89">
      <w:pPr>
        <w:pStyle w:val="ListParagraph"/>
        <w:numPr>
          <w:ilvl w:val="0"/>
          <w:numId w:val="50"/>
        </w:numPr>
        <w:spacing w:after="240"/>
        <w:rPr>
          <w:rFonts w:cs="Arial"/>
        </w:rPr>
      </w:pPr>
      <w:r w:rsidRPr="00AD21AF">
        <w:rPr>
          <w:rFonts w:cs="Arial"/>
        </w:rPr>
        <w:t>Accessibility of the phy</w:t>
      </w:r>
      <w:r w:rsidR="00AD21AF" w:rsidRPr="00AD21AF">
        <w:rPr>
          <w:rFonts w:cs="Arial"/>
        </w:rPr>
        <w:t xml:space="preserve">sical cards requires </w:t>
      </w:r>
      <w:r w:rsidR="00ED3EAA" w:rsidRPr="00C17B62">
        <w:rPr>
          <w:rFonts w:cs="Arial"/>
          <w:b/>
          <w:bCs/>
        </w:rPr>
        <w:t>Braille</w:t>
      </w:r>
      <w:r w:rsidR="00ED3EAA" w:rsidRPr="00AD21AF">
        <w:rPr>
          <w:rFonts w:cs="Arial"/>
        </w:rPr>
        <w:t xml:space="preserve"> marking.</w:t>
      </w:r>
    </w:p>
    <w:p w14:paraId="6BF7F473" w14:textId="635E76DD" w:rsidR="009C4C39" w:rsidRPr="007B2E89" w:rsidRDefault="009A366A" w:rsidP="007B2E89">
      <w:pPr>
        <w:pStyle w:val="ListParagraph"/>
        <w:numPr>
          <w:ilvl w:val="0"/>
          <w:numId w:val="50"/>
        </w:numPr>
        <w:spacing w:after="240"/>
        <w:rPr>
          <w:rFonts w:cs="Arial"/>
        </w:rPr>
      </w:pPr>
      <w:r w:rsidRPr="007B2E89">
        <w:rPr>
          <w:rFonts w:cs="Arial"/>
        </w:rPr>
        <w:t>T</w:t>
      </w:r>
      <w:r w:rsidR="00AA2DC9" w:rsidRPr="007B2E89">
        <w:rPr>
          <w:rFonts w:cs="Arial"/>
        </w:rPr>
        <w:t xml:space="preserve">he cards should be delivered </w:t>
      </w:r>
      <w:r w:rsidR="00AA2DC9" w:rsidRPr="007B2E89">
        <w:rPr>
          <w:rFonts w:cs="Arial"/>
          <w:b/>
          <w:bCs/>
        </w:rPr>
        <w:t>free of charge</w:t>
      </w:r>
      <w:r w:rsidRPr="007B2E89">
        <w:rPr>
          <w:rFonts w:cs="Arial"/>
        </w:rPr>
        <w:t xml:space="preserve">, </w:t>
      </w:r>
      <w:r w:rsidR="00384411" w:rsidRPr="007B2E89">
        <w:rPr>
          <w:rFonts w:cs="Arial"/>
        </w:rPr>
        <w:t xml:space="preserve">unless </w:t>
      </w:r>
      <w:r w:rsidRPr="007B2E89">
        <w:rPr>
          <w:rFonts w:cs="Arial"/>
        </w:rPr>
        <w:t>th</w:t>
      </w:r>
      <w:r w:rsidR="007C3B18" w:rsidRPr="007B2E89">
        <w:rPr>
          <w:rFonts w:cs="Arial"/>
        </w:rPr>
        <w:t>e competent Member State delivers national disability cards for a fee</w:t>
      </w:r>
      <w:r w:rsidR="00384411" w:rsidRPr="007B2E89">
        <w:rPr>
          <w:rFonts w:cs="Arial"/>
        </w:rPr>
        <w:t xml:space="preserve">, in which case the fee should be </w:t>
      </w:r>
      <w:r w:rsidR="005B3CC3" w:rsidRPr="007B2E89">
        <w:rPr>
          <w:rFonts w:cs="Arial"/>
        </w:rPr>
        <w:t>of equal amount.</w:t>
      </w:r>
    </w:p>
    <w:p w14:paraId="063881A0" w14:textId="21EF284F" w:rsidR="00DF59BE" w:rsidRPr="00445235" w:rsidRDefault="00DF59BE" w:rsidP="00D559D1">
      <w:pPr>
        <w:pStyle w:val="Heading3"/>
      </w:pPr>
      <w:r w:rsidRPr="00DF59BE">
        <w:t>Important logistical aspect missing</w:t>
      </w:r>
    </w:p>
    <w:p w14:paraId="1249B9CC" w14:textId="0E4F0FDA" w:rsidR="00924061" w:rsidRPr="00F57C9E" w:rsidRDefault="00BF728C" w:rsidP="00E643E0">
      <w:pPr>
        <w:spacing w:after="240"/>
        <w:rPr>
          <w:rFonts w:cs="Arial"/>
        </w:rPr>
      </w:pPr>
      <w:r w:rsidRPr="00BC5B73">
        <w:rPr>
          <w:rFonts w:cs="Arial"/>
        </w:rPr>
        <w:t>The</w:t>
      </w:r>
      <w:r w:rsidR="001A6868" w:rsidRPr="00BC5B73">
        <w:rPr>
          <w:rFonts w:cs="Arial"/>
        </w:rPr>
        <w:t xml:space="preserve">re should be provision in the text for an </w:t>
      </w:r>
      <w:r w:rsidR="001A6868" w:rsidRPr="009C240A">
        <w:rPr>
          <w:rFonts w:cs="Arial"/>
          <w:b/>
          <w:bCs/>
        </w:rPr>
        <w:t>EU level</w:t>
      </w:r>
      <w:r w:rsidR="002255CA" w:rsidRPr="009C240A">
        <w:rPr>
          <w:rFonts w:cs="Arial"/>
          <w:b/>
          <w:bCs/>
        </w:rPr>
        <w:t xml:space="preserve"> </w:t>
      </w:r>
      <w:r w:rsidR="00016FB4" w:rsidRPr="009C240A">
        <w:rPr>
          <w:rFonts w:cs="Arial"/>
          <w:b/>
          <w:bCs/>
        </w:rPr>
        <w:t>central</w:t>
      </w:r>
      <w:r w:rsidR="009C10F0" w:rsidRPr="009C240A">
        <w:rPr>
          <w:rFonts w:cs="Arial"/>
          <w:b/>
          <w:bCs/>
        </w:rPr>
        <w:t>ised</w:t>
      </w:r>
      <w:r w:rsidR="00016FB4" w:rsidRPr="009C240A">
        <w:rPr>
          <w:rFonts w:cs="Arial"/>
          <w:b/>
          <w:bCs/>
        </w:rPr>
        <w:t xml:space="preserve"> register</w:t>
      </w:r>
      <w:r w:rsidR="00016FB4" w:rsidRPr="00BC5B73">
        <w:rPr>
          <w:rFonts w:cs="Arial"/>
        </w:rPr>
        <w:t xml:space="preserve"> for the </w:t>
      </w:r>
      <w:r w:rsidR="009C10F0" w:rsidRPr="00BC5B73">
        <w:rPr>
          <w:rFonts w:cs="Arial"/>
        </w:rPr>
        <w:t>two cards</w:t>
      </w:r>
      <w:r w:rsidR="007A7F13">
        <w:rPr>
          <w:rFonts w:cs="Arial"/>
        </w:rPr>
        <w:t>. This would serve to inform the public</w:t>
      </w:r>
      <w:r w:rsidR="009C10F0" w:rsidRPr="00BC5B73">
        <w:rPr>
          <w:rFonts w:cs="Arial"/>
        </w:rPr>
        <w:t xml:space="preserve">, </w:t>
      </w:r>
      <w:r w:rsidR="00B20B4F" w:rsidRPr="00BC5B73">
        <w:rPr>
          <w:rFonts w:cs="Arial"/>
        </w:rPr>
        <w:t>in all EU languages</w:t>
      </w:r>
      <w:r w:rsidR="007A7F13">
        <w:rPr>
          <w:rFonts w:cs="Arial"/>
        </w:rPr>
        <w:t xml:space="preserve"> and through accessible information</w:t>
      </w:r>
      <w:r w:rsidR="00FE7825" w:rsidRPr="00BC5B73">
        <w:rPr>
          <w:rFonts w:cs="Arial"/>
        </w:rPr>
        <w:t>,</w:t>
      </w:r>
      <w:r w:rsidR="00B20B4F" w:rsidRPr="00BC5B73">
        <w:rPr>
          <w:rFonts w:cs="Arial"/>
        </w:rPr>
        <w:t xml:space="preserve"> </w:t>
      </w:r>
      <w:r w:rsidR="007A7F13">
        <w:rPr>
          <w:rFonts w:cs="Arial"/>
        </w:rPr>
        <w:t>about</w:t>
      </w:r>
      <w:r w:rsidR="00B20B4F" w:rsidRPr="00BC5B73">
        <w:rPr>
          <w:rFonts w:cs="Arial"/>
        </w:rPr>
        <w:t xml:space="preserve"> the available advantages </w:t>
      </w:r>
      <w:r w:rsidR="009C240A">
        <w:rPr>
          <w:rFonts w:cs="Arial"/>
        </w:rPr>
        <w:t>in</w:t>
      </w:r>
      <w:r w:rsidR="00B20B4F" w:rsidRPr="00BC5B73">
        <w:rPr>
          <w:rFonts w:cs="Arial"/>
        </w:rPr>
        <w:t xml:space="preserve"> each Member State</w:t>
      </w:r>
      <w:r w:rsidR="0031740B" w:rsidRPr="00BC5B73">
        <w:rPr>
          <w:rFonts w:cs="Arial"/>
        </w:rPr>
        <w:t>,</w:t>
      </w:r>
      <w:r w:rsidR="00B20B4F" w:rsidRPr="00BC5B73">
        <w:rPr>
          <w:rFonts w:cs="Arial"/>
        </w:rPr>
        <w:t xml:space="preserve"> </w:t>
      </w:r>
      <w:r w:rsidR="007A7F13">
        <w:rPr>
          <w:rFonts w:cs="Arial"/>
        </w:rPr>
        <w:t>thereby</w:t>
      </w:r>
      <w:r w:rsidR="007A7F13" w:rsidRPr="00BC5B73">
        <w:rPr>
          <w:rFonts w:cs="Arial"/>
        </w:rPr>
        <w:t xml:space="preserve"> allow</w:t>
      </w:r>
      <w:r w:rsidR="007A7F13">
        <w:rPr>
          <w:rFonts w:cs="Arial"/>
        </w:rPr>
        <w:t>ing</w:t>
      </w:r>
      <w:r w:rsidR="007A7F13" w:rsidRPr="00BC5B73">
        <w:rPr>
          <w:rFonts w:cs="Arial"/>
        </w:rPr>
        <w:t xml:space="preserve"> persons with disabilities to plan ahead when </w:t>
      </w:r>
      <w:r w:rsidR="00F57C9E">
        <w:rPr>
          <w:rFonts w:cs="Arial"/>
        </w:rPr>
        <w:t>travelling</w:t>
      </w:r>
      <w:r w:rsidR="007A7F13" w:rsidRPr="00BC5B73">
        <w:rPr>
          <w:rFonts w:cs="Arial"/>
        </w:rPr>
        <w:t xml:space="preserve"> within the EU</w:t>
      </w:r>
      <w:r w:rsidR="007A7F13">
        <w:rPr>
          <w:rFonts w:cs="Arial"/>
        </w:rPr>
        <w:t>.</w:t>
      </w:r>
      <w:r w:rsidR="00F57C9E">
        <w:rPr>
          <w:rFonts w:cs="Arial"/>
        </w:rPr>
        <w:t xml:space="preserve"> </w:t>
      </w:r>
      <w:r w:rsidR="0032071A">
        <w:rPr>
          <w:rFonts w:cs="Arial"/>
        </w:rPr>
        <w:lastRenderedPageBreak/>
        <w:t xml:space="preserve">A central register would </w:t>
      </w:r>
      <w:r w:rsidR="006424AD">
        <w:rPr>
          <w:rFonts w:cs="Arial"/>
        </w:rPr>
        <w:t>also foster cooperation</w:t>
      </w:r>
      <w:r w:rsidR="0041784F">
        <w:rPr>
          <w:rFonts w:cs="Arial"/>
        </w:rPr>
        <w:t xml:space="preserve"> or concertation</w:t>
      </w:r>
      <w:r w:rsidR="006424AD">
        <w:rPr>
          <w:rFonts w:cs="Arial"/>
        </w:rPr>
        <w:t xml:space="preserve"> between competent national authorities, where needed.</w:t>
      </w:r>
    </w:p>
    <w:p w14:paraId="1BFA8DF3" w14:textId="2B735CBF" w:rsidR="00843E83" w:rsidRPr="00445235" w:rsidRDefault="00843E83" w:rsidP="00D559D1">
      <w:pPr>
        <w:pStyle w:val="Heading3"/>
      </w:pPr>
      <w:r w:rsidRPr="00843E83">
        <w:t>P</w:t>
      </w:r>
      <w:r w:rsidR="002824C5" w:rsidRPr="00843E83">
        <w:t xml:space="preserve">ersonal scope </w:t>
      </w:r>
      <w:r w:rsidRPr="00843E83">
        <w:t xml:space="preserve">too narrow </w:t>
      </w:r>
    </w:p>
    <w:p w14:paraId="67C9827F" w14:textId="58FBB3CF" w:rsidR="0083063F" w:rsidRDefault="00843E83" w:rsidP="00E643E0">
      <w:pPr>
        <w:spacing w:after="240"/>
        <w:rPr>
          <w:rFonts w:cs="Arial"/>
        </w:rPr>
      </w:pPr>
      <w:r w:rsidRPr="00843E83">
        <w:rPr>
          <w:rFonts w:cs="Arial"/>
        </w:rPr>
        <w:t xml:space="preserve">The personal scope </w:t>
      </w:r>
      <w:r w:rsidR="002824C5" w:rsidRPr="00843E83">
        <w:rPr>
          <w:rFonts w:cs="Arial"/>
        </w:rPr>
        <w:t>of the directi</w:t>
      </w:r>
      <w:r w:rsidR="00D73350" w:rsidRPr="00843E83">
        <w:rPr>
          <w:rFonts w:cs="Arial"/>
        </w:rPr>
        <w:t xml:space="preserve">ve </w:t>
      </w:r>
      <w:r w:rsidR="00BD6BB9" w:rsidRPr="00843E83">
        <w:rPr>
          <w:rFonts w:cs="Arial"/>
        </w:rPr>
        <w:t>should be broadened</w:t>
      </w:r>
      <w:r w:rsidR="00BD6BB9">
        <w:rPr>
          <w:rFonts w:cs="Arial"/>
        </w:rPr>
        <w:t xml:space="preserve">, to </w:t>
      </w:r>
      <w:r>
        <w:rPr>
          <w:rFonts w:cs="Arial"/>
        </w:rPr>
        <w:t xml:space="preserve">also </w:t>
      </w:r>
      <w:r w:rsidR="00BD6BB9">
        <w:rPr>
          <w:rFonts w:cs="Arial"/>
        </w:rPr>
        <w:t>cover:</w:t>
      </w:r>
    </w:p>
    <w:p w14:paraId="4DEA6725" w14:textId="05133825" w:rsidR="00227DD0" w:rsidRDefault="001C46B8" w:rsidP="00E643E0">
      <w:pPr>
        <w:pStyle w:val="ListParagraph"/>
        <w:numPr>
          <w:ilvl w:val="0"/>
          <w:numId w:val="45"/>
        </w:numPr>
        <w:spacing w:after="240"/>
        <w:rPr>
          <w:rFonts w:cs="Arial"/>
        </w:rPr>
      </w:pPr>
      <w:r w:rsidRPr="002B7046">
        <w:rPr>
          <w:rFonts w:cs="Arial"/>
          <w:b/>
          <w:bCs/>
        </w:rPr>
        <w:t>T</w:t>
      </w:r>
      <w:r w:rsidR="00BD6BB9" w:rsidRPr="002B7046">
        <w:rPr>
          <w:rFonts w:cs="Arial"/>
          <w:b/>
          <w:bCs/>
        </w:rPr>
        <w:t>hird country nationals</w:t>
      </w:r>
      <w:r w:rsidR="00227DD0" w:rsidRPr="00BD6BB9">
        <w:rPr>
          <w:rFonts w:cs="Arial"/>
        </w:rPr>
        <w:t xml:space="preserve"> with disabilities</w:t>
      </w:r>
      <w:r>
        <w:rPr>
          <w:rFonts w:cs="Arial"/>
        </w:rPr>
        <w:t xml:space="preserve"> who are not related to an EU citizen as family members</w:t>
      </w:r>
      <w:r w:rsidR="002B7046">
        <w:rPr>
          <w:rFonts w:cs="Arial"/>
        </w:rPr>
        <w:t>,</w:t>
      </w:r>
      <w:r>
        <w:rPr>
          <w:rFonts w:cs="Arial"/>
        </w:rPr>
        <w:t xml:space="preserve"> and</w:t>
      </w:r>
      <w:r w:rsidR="00227DD0" w:rsidRPr="00BD6BB9">
        <w:rPr>
          <w:rFonts w:cs="Arial"/>
        </w:rPr>
        <w:t xml:space="preserve"> who are legally resident in an EU country with recognised disability status there, when lawfully </w:t>
      </w:r>
      <w:r w:rsidR="008940C4">
        <w:rPr>
          <w:rFonts w:cs="Arial"/>
        </w:rPr>
        <w:t>mov</w:t>
      </w:r>
      <w:r w:rsidR="007E2B74">
        <w:rPr>
          <w:rFonts w:cs="Arial"/>
        </w:rPr>
        <w:t>ing</w:t>
      </w:r>
      <w:r w:rsidR="008940C4">
        <w:rPr>
          <w:rFonts w:cs="Arial"/>
        </w:rPr>
        <w:t xml:space="preserve"> within the EU under EU law</w:t>
      </w:r>
      <w:r w:rsidR="007E2B74">
        <w:rPr>
          <w:rFonts w:cs="Arial"/>
        </w:rPr>
        <w:t xml:space="preserve"> – </w:t>
      </w:r>
      <w:r w:rsidR="00427508">
        <w:rPr>
          <w:rFonts w:cs="Arial"/>
        </w:rPr>
        <w:t>In its explanatory memorandum</w:t>
      </w:r>
      <w:r w:rsidR="00E4677F">
        <w:rPr>
          <w:rFonts w:cs="Arial"/>
        </w:rPr>
        <w:t xml:space="preserve">, the Commission </w:t>
      </w:r>
      <w:r w:rsidR="009D31EF">
        <w:rPr>
          <w:rFonts w:cs="Arial"/>
        </w:rPr>
        <w:t>contemplates it</w:t>
      </w:r>
      <w:r w:rsidR="00E4677F">
        <w:rPr>
          <w:rFonts w:cs="Arial"/>
        </w:rPr>
        <w:t xml:space="preserve">, </w:t>
      </w:r>
      <w:r w:rsidR="00A34792">
        <w:rPr>
          <w:rFonts w:cs="Arial"/>
        </w:rPr>
        <w:t xml:space="preserve">without </w:t>
      </w:r>
      <w:r w:rsidR="007854BD">
        <w:rPr>
          <w:rFonts w:cs="Arial"/>
        </w:rPr>
        <w:t>commitment. W</w:t>
      </w:r>
      <w:r w:rsidR="00E4677F">
        <w:rPr>
          <w:rFonts w:cs="Arial"/>
        </w:rPr>
        <w:t xml:space="preserve">e </w:t>
      </w:r>
      <w:r w:rsidR="007854BD">
        <w:rPr>
          <w:rFonts w:cs="Arial"/>
        </w:rPr>
        <w:t>think that</w:t>
      </w:r>
      <w:r w:rsidR="00E4677F">
        <w:rPr>
          <w:rFonts w:cs="Arial"/>
        </w:rPr>
        <w:t xml:space="preserve"> </w:t>
      </w:r>
      <w:r w:rsidR="0042784F">
        <w:rPr>
          <w:rFonts w:cs="Arial"/>
        </w:rPr>
        <w:t>it</w:t>
      </w:r>
      <w:r w:rsidR="00E4677F">
        <w:rPr>
          <w:rFonts w:cs="Arial"/>
        </w:rPr>
        <w:t xml:space="preserve"> </w:t>
      </w:r>
      <w:r w:rsidR="007854BD">
        <w:rPr>
          <w:rFonts w:cs="Arial"/>
        </w:rPr>
        <w:t xml:space="preserve">should </w:t>
      </w:r>
      <w:r w:rsidR="00E4677F">
        <w:rPr>
          <w:rFonts w:cs="Arial"/>
        </w:rPr>
        <w:t xml:space="preserve">be </w:t>
      </w:r>
      <w:r w:rsidR="002A2EC3">
        <w:rPr>
          <w:rFonts w:cs="Arial"/>
        </w:rPr>
        <w:t>included in the text of the pr</w:t>
      </w:r>
      <w:r w:rsidR="00A34792">
        <w:rPr>
          <w:rFonts w:cs="Arial"/>
        </w:rPr>
        <w:t>o</w:t>
      </w:r>
      <w:r w:rsidR="002A2EC3">
        <w:rPr>
          <w:rFonts w:cs="Arial"/>
        </w:rPr>
        <w:t>posal, as a matter</w:t>
      </w:r>
      <w:r w:rsidR="00B569E4">
        <w:rPr>
          <w:rFonts w:cs="Arial"/>
        </w:rPr>
        <w:t xml:space="preserve"> of fundamental</w:t>
      </w:r>
      <w:r w:rsidR="009D5B1C">
        <w:rPr>
          <w:rFonts w:cs="Arial"/>
        </w:rPr>
        <w:t xml:space="preserve"> rights </w:t>
      </w:r>
      <w:r w:rsidR="00F11A93">
        <w:rPr>
          <w:rFonts w:cs="Arial"/>
        </w:rPr>
        <w:t>beyond</w:t>
      </w:r>
      <w:r w:rsidR="009D5B1C">
        <w:rPr>
          <w:rFonts w:cs="Arial"/>
        </w:rPr>
        <w:t xml:space="preserve"> EU citizenship</w:t>
      </w:r>
      <w:r w:rsidR="00A34792">
        <w:rPr>
          <w:rFonts w:cs="Arial"/>
        </w:rPr>
        <w:t>.</w:t>
      </w:r>
    </w:p>
    <w:p w14:paraId="05531A08" w14:textId="6D588569" w:rsidR="00837175" w:rsidRPr="00837175" w:rsidRDefault="00C52E96" w:rsidP="00445235">
      <w:pPr>
        <w:pStyle w:val="ListParagraph"/>
        <w:numPr>
          <w:ilvl w:val="0"/>
          <w:numId w:val="45"/>
        </w:numPr>
        <w:spacing w:after="240"/>
        <w:rPr>
          <w:rStyle w:val="SubtleEmphasis"/>
          <w:rFonts w:cs="Arial"/>
          <w:b w:val="0"/>
          <w:iCs w:val="0"/>
          <w:color w:val="auto"/>
          <w:lang w:val="sv-SE"/>
        </w:rPr>
      </w:pPr>
      <w:r>
        <w:rPr>
          <w:rFonts w:cs="Arial"/>
        </w:rPr>
        <w:t xml:space="preserve">Persons with disabilities who </w:t>
      </w:r>
      <w:r w:rsidRPr="00D076CE">
        <w:rPr>
          <w:rFonts w:cs="Arial"/>
          <w:b/>
          <w:bCs/>
        </w:rPr>
        <w:t xml:space="preserve">move </w:t>
      </w:r>
      <w:r w:rsidR="00EF7583" w:rsidRPr="00D076CE">
        <w:rPr>
          <w:rFonts w:cs="Arial"/>
          <w:b/>
          <w:bCs/>
        </w:rPr>
        <w:t xml:space="preserve">to another Member State permanently </w:t>
      </w:r>
      <w:r w:rsidR="009B5B01" w:rsidRPr="00D076CE">
        <w:rPr>
          <w:rFonts w:cs="Arial"/>
          <w:b/>
          <w:bCs/>
        </w:rPr>
        <w:t>or for</w:t>
      </w:r>
      <w:r w:rsidR="000E01FD" w:rsidRPr="00D076CE">
        <w:rPr>
          <w:rFonts w:cs="Arial"/>
          <w:b/>
          <w:bCs/>
        </w:rPr>
        <w:t xml:space="preserve"> </w:t>
      </w:r>
      <w:r w:rsidRPr="00D076CE">
        <w:rPr>
          <w:rFonts w:cs="Arial"/>
          <w:b/>
          <w:bCs/>
        </w:rPr>
        <w:t>longer stays</w:t>
      </w:r>
      <w:r w:rsidR="009B5B01">
        <w:rPr>
          <w:rFonts w:cs="Arial"/>
        </w:rPr>
        <w:t xml:space="preserve"> than just ”travelling”</w:t>
      </w:r>
      <w:r w:rsidR="0042784F">
        <w:rPr>
          <w:rFonts w:cs="Arial"/>
        </w:rPr>
        <w:t xml:space="preserve"> –</w:t>
      </w:r>
      <w:r w:rsidR="00D271F9">
        <w:rPr>
          <w:rFonts w:cs="Arial"/>
        </w:rPr>
        <w:t xml:space="preserve"> </w:t>
      </w:r>
      <w:r w:rsidR="00C776BF" w:rsidRPr="00D271F9">
        <w:rPr>
          <w:rFonts w:cs="Arial"/>
        </w:rPr>
        <w:t xml:space="preserve">In the </w:t>
      </w:r>
      <w:r w:rsidR="00036CB6" w:rsidRPr="0042784F">
        <w:rPr>
          <w:rFonts w:cs="Arial"/>
          <w:u w:val="single"/>
        </w:rPr>
        <w:t>annex</w:t>
      </w:r>
      <w:r w:rsidR="00036CB6" w:rsidRPr="00D271F9">
        <w:rPr>
          <w:rFonts w:cs="Arial"/>
        </w:rPr>
        <w:t xml:space="preserve"> to</w:t>
      </w:r>
      <w:r w:rsidR="00C776BF" w:rsidRPr="00D271F9">
        <w:rPr>
          <w:rFonts w:cs="Arial"/>
        </w:rPr>
        <w:t xml:space="preserve"> this paper, we expand on this last </w:t>
      </w:r>
      <w:r w:rsidR="0074593D" w:rsidRPr="00D271F9">
        <w:rPr>
          <w:rFonts w:cs="Arial"/>
        </w:rPr>
        <w:t xml:space="preserve">but important </w:t>
      </w:r>
      <w:r w:rsidR="00C776BF" w:rsidRPr="00D271F9">
        <w:rPr>
          <w:rFonts w:cs="Arial"/>
        </w:rPr>
        <w:t>point</w:t>
      </w:r>
      <w:r w:rsidR="00C82188" w:rsidRPr="00D271F9">
        <w:rPr>
          <w:rFonts w:cs="Arial"/>
        </w:rPr>
        <w:t xml:space="preserve">, explaining why </w:t>
      </w:r>
      <w:r w:rsidR="00E7584E" w:rsidRPr="00D271F9">
        <w:rPr>
          <w:rFonts w:cs="Arial"/>
        </w:rPr>
        <w:t>the proposal, as it stands, misse</w:t>
      </w:r>
      <w:r w:rsidR="00B63536" w:rsidRPr="00D271F9">
        <w:rPr>
          <w:rFonts w:cs="Arial"/>
        </w:rPr>
        <w:t>s the</w:t>
      </w:r>
      <w:r w:rsidR="00E7584E" w:rsidRPr="00D271F9">
        <w:rPr>
          <w:rFonts w:cs="Arial"/>
        </w:rPr>
        <w:t xml:space="preserve"> opportunity to address a</w:t>
      </w:r>
      <w:r w:rsidR="00482512" w:rsidRPr="00D271F9">
        <w:rPr>
          <w:rFonts w:cs="Arial"/>
        </w:rPr>
        <w:t xml:space="preserve">n indirect barrier to the free movement of persons with disabilities in the </w:t>
      </w:r>
      <w:r w:rsidR="00817BEF">
        <w:rPr>
          <w:rFonts w:cs="Arial"/>
        </w:rPr>
        <w:t>EU</w:t>
      </w:r>
      <w:r w:rsidR="00482512" w:rsidRPr="00D271F9">
        <w:rPr>
          <w:rFonts w:cs="Arial"/>
        </w:rPr>
        <w:t>.</w:t>
      </w:r>
    </w:p>
    <w:p w14:paraId="361EDBA6" w14:textId="42892C15" w:rsidR="00B501D1" w:rsidRDefault="006C4F92" w:rsidP="00E5008B">
      <w:pPr>
        <w:spacing w:before="720" w:after="240"/>
        <w:rPr>
          <w:lang w:val="en-GB"/>
        </w:rPr>
      </w:pPr>
      <w:r w:rsidRPr="001E1356">
        <w:rPr>
          <w:b/>
          <w:color w:val="003D82"/>
          <w:lang w:val="en-GB"/>
        </w:rPr>
        <w:t>The European Blind Union</w:t>
      </w:r>
      <w:r w:rsidRPr="005B5EB3">
        <w:rPr>
          <w:rStyle w:val="SubtleEmphasis"/>
        </w:rPr>
        <w:t xml:space="preserve"> </w:t>
      </w:r>
      <w:r w:rsidRPr="00382B75">
        <w:t>(EBU)</w:t>
      </w:r>
      <w:r w:rsidRPr="006C4F92">
        <w:rPr>
          <w:lang w:val="en-GB"/>
        </w:rPr>
        <w:t xml:space="preserve"> </w:t>
      </w:r>
      <w:r w:rsidR="00AE68F9">
        <w:rPr>
          <w:lang w:val="en-GB"/>
        </w:rPr>
        <w:t xml:space="preserve">– </w:t>
      </w:r>
      <w:r w:rsidR="00AE68F9" w:rsidRPr="00557795">
        <w:rPr>
          <w:rStyle w:val="SubtleEmphasis"/>
          <w:b w:val="0"/>
          <w:bCs/>
        </w:rPr>
        <w:t>EU Transparency Register Nr. 42378755934-87</w:t>
      </w:r>
      <w:r w:rsidR="00435557">
        <w:rPr>
          <w:lang w:val="en-GB"/>
        </w:rPr>
        <w:t xml:space="preserve"> –</w:t>
      </w:r>
      <w:r w:rsidR="00F55F81" w:rsidRPr="00F55F81">
        <w:rPr>
          <w:lang w:val="en-GB"/>
        </w:rPr>
        <w:t xml:space="preserve"> is one of the six regional bodies of the World Blind Union, and it promotes the interests of blind and partially sighted people in Europe. Our 41 national member organisations in Europe include 25 European Union member states (all the EU except Latvia and Malta).</w:t>
      </w:r>
    </w:p>
    <w:p w14:paraId="7EE93169" w14:textId="75D7FFF4" w:rsidR="001E5CDD" w:rsidRPr="00F42832" w:rsidRDefault="001E5CDD" w:rsidP="00E6149B">
      <w:pPr>
        <w:jc w:val="center"/>
        <w:rPr>
          <w:color w:val="003D82"/>
          <w:lang w:val="fr-FR"/>
        </w:rPr>
      </w:pPr>
      <w:r w:rsidRPr="00F42832">
        <w:rPr>
          <w:color w:val="003D82"/>
          <w:lang w:val="fr-FR"/>
        </w:rPr>
        <w:t>6 rue Gager Gabillot</w:t>
      </w:r>
      <w:r w:rsidR="007204F5" w:rsidRPr="00F42832">
        <w:rPr>
          <w:color w:val="003D82"/>
          <w:lang w:val="fr-FR"/>
        </w:rPr>
        <w:t xml:space="preserve">, </w:t>
      </w:r>
      <w:r w:rsidRPr="00F42832">
        <w:rPr>
          <w:color w:val="003D82"/>
          <w:lang w:val="fr-FR"/>
        </w:rPr>
        <w:t>75015 Paris</w:t>
      </w:r>
      <w:r w:rsidR="00827180" w:rsidRPr="00F42832">
        <w:rPr>
          <w:color w:val="003D82"/>
          <w:lang w:val="fr-FR"/>
        </w:rPr>
        <w:t xml:space="preserve"> </w:t>
      </w:r>
      <w:r w:rsidR="00E03CCD" w:rsidRPr="00F42832">
        <w:rPr>
          <w:color w:val="003D82"/>
          <w:lang w:val="fr-FR"/>
        </w:rPr>
        <w:t>-</w:t>
      </w:r>
      <w:r w:rsidR="003F0F66" w:rsidRPr="00F42832">
        <w:rPr>
          <w:color w:val="003D82"/>
          <w:lang w:val="fr-FR"/>
        </w:rPr>
        <w:t xml:space="preserve"> </w:t>
      </w:r>
      <w:hyperlink r:id="rId10" w:history="1">
        <w:r w:rsidRPr="00F42832">
          <w:rPr>
            <w:color w:val="003D82"/>
            <w:lang w:val="fr-FR"/>
          </w:rPr>
          <w:t>www.euroblind.org</w:t>
        </w:r>
      </w:hyperlink>
    </w:p>
    <w:p w14:paraId="61AF4AEE" w14:textId="1BBECCCD" w:rsidR="00047AB0" w:rsidRPr="00F42832" w:rsidRDefault="001E5CDD" w:rsidP="00E6149B">
      <w:pPr>
        <w:jc w:val="center"/>
        <w:rPr>
          <w:lang w:val="en-GB"/>
        </w:rPr>
      </w:pPr>
      <w:r w:rsidRPr="00F42832">
        <w:rPr>
          <w:b/>
          <w:color w:val="003D82"/>
          <w:lang w:val="en-GB"/>
        </w:rPr>
        <w:t xml:space="preserve">Contact: </w:t>
      </w:r>
      <w:r w:rsidRPr="00F42832">
        <w:rPr>
          <w:color w:val="003D82"/>
          <w:lang w:val="en-GB"/>
        </w:rPr>
        <w:t xml:space="preserve">Antoine Fobe, Head of </w:t>
      </w:r>
      <w:r w:rsidR="00EA43C1">
        <w:rPr>
          <w:color w:val="003D82"/>
          <w:lang w:val="en-GB"/>
        </w:rPr>
        <w:t xml:space="preserve">Advocacy and </w:t>
      </w:r>
      <w:r w:rsidRPr="00F42832">
        <w:rPr>
          <w:color w:val="003D82"/>
          <w:lang w:val="en-GB"/>
        </w:rPr>
        <w:t>Campaigning</w:t>
      </w:r>
    </w:p>
    <w:p w14:paraId="62123B5A" w14:textId="59B446FB" w:rsidR="001E5CDD" w:rsidRPr="00F42832" w:rsidRDefault="006F1753" w:rsidP="00F42832">
      <w:pPr>
        <w:jc w:val="center"/>
        <w:rPr>
          <w:color w:val="003D82"/>
          <w:lang w:val="en-GB"/>
        </w:rPr>
      </w:pPr>
      <w:r w:rsidRPr="00F42832">
        <w:rPr>
          <w:color w:val="003D82"/>
          <w:lang w:val="en-GB"/>
        </w:rPr>
        <w:t>+33 1 88 61 06</w:t>
      </w:r>
      <w:r w:rsidR="00E03CCD" w:rsidRPr="00F42832">
        <w:rPr>
          <w:color w:val="003D82"/>
          <w:lang w:val="en-GB"/>
        </w:rPr>
        <w:t xml:space="preserve"> </w:t>
      </w:r>
      <w:r w:rsidRPr="00F42832">
        <w:rPr>
          <w:color w:val="003D82"/>
          <w:lang w:val="en-GB"/>
        </w:rPr>
        <w:t>64</w:t>
      </w:r>
      <w:r w:rsidR="00E03CCD" w:rsidRPr="00F42832">
        <w:rPr>
          <w:color w:val="003D82"/>
          <w:lang w:val="en-GB"/>
        </w:rPr>
        <w:t xml:space="preserve"> - </w:t>
      </w:r>
      <w:r w:rsidR="00BF772A" w:rsidRPr="00F42832">
        <w:rPr>
          <w:color w:val="003D82"/>
          <w:lang w:val="en-GB"/>
        </w:rPr>
        <w:t>ebucampaigning@euroblind.org</w:t>
      </w:r>
      <w:r w:rsidR="001E5CDD">
        <w:rPr>
          <w:lang w:val="en-GB"/>
        </w:rPr>
        <w:br w:type="page"/>
      </w:r>
    </w:p>
    <w:p w14:paraId="36DEA566" w14:textId="66B5A89B" w:rsidR="004876DC" w:rsidRPr="001A4B91" w:rsidRDefault="001A4B91" w:rsidP="004876DC">
      <w:pPr>
        <w:rPr>
          <w:u w:val="single"/>
          <w:lang w:val="en-GB"/>
        </w:rPr>
      </w:pPr>
      <w:r w:rsidRPr="001A4B91">
        <w:rPr>
          <w:u w:val="single"/>
          <w:lang w:val="en-GB"/>
        </w:rPr>
        <w:lastRenderedPageBreak/>
        <w:t>Annex</w:t>
      </w:r>
    </w:p>
    <w:p w14:paraId="627272F6" w14:textId="2F5F674F" w:rsidR="001A4B91" w:rsidRPr="0038043C" w:rsidRDefault="001A4B91" w:rsidP="001A4B91">
      <w:pPr>
        <w:keepNext/>
        <w:keepLines/>
        <w:spacing w:before="240" w:after="240" w:line="259" w:lineRule="auto"/>
        <w:outlineLvl w:val="0"/>
        <w:rPr>
          <w:rFonts w:eastAsia="Times New Roman" w:cs="Arial"/>
          <w:b/>
          <w:bCs/>
          <w:color w:val="2F5496"/>
          <w:kern w:val="2"/>
          <w:lang w:val="en-GB"/>
          <w14:ligatures w14:val="standardContextual"/>
        </w:rPr>
      </w:pPr>
      <w:r w:rsidRPr="0038043C">
        <w:rPr>
          <w:rFonts w:eastAsia="Times New Roman" w:cs="Arial"/>
          <w:b/>
          <w:bCs/>
          <w:color w:val="2F5496"/>
          <w:kern w:val="2"/>
          <w:lang w:val="en-GB"/>
          <w14:ligatures w14:val="standardContextual"/>
        </w:rPr>
        <w:t xml:space="preserve">Why we ask for the extension of the scope of the proposed directive establishing the European Disability Card and the European Parking Card for persons with disabilities, so that </w:t>
      </w:r>
      <w:r w:rsidR="006C4076" w:rsidRPr="0039066D">
        <w:rPr>
          <w:rFonts w:eastAsia="Times New Roman" w:cs="Arial"/>
          <w:b/>
          <w:bCs/>
          <w:color w:val="2F5496"/>
          <w:kern w:val="2"/>
          <w:lang w:val="en-GB"/>
          <w14:ligatures w14:val="standardContextual"/>
        </w:rPr>
        <w:t>it</w:t>
      </w:r>
      <w:r w:rsidRPr="0038043C">
        <w:rPr>
          <w:rFonts w:eastAsia="Times New Roman" w:cs="Arial"/>
          <w:b/>
          <w:bCs/>
          <w:color w:val="2F5496"/>
          <w:kern w:val="2"/>
          <w:lang w:val="en-GB"/>
          <w14:ligatures w14:val="standardContextual"/>
        </w:rPr>
        <w:t xml:space="preserve"> will also transitionally cover persons with disabilities </w:t>
      </w:r>
      <w:r w:rsidR="008416A0" w:rsidRPr="0039066D">
        <w:rPr>
          <w:rFonts w:eastAsia="Times New Roman" w:cs="Arial"/>
          <w:b/>
          <w:bCs/>
          <w:color w:val="2F5496"/>
          <w:kern w:val="2"/>
          <w:lang w:val="en-GB"/>
          <w14:ligatures w14:val="standardContextual"/>
        </w:rPr>
        <w:t xml:space="preserve">(PWDs) </w:t>
      </w:r>
      <w:r w:rsidRPr="0038043C">
        <w:rPr>
          <w:rFonts w:eastAsia="Times New Roman" w:cs="Arial"/>
          <w:b/>
          <w:bCs/>
          <w:color w:val="2F5496"/>
          <w:kern w:val="2"/>
          <w:lang w:val="en-GB"/>
          <w14:ligatures w14:val="standardContextual"/>
        </w:rPr>
        <w:t>who move to another Member State for longer stays:</w:t>
      </w:r>
    </w:p>
    <w:p w14:paraId="5BB13B21"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 xml:space="preserve">Recitals (3) and (4) of the proposed directive recall that "every citizen of the Union has the fundamental right to move </w:t>
      </w:r>
      <w:r w:rsidRPr="0038043C">
        <w:rPr>
          <w:rFonts w:eastAsia="Calibri" w:cs="Arial"/>
          <w:kern w:val="2"/>
          <w:u w:val="single"/>
          <w:lang w:val="en-GB"/>
          <w14:ligatures w14:val="standardContextual"/>
        </w:rPr>
        <w:t>and reside</w:t>
      </w:r>
      <w:r w:rsidRPr="0038043C">
        <w:rPr>
          <w:rFonts w:eastAsia="Calibri" w:cs="Arial"/>
          <w:kern w:val="2"/>
          <w:lang w:val="en-GB"/>
          <w14:ligatures w14:val="standardContextual"/>
        </w:rPr>
        <w:t xml:space="preserve"> freely within the territory of the Member States".</w:t>
      </w:r>
    </w:p>
    <w:p w14:paraId="3936532E"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 xml:space="preserve">In its explanatory memorandum, about the legal basis of its proposal, the European Commission refers to Article 21(2) TFEU, which provides for the possibility for the European Union to act and adopt provisions to facilitate the right of EU citizens to move </w:t>
      </w:r>
      <w:r w:rsidRPr="0038043C">
        <w:rPr>
          <w:rFonts w:eastAsia="Calibri" w:cs="Arial"/>
          <w:kern w:val="2"/>
          <w:u w:val="single"/>
          <w:lang w:val="en-GB"/>
          <w14:ligatures w14:val="standardContextual"/>
        </w:rPr>
        <w:t>and reside</w:t>
      </w:r>
      <w:r w:rsidRPr="0038043C">
        <w:rPr>
          <w:rFonts w:eastAsia="Calibri" w:cs="Arial"/>
          <w:kern w:val="2"/>
          <w:lang w:val="en-GB"/>
          <w14:ligatures w14:val="standardContextual"/>
        </w:rPr>
        <w:t xml:space="preserve"> freely within the territory of the Member States.</w:t>
      </w:r>
    </w:p>
    <w:p w14:paraId="7421DEA7"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Yet, the proposed directive only aims to facilitate "short stays of persons with disabilities in a Member State other than that of which they are a resident" (article 1) by giving them equal access to any special conditions or preferential treatment for PWDs in the host Member State, essentially in access to services and other activities and facilities.</w:t>
      </w:r>
    </w:p>
    <w:p w14:paraId="5267AFCB"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 xml:space="preserve">Persons with disabilities who move to another Member State for a longer period, i.e., move their residence, are sadly left out of the scope of the proposed directive. </w:t>
      </w:r>
    </w:p>
    <w:p w14:paraId="6ECFD3CA"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The Free Movement Directive 2004/38/EC, Article 24, says that "all Union citizens residing on the basis of this Directive in the territory of the host Member State shall enjoy equal treatment with the nationals of that Member State within the scope of the Treaty."  This includes social security, where the host Member State is competent for social security under the Social Security Coordination Regulations (EC) 883/2004 and 987/2009. In fact, Article 4 of Regulation 883/2004 confirms: "Unless otherwise provided for by this Regulation, persons to whom this Regulation applies [including EU citizens and family members] shall enjoy the same benefits and be subject to the same obligations under the legislation of any Member State as the nationals thereof."</w:t>
      </w:r>
    </w:p>
    <w:p w14:paraId="35FCCC71" w14:textId="509695CA"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lastRenderedPageBreak/>
        <w:t xml:space="preserve">Article 24 of the Free Movement Directive also says that "the host Member State shall not be obliged to confer entitlement to social assistance during the first three months of residence or, where appropriate, the longer period provided for in Article 14(4)(b)" [i.e., when one has moved to another Member State to search for employment].  This makes it clear that equal treatment in social assistance is to be ensured for people—including </w:t>
      </w:r>
      <w:r w:rsidR="00381A94">
        <w:rPr>
          <w:rFonts w:eastAsia="Calibri" w:cs="Arial"/>
          <w:kern w:val="2"/>
          <w:lang w:val="en-GB"/>
          <w14:ligatures w14:val="standardContextual"/>
        </w:rPr>
        <w:t>PWD</w:t>
      </w:r>
      <w:r w:rsidRPr="0038043C">
        <w:rPr>
          <w:rFonts w:eastAsia="Calibri" w:cs="Arial"/>
          <w:kern w:val="2"/>
          <w:lang w:val="en-GB"/>
          <w14:ligatures w14:val="standardContextual"/>
        </w:rPr>
        <w:t>s—who have moved to another Member State and meet the conditions to be considered legally resident there (other than as job-seekers having not worked in the country before).</w:t>
      </w:r>
    </w:p>
    <w:p w14:paraId="3E3BDFCC" w14:textId="781BCAC9"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However, in practice, persons with disabilities who move their residence to another Member State face a major hurdle, which constitutes an indirect barrier to their freedom of movement: before they can claim equal treatment in access to social benefits for persons with disabilities in the host Member State, they need to have their disability status re-assessed there, and this process can take a long time, often many months</w:t>
      </w:r>
      <w:r w:rsidR="009A436A">
        <w:rPr>
          <w:rFonts w:eastAsia="Calibri" w:cs="Arial"/>
          <w:kern w:val="2"/>
          <w:lang w:val="en-GB"/>
          <w14:ligatures w14:val="standardContextual"/>
        </w:rPr>
        <w:t xml:space="preserve"> and sometimes more than year</w:t>
      </w:r>
      <w:r w:rsidRPr="0038043C">
        <w:rPr>
          <w:rFonts w:eastAsia="Calibri" w:cs="Arial"/>
          <w:kern w:val="2"/>
          <w:lang w:val="en-GB"/>
          <w14:ligatures w14:val="standardContextual"/>
        </w:rPr>
        <w:t>, during which they have stopped earning benefits in the country of provenance.</w:t>
      </w:r>
    </w:p>
    <w:p w14:paraId="1A05594C" w14:textId="522DBDC4"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 xml:space="preserve">EBU does not contest that it should remain a national competence to assess and formally recognise the disability status of its residents (Recital (11) and Article 2.3 of the proposed directive). However, we argue that having to re-assess one's disability status from scratch when moving one's residence to another Member State constitutes an indirect barrier to the free movement of </w:t>
      </w:r>
      <w:r w:rsidR="00E125A4">
        <w:rPr>
          <w:rFonts w:eastAsia="Calibri" w:cs="Arial"/>
          <w:kern w:val="2"/>
          <w:lang w:val="en-GB"/>
          <w14:ligatures w14:val="standardContextual"/>
        </w:rPr>
        <w:t>PWDs</w:t>
      </w:r>
      <w:r w:rsidRPr="0038043C">
        <w:rPr>
          <w:rFonts w:eastAsia="Calibri" w:cs="Arial"/>
          <w:kern w:val="2"/>
          <w:lang w:val="en-GB"/>
          <w14:ligatures w14:val="standardContextual"/>
        </w:rPr>
        <w:t xml:space="preserve"> and their family members, and certainly can affect their motivation to move to another Member State; and that the EU should at least facilitate the transition by avoiding a period of limbo.</w:t>
      </w:r>
    </w:p>
    <w:p w14:paraId="5A3F7753" w14:textId="77777777" w:rsidR="001A4B91" w:rsidRPr="0038043C" w:rsidRDefault="001A4B91" w:rsidP="001A4B91">
      <w:pPr>
        <w:keepNext/>
        <w:keepLines/>
        <w:spacing w:before="240" w:after="240" w:line="259" w:lineRule="auto"/>
        <w:outlineLvl w:val="0"/>
        <w:rPr>
          <w:rFonts w:eastAsia="Times New Roman" w:cs="Arial"/>
          <w:b/>
          <w:bCs/>
          <w:color w:val="2F5496"/>
          <w:kern w:val="2"/>
          <w:lang w:val="en-GB"/>
          <w14:ligatures w14:val="standardContextual"/>
        </w:rPr>
      </w:pPr>
      <w:r w:rsidRPr="0038043C">
        <w:rPr>
          <w:rFonts w:eastAsia="Times New Roman" w:cs="Arial"/>
          <w:b/>
          <w:bCs/>
          <w:color w:val="2F5496"/>
          <w:kern w:val="2"/>
          <w:lang w:val="en-GB"/>
          <w14:ligatures w14:val="standardContextual"/>
        </w:rPr>
        <w:t>What we ask for exactly:</w:t>
      </w:r>
    </w:p>
    <w:p w14:paraId="4FD18644" w14:textId="37EEF97A" w:rsidR="001A4B91" w:rsidRPr="00455827" w:rsidRDefault="001A4B91" w:rsidP="00455827">
      <w:pPr>
        <w:pStyle w:val="ListParagraph"/>
        <w:numPr>
          <w:ilvl w:val="0"/>
          <w:numId w:val="49"/>
        </w:numPr>
        <w:spacing w:after="160" w:line="259" w:lineRule="auto"/>
        <w:rPr>
          <w:rFonts w:eastAsia="Calibri" w:cs="Arial"/>
          <w:kern w:val="2"/>
          <w:lang w:val="en-GB"/>
          <w14:ligatures w14:val="standardContextual"/>
        </w:rPr>
      </w:pPr>
      <w:r w:rsidRPr="00455827">
        <w:rPr>
          <w:rFonts w:eastAsia="Calibri" w:cs="Arial"/>
          <w:kern w:val="2"/>
          <w:lang w:val="en-GB"/>
          <w14:ligatures w14:val="standardContextual"/>
        </w:rPr>
        <w:t>We ask that</w:t>
      </w:r>
      <w:r w:rsidR="00845644" w:rsidRPr="00455827">
        <w:rPr>
          <w:rFonts w:eastAsia="Calibri" w:cs="Arial"/>
          <w:kern w:val="2"/>
          <w:lang w:val="en-GB"/>
          <w14:ligatures w14:val="standardContextual"/>
        </w:rPr>
        <w:t xml:space="preserve"> </w:t>
      </w:r>
      <w:r w:rsidRPr="00455827">
        <w:rPr>
          <w:rFonts w:eastAsia="Calibri" w:cs="Arial"/>
          <w:kern w:val="2"/>
          <w:lang w:val="en-GB"/>
          <w14:ligatures w14:val="standardContextual"/>
        </w:rPr>
        <w:t>the European Disability Card</w:t>
      </w:r>
      <w:r w:rsidR="009268DA" w:rsidRPr="00455827">
        <w:rPr>
          <w:rFonts w:eastAsia="Calibri" w:cs="Arial"/>
          <w:kern w:val="2"/>
          <w:lang w:val="en-GB"/>
          <w14:ligatures w14:val="standardContextual"/>
        </w:rPr>
        <w:t xml:space="preserve"> and </w:t>
      </w:r>
      <w:r w:rsidR="00496A8C" w:rsidRPr="00455827">
        <w:rPr>
          <w:rFonts w:eastAsia="Calibri" w:cs="Arial"/>
          <w:kern w:val="2"/>
          <w:lang w:val="en-GB"/>
          <w14:ligatures w14:val="standardContextual"/>
        </w:rPr>
        <w:t>Parking Card</w:t>
      </w:r>
      <w:r w:rsidRPr="00455827">
        <w:rPr>
          <w:rFonts w:eastAsia="Calibri" w:cs="Arial"/>
          <w:kern w:val="2"/>
          <w:lang w:val="en-GB"/>
          <w14:ligatures w14:val="standardContextual"/>
        </w:rPr>
        <w:t xml:space="preserve"> </w:t>
      </w:r>
      <w:r w:rsidR="00496A8C" w:rsidRPr="00455827">
        <w:rPr>
          <w:rFonts w:eastAsia="Calibri" w:cs="Arial"/>
          <w:kern w:val="2"/>
          <w:lang w:val="en-GB"/>
          <w14:ligatures w14:val="standardContextual"/>
        </w:rPr>
        <w:t xml:space="preserve">for PWDs </w:t>
      </w:r>
      <w:r w:rsidRPr="00455827">
        <w:rPr>
          <w:rFonts w:eastAsia="Calibri" w:cs="Arial"/>
          <w:kern w:val="2"/>
          <w:lang w:val="en-GB"/>
          <w14:ligatures w14:val="standardContextual"/>
        </w:rPr>
        <w:t xml:space="preserve">open equal treatment for </w:t>
      </w:r>
      <w:r w:rsidRPr="00455827">
        <w:rPr>
          <w:rFonts w:eastAsia="Calibri" w:cs="Arial"/>
          <w:kern w:val="2"/>
          <w:u w:val="single"/>
          <w:lang w:val="en-GB"/>
          <w14:ligatures w14:val="standardContextual"/>
        </w:rPr>
        <w:t>special conditions or preferential treatment</w:t>
      </w:r>
      <w:r w:rsidRPr="00455827">
        <w:rPr>
          <w:rFonts w:eastAsia="Calibri" w:cs="Arial"/>
          <w:kern w:val="2"/>
          <w:lang w:val="en-GB"/>
          <w14:ligatures w14:val="standardContextual"/>
        </w:rPr>
        <w:t xml:space="preserve"> in the host country also to holders who have moved to another EU Member State for longer stays, while their disability status is being re-assessed there and they wait to receive a new card.</w:t>
      </w:r>
    </w:p>
    <w:p w14:paraId="3418B3BF" w14:textId="3A27F8E0" w:rsidR="001A4B91" w:rsidRPr="00455827" w:rsidRDefault="001A4B91" w:rsidP="00455827">
      <w:pPr>
        <w:pStyle w:val="ListParagraph"/>
        <w:numPr>
          <w:ilvl w:val="0"/>
          <w:numId w:val="49"/>
        </w:numPr>
        <w:spacing w:after="160" w:line="259" w:lineRule="auto"/>
        <w:rPr>
          <w:rFonts w:eastAsia="Calibri" w:cs="Arial"/>
          <w:kern w:val="2"/>
          <w:lang w:val="en-GB"/>
          <w14:ligatures w14:val="standardContextual"/>
        </w:rPr>
      </w:pPr>
      <w:r w:rsidRPr="00455827">
        <w:rPr>
          <w:rFonts w:eastAsia="Calibri" w:cs="Arial"/>
          <w:kern w:val="2"/>
          <w:lang w:val="en-GB"/>
          <w14:ligatures w14:val="standardContextual"/>
        </w:rPr>
        <w:t xml:space="preserve">Further, we ask that the </w:t>
      </w:r>
      <w:r w:rsidR="00175519" w:rsidRPr="00455827">
        <w:rPr>
          <w:rFonts w:eastAsia="Calibri" w:cs="Arial"/>
          <w:kern w:val="2"/>
          <w:lang w:val="en-GB"/>
          <w14:ligatures w14:val="standardContextual"/>
        </w:rPr>
        <w:t xml:space="preserve">European </w:t>
      </w:r>
      <w:r w:rsidRPr="00455827">
        <w:rPr>
          <w:rFonts w:eastAsia="Calibri" w:cs="Arial"/>
          <w:kern w:val="2"/>
          <w:lang w:val="en-GB"/>
          <w14:ligatures w14:val="standardContextual"/>
        </w:rPr>
        <w:t xml:space="preserve">Disability Card cover access to </w:t>
      </w:r>
      <w:r w:rsidRPr="00455827">
        <w:rPr>
          <w:rFonts w:eastAsia="Calibri" w:cs="Arial"/>
          <w:kern w:val="2"/>
          <w:u w:val="single"/>
          <w:lang w:val="en-GB"/>
          <w14:ligatures w14:val="standardContextual"/>
        </w:rPr>
        <w:t>State-funded social security and social benefits</w:t>
      </w:r>
      <w:r w:rsidRPr="00455827">
        <w:rPr>
          <w:rFonts w:eastAsia="Calibri" w:cs="Arial"/>
          <w:kern w:val="2"/>
          <w:lang w:val="en-GB"/>
          <w14:ligatures w14:val="standardContextual"/>
        </w:rPr>
        <w:t xml:space="preserve"> in </w:t>
      </w:r>
      <w:r w:rsidRPr="00455827">
        <w:rPr>
          <w:rFonts w:eastAsia="Calibri" w:cs="Arial"/>
          <w:kern w:val="2"/>
          <w:lang w:val="en-GB"/>
          <w14:ligatures w14:val="standardContextual"/>
        </w:rPr>
        <w:lastRenderedPageBreak/>
        <w:t>the host Member State while the disability status is being re-assessed there, unless the Member State that issued the card maintains its benefits during that period. The issuing Member State should maintain the validity of the card and its associated benefits if the contemplated duration of the stay in the host Member State is less than a year. A concertation mechanism between competent bodies should be established for this</w:t>
      </w:r>
      <w:r w:rsidR="00DD2C03" w:rsidRPr="00455827">
        <w:rPr>
          <w:rFonts w:eastAsia="Calibri" w:cs="Arial"/>
          <w:kern w:val="2"/>
          <w:lang w:val="en-GB"/>
          <w14:ligatures w14:val="standardContextual"/>
        </w:rPr>
        <w:t>—which would be another interest of an EU-level centralised register</w:t>
      </w:r>
      <w:r w:rsidR="002A3915" w:rsidRPr="00455827">
        <w:rPr>
          <w:rFonts w:eastAsia="Calibri" w:cs="Arial"/>
          <w:kern w:val="2"/>
          <w:lang w:val="en-GB"/>
          <w14:ligatures w14:val="standardContextual"/>
        </w:rPr>
        <w:t>, see our position paper.</w:t>
      </w:r>
    </w:p>
    <w:p w14:paraId="32B48672" w14:textId="77777777" w:rsidR="001A4B91" w:rsidRPr="0038043C" w:rsidRDefault="001A4B91" w:rsidP="001A4B91">
      <w:pPr>
        <w:keepNext/>
        <w:keepLines/>
        <w:spacing w:before="240" w:after="240" w:line="259" w:lineRule="auto"/>
        <w:outlineLvl w:val="0"/>
        <w:rPr>
          <w:rFonts w:eastAsia="Times New Roman" w:cs="Arial"/>
          <w:b/>
          <w:bCs/>
          <w:color w:val="2F5496"/>
          <w:kern w:val="2"/>
          <w:lang w:val="en-GB"/>
          <w14:ligatures w14:val="standardContextual"/>
        </w:rPr>
      </w:pPr>
      <w:r w:rsidRPr="0038043C">
        <w:rPr>
          <w:rFonts w:eastAsia="Times New Roman" w:cs="Arial"/>
          <w:b/>
          <w:bCs/>
          <w:color w:val="2F5496"/>
          <w:kern w:val="2"/>
          <w:lang w:val="en-GB"/>
          <w14:ligatures w14:val="standardContextual"/>
        </w:rPr>
        <w:t>Related considerations</w:t>
      </w:r>
    </w:p>
    <w:p w14:paraId="52969802"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In our view, it would be a missed opportunity and a failure to meet the expectations of mobile citizens with disabilities, to introduce an EU-wide European Disability Card mutually recognised by Member States that would not address this transition issue.</w:t>
      </w:r>
    </w:p>
    <w:p w14:paraId="76526156" w14:textId="77777777" w:rsidR="001A4B91" w:rsidRPr="0038043C" w:rsidRDefault="001A4B91" w:rsidP="001A4B91">
      <w:pPr>
        <w:spacing w:after="160" w:line="259" w:lineRule="auto"/>
        <w:rPr>
          <w:rFonts w:eastAsia="Calibri" w:cs="Arial"/>
          <w:kern w:val="2"/>
          <w:lang w:val="en-GB"/>
          <w14:ligatures w14:val="standardContextual"/>
        </w:rPr>
      </w:pPr>
      <w:r w:rsidRPr="0038043C">
        <w:rPr>
          <w:rFonts w:eastAsia="Calibri" w:cs="Arial"/>
          <w:kern w:val="2"/>
          <w:lang w:val="en-GB"/>
          <w14:ligatures w14:val="standardContextual"/>
        </w:rPr>
        <w:t xml:space="preserve">The Commission argues that the transition issue should rather be addressed in another legislative instrument. Respectfully, we disagree, for the following reasons: </w:t>
      </w:r>
    </w:p>
    <w:p w14:paraId="516D0D90" w14:textId="77777777" w:rsidR="001A4B91" w:rsidRPr="0038043C" w:rsidRDefault="001A4B91" w:rsidP="001A4B91">
      <w:pPr>
        <w:numPr>
          <w:ilvl w:val="0"/>
          <w:numId w:val="46"/>
        </w:numPr>
        <w:spacing w:after="160" w:line="259" w:lineRule="auto"/>
        <w:contextualSpacing/>
        <w:rPr>
          <w:rFonts w:eastAsia="Calibri" w:cs="Arial"/>
          <w:kern w:val="2"/>
          <w:lang w:val="en-GB"/>
          <w14:ligatures w14:val="standardContextual"/>
        </w:rPr>
      </w:pPr>
      <w:r w:rsidRPr="0038043C">
        <w:rPr>
          <w:rFonts w:eastAsia="Calibri" w:cs="Arial"/>
          <w:kern w:val="2"/>
          <w:lang w:val="en-GB"/>
          <w14:ligatures w14:val="standardContextual"/>
        </w:rPr>
        <w:t xml:space="preserve">The most relevant other instrument is the Regulation (EC) 883/2004 on the coordination of social security systems, but the revision of this regulation is ongoing and already far advanced, and nothing is being done about the issue in that context. </w:t>
      </w:r>
    </w:p>
    <w:p w14:paraId="5FAE27C0" w14:textId="77777777" w:rsidR="001A4B91" w:rsidRPr="0038043C" w:rsidRDefault="001A4B91" w:rsidP="001A4B91">
      <w:pPr>
        <w:numPr>
          <w:ilvl w:val="0"/>
          <w:numId w:val="46"/>
        </w:numPr>
        <w:spacing w:after="160" w:line="259" w:lineRule="auto"/>
        <w:contextualSpacing/>
        <w:rPr>
          <w:rFonts w:eastAsia="Calibri" w:cs="Arial"/>
          <w:kern w:val="2"/>
          <w:lang w:val="en-GB"/>
          <w14:ligatures w14:val="standardContextual"/>
        </w:rPr>
      </w:pPr>
      <w:r w:rsidRPr="0038043C">
        <w:rPr>
          <w:rFonts w:eastAsia="Calibri" w:cs="Arial"/>
          <w:kern w:val="2"/>
          <w:lang w:val="en-GB"/>
          <w14:ligatures w14:val="standardContextual"/>
        </w:rPr>
        <w:t>The proposal for a European Disability Card also, very much, follows a logic of coordination and ensuring fundamental principles (free movement, equal treatment) within the respect of national competence, and appears very directly relevant.</w:t>
      </w:r>
    </w:p>
    <w:p w14:paraId="3737D3CE" w14:textId="52086BE5" w:rsidR="001A4B91" w:rsidRPr="0038043C" w:rsidRDefault="001A4B91" w:rsidP="000E0819">
      <w:pPr>
        <w:spacing w:before="240" w:after="160" w:line="259" w:lineRule="auto"/>
        <w:rPr>
          <w:rFonts w:eastAsia="Calibri" w:cs="Arial"/>
          <w:kern w:val="2"/>
          <w:lang w:val="en-GB"/>
          <w14:ligatures w14:val="standardContextual"/>
        </w:rPr>
      </w:pPr>
      <w:r w:rsidRPr="0038043C">
        <w:rPr>
          <w:rFonts w:eastAsia="Calibri" w:cs="Arial"/>
          <w:kern w:val="2"/>
          <w:lang w:val="en-GB"/>
          <w14:ligatures w14:val="standardContextual"/>
        </w:rPr>
        <w:t>We believe it is really a matter of political will. And it is not a goo</w:t>
      </w:r>
      <w:r w:rsidR="002D2D6A">
        <w:rPr>
          <w:rFonts w:eastAsia="Calibri" w:cs="Arial"/>
          <w:kern w:val="2"/>
          <w:lang w:val="en-GB"/>
          <w14:ligatures w14:val="standardContextual"/>
        </w:rPr>
        <w:t xml:space="preserve">d </w:t>
      </w:r>
      <w:r w:rsidRPr="0038043C">
        <w:rPr>
          <w:rFonts w:eastAsia="Calibri" w:cs="Arial"/>
          <w:kern w:val="2"/>
          <w:lang w:val="en-GB"/>
          <w14:ligatures w14:val="standardContextual"/>
        </w:rPr>
        <w:t>sign that the Commission, in its explanatory memorandum, indicates its "intention to put forward a separate legal act extending the scope of this proposal to third country nationals legally staying or residing in the territory of a Member State  and that are entitled to travel to other Member States in accordance with Union law" (that is welcome in itself), but does not say anything about persons with disabilities—including EU citizens and family members—that are not simply travelling to other Member States, but moving their residence within the EU.</w:t>
      </w:r>
    </w:p>
    <w:p w14:paraId="2A35866B" w14:textId="77777777" w:rsidR="001A4B91" w:rsidRPr="004876DC" w:rsidRDefault="001A4B91" w:rsidP="004876DC">
      <w:pPr>
        <w:rPr>
          <w:sz w:val="20"/>
          <w:lang w:val="en-GB"/>
        </w:rPr>
      </w:pPr>
    </w:p>
    <w:sectPr w:rsidR="001A4B91" w:rsidRPr="004876DC" w:rsidSect="00BC5DBB">
      <w:headerReference w:type="default" r:id="rId11"/>
      <w:footerReference w:type="default" r:id="rId12"/>
      <w:footerReference w:type="first" r:id="rId13"/>
      <w:pgSz w:w="11906" w:h="16838"/>
      <w:pgMar w:top="1134" w:right="170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5555" w14:textId="77777777" w:rsidR="00301703" w:rsidRDefault="00301703" w:rsidP="00D17D8A">
      <w:r>
        <w:separator/>
      </w:r>
    </w:p>
  </w:endnote>
  <w:endnote w:type="continuationSeparator" w:id="0">
    <w:p w14:paraId="3CC52315" w14:textId="77777777" w:rsidR="00301703" w:rsidRDefault="00301703"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531354"/>
      <w:docPartObj>
        <w:docPartGallery w:val="Page Numbers (Bottom of Page)"/>
        <w:docPartUnique/>
      </w:docPartObj>
    </w:sdtPr>
    <w:sdtContent>
      <w:p w14:paraId="289BFB0D" w14:textId="7D2DA006" w:rsidR="004B6B6D" w:rsidRDefault="004B6B6D">
        <w:pPr>
          <w:pStyle w:val="Footer"/>
          <w:jc w:val="right"/>
        </w:pPr>
        <w:r>
          <w:fldChar w:fldCharType="begin"/>
        </w:r>
        <w:r>
          <w:instrText>PAGE   \* MERGEFORMAT</w:instrText>
        </w:r>
        <w:r>
          <w:fldChar w:fldCharType="separate"/>
        </w:r>
        <w:r>
          <w:rPr>
            <w:lang w:val="fr-FR"/>
          </w:rPr>
          <w:t>2</w:t>
        </w:r>
        <w:r>
          <w:fldChar w:fldCharType="end"/>
        </w:r>
        <w:r>
          <w:t>/6</w:t>
        </w:r>
      </w:p>
    </w:sdtContent>
  </w:sdt>
  <w:p w14:paraId="69FA7653" w14:textId="77777777" w:rsidR="00472966" w:rsidRDefault="0047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426437"/>
      <w:docPartObj>
        <w:docPartGallery w:val="Page Numbers (Bottom of Page)"/>
        <w:docPartUnique/>
      </w:docPartObj>
    </w:sdtPr>
    <w:sdtContent>
      <w:p w14:paraId="566B1B58" w14:textId="40D9D49B" w:rsidR="00472966" w:rsidRDefault="00472966">
        <w:pPr>
          <w:pStyle w:val="Footer"/>
          <w:jc w:val="right"/>
        </w:pPr>
        <w:r>
          <w:fldChar w:fldCharType="begin"/>
        </w:r>
        <w:r>
          <w:instrText>PAGE   \* MERGEFORMAT</w:instrText>
        </w:r>
        <w:r>
          <w:fldChar w:fldCharType="separate"/>
        </w:r>
        <w:r>
          <w:rPr>
            <w:lang w:val="fr-FR"/>
          </w:rPr>
          <w:t>2</w:t>
        </w:r>
        <w:r>
          <w:fldChar w:fldCharType="end"/>
        </w:r>
        <w:r>
          <w:t>/6</w:t>
        </w:r>
      </w:p>
    </w:sdtContent>
  </w:sdt>
  <w:p w14:paraId="01816AD4" w14:textId="77777777" w:rsidR="007D7808" w:rsidRDefault="007D7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00CC" w14:textId="77777777" w:rsidR="00301703" w:rsidRDefault="00301703" w:rsidP="00D17D8A">
      <w:r>
        <w:separator/>
      </w:r>
    </w:p>
  </w:footnote>
  <w:footnote w:type="continuationSeparator" w:id="0">
    <w:p w14:paraId="47D54BE0" w14:textId="77777777" w:rsidR="00301703" w:rsidRDefault="00301703"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425B8BD2" w14:textId="5F1525F8" w:rsidR="004E71CD" w:rsidRDefault="004E71CD" w:rsidP="004E71CD">
        <w:pPr>
          <w:pStyle w:val="Header"/>
          <w:rPr>
            <w:sz w:val="24"/>
            <w:szCs w:val="24"/>
          </w:rPr>
        </w:pPr>
        <w:r w:rsidRPr="00383636">
          <w:rPr>
            <w:color w:val="FFFFFF" w:themeColor="background1"/>
            <w:sz w:val="24"/>
            <w:szCs w:val="24"/>
            <w:highlight w:val="darkBlue"/>
          </w:rPr>
          <w:t xml:space="preserve"> </w:t>
        </w:r>
        <w:r w:rsidRPr="00383636">
          <w:rPr>
            <w:color w:val="FFFFFF" w:themeColor="background1"/>
            <w:sz w:val="24"/>
            <w:szCs w:val="24"/>
            <w:highlight w:val="darkBlue"/>
          </w:rPr>
          <w:fldChar w:fldCharType="begin"/>
        </w:r>
        <w:r w:rsidRPr="00383636">
          <w:rPr>
            <w:color w:val="FFFFFF" w:themeColor="background1"/>
            <w:sz w:val="24"/>
            <w:szCs w:val="24"/>
            <w:highlight w:val="darkBlue"/>
          </w:rPr>
          <w:instrText>PAGE   \* MERGEFORMAT</w:instrText>
        </w:r>
        <w:r w:rsidRPr="00383636">
          <w:rPr>
            <w:color w:val="FFFFFF" w:themeColor="background1"/>
            <w:sz w:val="24"/>
            <w:szCs w:val="24"/>
            <w:highlight w:val="darkBlue"/>
          </w:rPr>
          <w:fldChar w:fldCharType="separate"/>
        </w:r>
        <w:r w:rsidR="005B5EB3" w:rsidRPr="00536E5D">
          <w:rPr>
            <w:noProof/>
            <w:color w:val="FFFFFF" w:themeColor="background1"/>
            <w:sz w:val="24"/>
            <w:szCs w:val="24"/>
            <w:highlight w:val="darkBlue"/>
            <w:lang w:val="en-GB"/>
          </w:rPr>
          <w:t>2</w:t>
        </w:r>
        <w:r w:rsidRPr="00383636">
          <w:rPr>
            <w:color w:val="FFFFFF" w:themeColor="background1"/>
            <w:sz w:val="24"/>
            <w:szCs w:val="24"/>
            <w:highlight w:val="darkBlue"/>
          </w:rPr>
          <w:fldChar w:fldCharType="end"/>
        </w:r>
        <w:r w:rsidRPr="00383636">
          <w:rPr>
            <w:color w:val="FFFFFF" w:themeColor="background1"/>
            <w:sz w:val="24"/>
            <w:szCs w:val="24"/>
            <w:highlight w:val="darkBlue"/>
          </w:rPr>
          <w:t xml:space="preserve"> </w:t>
        </w:r>
        <w:r>
          <w:rPr>
            <w:sz w:val="24"/>
            <w:szCs w:val="24"/>
          </w:rPr>
          <w:t xml:space="preserve"> </w:t>
        </w:r>
        <w:r w:rsidR="00B158B1">
          <w:rPr>
            <w:sz w:val="22"/>
            <w:szCs w:val="22"/>
          </w:rPr>
          <w:t>Analysis</w:t>
        </w:r>
        <w:r w:rsidR="007B5B56">
          <w:rPr>
            <w:sz w:val="22"/>
            <w:szCs w:val="22"/>
          </w:rPr>
          <w:t xml:space="preserve"> of</w:t>
        </w:r>
        <w:r w:rsidR="00D8549C" w:rsidRPr="00C37290">
          <w:rPr>
            <w:sz w:val="22"/>
            <w:szCs w:val="22"/>
          </w:rPr>
          <w:t xml:space="preserve"> European Disability Card proposal </w:t>
        </w:r>
        <w:r w:rsidR="00F0579E" w:rsidRPr="00C37290">
          <w:rPr>
            <w:sz w:val="22"/>
            <w:szCs w:val="22"/>
          </w:rPr>
          <w:t>–</w:t>
        </w:r>
        <w:r w:rsidRPr="00C37290">
          <w:rPr>
            <w:sz w:val="22"/>
            <w:szCs w:val="22"/>
          </w:rPr>
          <w:t xml:space="preserve"> </w:t>
        </w:r>
        <w:r w:rsidR="000B4E69">
          <w:rPr>
            <w:sz w:val="22"/>
            <w:szCs w:val="22"/>
          </w:rPr>
          <w:t>19</w:t>
        </w:r>
        <w:r w:rsidR="004D5910" w:rsidRPr="004D5910">
          <w:rPr>
            <w:sz w:val="22"/>
            <w:szCs w:val="22"/>
          </w:rPr>
          <w:t>/</w:t>
        </w:r>
        <w:r w:rsidR="008650D7" w:rsidRPr="004D5910">
          <w:rPr>
            <w:sz w:val="22"/>
            <w:szCs w:val="22"/>
          </w:rPr>
          <w:t>10</w:t>
        </w:r>
        <w:r w:rsidR="00443F65" w:rsidRPr="00C37290">
          <w:rPr>
            <w:sz w:val="22"/>
            <w:szCs w:val="22"/>
          </w:rPr>
          <w:t>/2023</w:t>
        </w:r>
      </w:p>
      <w:p w14:paraId="4D0FC4C4" w14:textId="77777777" w:rsidR="00106853" w:rsidRPr="00106853" w:rsidRDefault="00106853">
        <w:pPr>
          <w:pStyle w:val="Header"/>
          <w:rPr>
            <w:sz w:val="24"/>
            <w:szCs w:val="24"/>
          </w:rPr>
        </w:pPr>
      </w:p>
      <w:p w14:paraId="70FC65FF" w14:textId="53856EFE" w:rsidR="0000566C" w:rsidRPr="00106853" w:rsidRDefault="00106853" w:rsidP="00106853">
        <w:pPr>
          <w:pStyle w:val="Header"/>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3E11A2"/>
    <w:multiLevelType w:val="hybridMultilevel"/>
    <w:tmpl w:val="4E44FBA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13D97"/>
    <w:multiLevelType w:val="hybridMultilevel"/>
    <w:tmpl w:val="F152574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25EA3"/>
    <w:multiLevelType w:val="hybridMultilevel"/>
    <w:tmpl w:val="97DEBCE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2031483"/>
    <w:multiLevelType w:val="hybridMultilevel"/>
    <w:tmpl w:val="250C9CE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C8613E0"/>
    <w:multiLevelType w:val="hybridMultilevel"/>
    <w:tmpl w:val="5846D1C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FC55F7"/>
    <w:multiLevelType w:val="hybridMultilevel"/>
    <w:tmpl w:val="4EE8929C"/>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25DA0"/>
    <w:multiLevelType w:val="hybridMultilevel"/>
    <w:tmpl w:val="00AE68E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7E56F2"/>
    <w:multiLevelType w:val="hybridMultilevel"/>
    <w:tmpl w:val="9FF0515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B613B3"/>
    <w:multiLevelType w:val="hybridMultilevel"/>
    <w:tmpl w:val="9E8E2E98"/>
    <w:lvl w:ilvl="0" w:tplc="47BC4D4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90135"/>
    <w:multiLevelType w:val="hybridMultilevel"/>
    <w:tmpl w:val="200CBFB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0399551">
    <w:abstractNumId w:val="9"/>
  </w:num>
  <w:num w:numId="2" w16cid:durableId="1116874888">
    <w:abstractNumId w:val="36"/>
  </w:num>
  <w:num w:numId="3" w16cid:durableId="1017386267">
    <w:abstractNumId w:val="23"/>
  </w:num>
  <w:num w:numId="4" w16cid:durableId="484128705">
    <w:abstractNumId w:val="25"/>
  </w:num>
  <w:num w:numId="5" w16cid:durableId="148714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390108">
    <w:abstractNumId w:val="27"/>
  </w:num>
  <w:num w:numId="7" w16cid:durableId="1059480917">
    <w:abstractNumId w:val="48"/>
  </w:num>
  <w:num w:numId="8" w16cid:durableId="1253394443">
    <w:abstractNumId w:val="37"/>
  </w:num>
  <w:num w:numId="9" w16cid:durableId="1597518983">
    <w:abstractNumId w:val="32"/>
  </w:num>
  <w:num w:numId="10" w16cid:durableId="2022735804">
    <w:abstractNumId w:val="31"/>
  </w:num>
  <w:num w:numId="11" w16cid:durableId="30889650">
    <w:abstractNumId w:val="7"/>
  </w:num>
  <w:num w:numId="12" w16cid:durableId="2125684087">
    <w:abstractNumId w:val="43"/>
  </w:num>
  <w:num w:numId="13" w16cid:durableId="1792044775">
    <w:abstractNumId w:val="8"/>
  </w:num>
  <w:num w:numId="14" w16cid:durableId="1729187106">
    <w:abstractNumId w:val="18"/>
  </w:num>
  <w:num w:numId="15" w16cid:durableId="100225458">
    <w:abstractNumId w:val="20"/>
  </w:num>
  <w:num w:numId="16" w16cid:durableId="2038971135">
    <w:abstractNumId w:val="41"/>
  </w:num>
  <w:num w:numId="17" w16cid:durableId="56246522">
    <w:abstractNumId w:val="0"/>
  </w:num>
  <w:num w:numId="18" w16cid:durableId="169487263">
    <w:abstractNumId w:val="24"/>
  </w:num>
  <w:num w:numId="19" w16cid:durableId="1763525518">
    <w:abstractNumId w:val="16"/>
  </w:num>
  <w:num w:numId="20" w16cid:durableId="1269311532">
    <w:abstractNumId w:val="10"/>
  </w:num>
  <w:num w:numId="21" w16cid:durableId="1001080778">
    <w:abstractNumId w:val="19"/>
  </w:num>
  <w:num w:numId="22" w16cid:durableId="956564928">
    <w:abstractNumId w:val="14"/>
  </w:num>
  <w:num w:numId="23" w16cid:durableId="495145803">
    <w:abstractNumId w:val="40"/>
  </w:num>
  <w:num w:numId="24" w16cid:durableId="365373778">
    <w:abstractNumId w:val="4"/>
  </w:num>
  <w:num w:numId="25" w16cid:durableId="791437578">
    <w:abstractNumId w:val="5"/>
  </w:num>
  <w:num w:numId="26" w16cid:durableId="1099911672">
    <w:abstractNumId w:val="30"/>
  </w:num>
  <w:num w:numId="27" w16cid:durableId="74087821">
    <w:abstractNumId w:val="22"/>
  </w:num>
  <w:num w:numId="28" w16cid:durableId="322198527">
    <w:abstractNumId w:val="46"/>
  </w:num>
  <w:num w:numId="29" w16cid:durableId="744497287">
    <w:abstractNumId w:val="17"/>
  </w:num>
  <w:num w:numId="30" w16cid:durableId="1603804889">
    <w:abstractNumId w:val="35"/>
  </w:num>
  <w:num w:numId="31" w16cid:durableId="1551116645">
    <w:abstractNumId w:val="3"/>
  </w:num>
  <w:num w:numId="32" w16cid:durableId="176621815">
    <w:abstractNumId w:val="34"/>
  </w:num>
  <w:num w:numId="33" w16cid:durableId="1393698362">
    <w:abstractNumId w:val="11"/>
  </w:num>
  <w:num w:numId="34" w16cid:durableId="874467038">
    <w:abstractNumId w:val="2"/>
  </w:num>
  <w:num w:numId="35" w16cid:durableId="1081950896">
    <w:abstractNumId w:val="21"/>
  </w:num>
  <w:num w:numId="36" w16cid:durableId="1971663594">
    <w:abstractNumId w:val="1"/>
  </w:num>
  <w:num w:numId="37" w16cid:durableId="697858069">
    <w:abstractNumId w:val="29"/>
  </w:num>
  <w:num w:numId="38" w16cid:durableId="1968118969">
    <w:abstractNumId w:val="45"/>
  </w:num>
  <w:num w:numId="39" w16cid:durableId="1876233831">
    <w:abstractNumId w:val="39"/>
  </w:num>
  <w:num w:numId="40" w16cid:durableId="133720995">
    <w:abstractNumId w:val="44"/>
  </w:num>
  <w:num w:numId="41" w16cid:durableId="614799829">
    <w:abstractNumId w:val="26"/>
  </w:num>
  <w:num w:numId="42" w16cid:durableId="1574438145">
    <w:abstractNumId w:val="12"/>
  </w:num>
  <w:num w:numId="43" w16cid:durableId="476535631">
    <w:abstractNumId w:val="28"/>
  </w:num>
  <w:num w:numId="44" w16cid:durableId="6566636">
    <w:abstractNumId w:val="33"/>
  </w:num>
  <w:num w:numId="45" w16cid:durableId="1140073928">
    <w:abstractNumId w:val="6"/>
  </w:num>
  <w:num w:numId="46" w16cid:durableId="243417001">
    <w:abstractNumId w:val="38"/>
  </w:num>
  <w:num w:numId="47" w16cid:durableId="957370850">
    <w:abstractNumId w:val="13"/>
  </w:num>
  <w:num w:numId="48" w16cid:durableId="1025062442">
    <w:abstractNumId w:val="42"/>
  </w:num>
  <w:num w:numId="49" w16cid:durableId="25832431">
    <w:abstractNumId w:val="15"/>
  </w:num>
  <w:num w:numId="50" w16cid:durableId="1034622970">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55"/>
    <w:rsid w:val="00000F5D"/>
    <w:rsid w:val="000022F4"/>
    <w:rsid w:val="000036EC"/>
    <w:rsid w:val="00003EEC"/>
    <w:rsid w:val="0000439F"/>
    <w:rsid w:val="00004CBC"/>
    <w:rsid w:val="00004EEA"/>
    <w:rsid w:val="0000566C"/>
    <w:rsid w:val="00005D48"/>
    <w:rsid w:val="000064D4"/>
    <w:rsid w:val="0001346C"/>
    <w:rsid w:val="000150A1"/>
    <w:rsid w:val="0001545A"/>
    <w:rsid w:val="00016144"/>
    <w:rsid w:val="000161BD"/>
    <w:rsid w:val="00016FB4"/>
    <w:rsid w:val="00017D4A"/>
    <w:rsid w:val="00017DFD"/>
    <w:rsid w:val="00020C44"/>
    <w:rsid w:val="00021A51"/>
    <w:rsid w:val="0002214B"/>
    <w:rsid w:val="00024C5A"/>
    <w:rsid w:val="000254E3"/>
    <w:rsid w:val="000257E3"/>
    <w:rsid w:val="00026161"/>
    <w:rsid w:val="00026DFE"/>
    <w:rsid w:val="00032108"/>
    <w:rsid w:val="00032B8F"/>
    <w:rsid w:val="0003403A"/>
    <w:rsid w:val="0003481F"/>
    <w:rsid w:val="00035EBB"/>
    <w:rsid w:val="00036CB6"/>
    <w:rsid w:val="0003772F"/>
    <w:rsid w:val="00037AF0"/>
    <w:rsid w:val="0004270E"/>
    <w:rsid w:val="00043E44"/>
    <w:rsid w:val="000446B0"/>
    <w:rsid w:val="00044BF4"/>
    <w:rsid w:val="00044CB9"/>
    <w:rsid w:val="00044FBE"/>
    <w:rsid w:val="000450CE"/>
    <w:rsid w:val="00045FCF"/>
    <w:rsid w:val="00047AB0"/>
    <w:rsid w:val="00047FFB"/>
    <w:rsid w:val="00050987"/>
    <w:rsid w:val="000522C8"/>
    <w:rsid w:val="0005234E"/>
    <w:rsid w:val="000524BA"/>
    <w:rsid w:val="000528A9"/>
    <w:rsid w:val="00056274"/>
    <w:rsid w:val="00061690"/>
    <w:rsid w:val="00061DE5"/>
    <w:rsid w:val="0006295C"/>
    <w:rsid w:val="0006384C"/>
    <w:rsid w:val="00063C98"/>
    <w:rsid w:val="00064FA5"/>
    <w:rsid w:val="00065B54"/>
    <w:rsid w:val="00066B94"/>
    <w:rsid w:val="00067308"/>
    <w:rsid w:val="00067432"/>
    <w:rsid w:val="00070A2D"/>
    <w:rsid w:val="00070B98"/>
    <w:rsid w:val="00073142"/>
    <w:rsid w:val="00073E3B"/>
    <w:rsid w:val="00074CED"/>
    <w:rsid w:val="000767E2"/>
    <w:rsid w:val="0007682E"/>
    <w:rsid w:val="0007685A"/>
    <w:rsid w:val="00076FB0"/>
    <w:rsid w:val="000774E9"/>
    <w:rsid w:val="00077D1B"/>
    <w:rsid w:val="0008000E"/>
    <w:rsid w:val="00081AE4"/>
    <w:rsid w:val="00081BF4"/>
    <w:rsid w:val="00081E6F"/>
    <w:rsid w:val="000822C4"/>
    <w:rsid w:val="00082619"/>
    <w:rsid w:val="00084E09"/>
    <w:rsid w:val="000856AF"/>
    <w:rsid w:val="0008655F"/>
    <w:rsid w:val="000872A5"/>
    <w:rsid w:val="000918E8"/>
    <w:rsid w:val="000924DD"/>
    <w:rsid w:val="0009295B"/>
    <w:rsid w:val="000967F0"/>
    <w:rsid w:val="000977E0"/>
    <w:rsid w:val="000A34C9"/>
    <w:rsid w:val="000A3A49"/>
    <w:rsid w:val="000A3FE1"/>
    <w:rsid w:val="000A50CF"/>
    <w:rsid w:val="000A5E18"/>
    <w:rsid w:val="000A6E72"/>
    <w:rsid w:val="000A7723"/>
    <w:rsid w:val="000B1C51"/>
    <w:rsid w:val="000B30D3"/>
    <w:rsid w:val="000B4E69"/>
    <w:rsid w:val="000B5BA2"/>
    <w:rsid w:val="000B6395"/>
    <w:rsid w:val="000C0421"/>
    <w:rsid w:val="000C08B4"/>
    <w:rsid w:val="000C0C5F"/>
    <w:rsid w:val="000C0EAA"/>
    <w:rsid w:val="000C1DC1"/>
    <w:rsid w:val="000C2CB6"/>
    <w:rsid w:val="000C35BE"/>
    <w:rsid w:val="000C38CC"/>
    <w:rsid w:val="000C4867"/>
    <w:rsid w:val="000C4F48"/>
    <w:rsid w:val="000C5BC5"/>
    <w:rsid w:val="000D003E"/>
    <w:rsid w:val="000D0042"/>
    <w:rsid w:val="000D022E"/>
    <w:rsid w:val="000D1F36"/>
    <w:rsid w:val="000D4065"/>
    <w:rsid w:val="000D495A"/>
    <w:rsid w:val="000D4A15"/>
    <w:rsid w:val="000D4C53"/>
    <w:rsid w:val="000D4CE5"/>
    <w:rsid w:val="000D5C53"/>
    <w:rsid w:val="000D5CFA"/>
    <w:rsid w:val="000E01FD"/>
    <w:rsid w:val="000E0819"/>
    <w:rsid w:val="000E1D7B"/>
    <w:rsid w:val="000E2DA0"/>
    <w:rsid w:val="000E3684"/>
    <w:rsid w:val="000E41EC"/>
    <w:rsid w:val="000E5968"/>
    <w:rsid w:val="000E59AE"/>
    <w:rsid w:val="000E5E53"/>
    <w:rsid w:val="000E603C"/>
    <w:rsid w:val="000E7C03"/>
    <w:rsid w:val="000F0B5E"/>
    <w:rsid w:val="000F0E4D"/>
    <w:rsid w:val="000F1E6B"/>
    <w:rsid w:val="000F271B"/>
    <w:rsid w:val="000F39D9"/>
    <w:rsid w:val="000F4B6C"/>
    <w:rsid w:val="000F54B3"/>
    <w:rsid w:val="000F5BAB"/>
    <w:rsid w:val="000F6A5E"/>
    <w:rsid w:val="001003D4"/>
    <w:rsid w:val="0010043D"/>
    <w:rsid w:val="00100BB3"/>
    <w:rsid w:val="001013C4"/>
    <w:rsid w:val="00101CD6"/>
    <w:rsid w:val="00106761"/>
    <w:rsid w:val="00106815"/>
    <w:rsid w:val="00106853"/>
    <w:rsid w:val="0010692B"/>
    <w:rsid w:val="0011056A"/>
    <w:rsid w:val="00112220"/>
    <w:rsid w:val="00112E6A"/>
    <w:rsid w:val="001144E4"/>
    <w:rsid w:val="001161C9"/>
    <w:rsid w:val="001171D5"/>
    <w:rsid w:val="00120AB3"/>
    <w:rsid w:val="00124C66"/>
    <w:rsid w:val="00130813"/>
    <w:rsid w:val="0013329B"/>
    <w:rsid w:val="0013397B"/>
    <w:rsid w:val="0013717A"/>
    <w:rsid w:val="00140D6E"/>
    <w:rsid w:val="00140ED9"/>
    <w:rsid w:val="001412EE"/>
    <w:rsid w:val="0014323B"/>
    <w:rsid w:val="00144575"/>
    <w:rsid w:val="0015158E"/>
    <w:rsid w:val="00151E0E"/>
    <w:rsid w:val="00153869"/>
    <w:rsid w:val="00154215"/>
    <w:rsid w:val="00154978"/>
    <w:rsid w:val="00155A4C"/>
    <w:rsid w:val="0016203B"/>
    <w:rsid w:val="001623D7"/>
    <w:rsid w:val="00162CE7"/>
    <w:rsid w:val="00164455"/>
    <w:rsid w:val="00164CEB"/>
    <w:rsid w:val="0017238A"/>
    <w:rsid w:val="001725D1"/>
    <w:rsid w:val="00173DD0"/>
    <w:rsid w:val="00175519"/>
    <w:rsid w:val="00176555"/>
    <w:rsid w:val="001769DD"/>
    <w:rsid w:val="001805DA"/>
    <w:rsid w:val="00181954"/>
    <w:rsid w:val="00181D3D"/>
    <w:rsid w:val="0018210B"/>
    <w:rsid w:val="00182A84"/>
    <w:rsid w:val="00184144"/>
    <w:rsid w:val="00185101"/>
    <w:rsid w:val="00186438"/>
    <w:rsid w:val="0018668A"/>
    <w:rsid w:val="001871A5"/>
    <w:rsid w:val="00187498"/>
    <w:rsid w:val="001917C3"/>
    <w:rsid w:val="001961BE"/>
    <w:rsid w:val="001963C3"/>
    <w:rsid w:val="001968D2"/>
    <w:rsid w:val="001974DE"/>
    <w:rsid w:val="00197912"/>
    <w:rsid w:val="001A0092"/>
    <w:rsid w:val="001A03F4"/>
    <w:rsid w:val="001A22DF"/>
    <w:rsid w:val="001A28A9"/>
    <w:rsid w:val="001A3353"/>
    <w:rsid w:val="001A4B91"/>
    <w:rsid w:val="001A51FF"/>
    <w:rsid w:val="001A5928"/>
    <w:rsid w:val="001A684D"/>
    <w:rsid w:val="001A6868"/>
    <w:rsid w:val="001A6B38"/>
    <w:rsid w:val="001B08C8"/>
    <w:rsid w:val="001B099A"/>
    <w:rsid w:val="001B3579"/>
    <w:rsid w:val="001B5B86"/>
    <w:rsid w:val="001B6DD8"/>
    <w:rsid w:val="001C0008"/>
    <w:rsid w:val="001C1D37"/>
    <w:rsid w:val="001C2033"/>
    <w:rsid w:val="001C28BE"/>
    <w:rsid w:val="001C46B8"/>
    <w:rsid w:val="001C5928"/>
    <w:rsid w:val="001C5FC1"/>
    <w:rsid w:val="001D1D4C"/>
    <w:rsid w:val="001D3DEA"/>
    <w:rsid w:val="001D781D"/>
    <w:rsid w:val="001E09C8"/>
    <w:rsid w:val="001E1356"/>
    <w:rsid w:val="001E1E87"/>
    <w:rsid w:val="001E2F37"/>
    <w:rsid w:val="001E366D"/>
    <w:rsid w:val="001E4A81"/>
    <w:rsid w:val="001E4AB9"/>
    <w:rsid w:val="001E54D2"/>
    <w:rsid w:val="001E5C8A"/>
    <w:rsid w:val="001E5CDD"/>
    <w:rsid w:val="001E6929"/>
    <w:rsid w:val="001E6A5C"/>
    <w:rsid w:val="001F0B05"/>
    <w:rsid w:val="001F3D42"/>
    <w:rsid w:val="001F68D9"/>
    <w:rsid w:val="001F6B96"/>
    <w:rsid w:val="001F737D"/>
    <w:rsid w:val="001F7381"/>
    <w:rsid w:val="001F7544"/>
    <w:rsid w:val="0020113A"/>
    <w:rsid w:val="002023E5"/>
    <w:rsid w:val="0020246D"/>
    <w:rsid w:val="0020375F"/>
    <w:rsid w:val="002040C7"/>
    <w:rsid w:val="002105CC"/>
    <w:rsid w:val="002127C3"/>
    <w:rsid w:val="002129F0"/>
    <w:rsid w:val="00214879"/>
    <w:rsid w:val="0021527F"/>
    <w:rsid w:val="0021606F"/>
    <w:rsid w:val="00216AB1"/>
    <w:rsid w:val="002176BE"/>
    <w:rsid w:val="00217C6B"/>
    <w:rsid w:val="002208FA"/>
    <w:rsid w:val="00221C38"/>
    <w:rsid w:val="00222923"/>
    <w:rsid w:val="00225489"/>
    <w:rsid w:val="002255CA"/>
    <w:rsid w:val="00225D67"/>
    <w:rsid w:val="00226259"/>
    <w:rsid w:val="00227DD0"/>
    <w:rsid w:val="00233651"/>
    <w:rsid w:val="00234F57"/>
    <w:rsid w:val="00236C6E"/>
    <w:rsid w:val="00236CCD"/>
    <w:rsid w:val="00236F67"/>
    <w:rsid w:val="00236FE8"/>
    <w:rsid w:val="00242619"/>
    <w:rsid w:val="00242E45"/>
    <w:rsid w:val="00244BA3"/>
    <w:rsid w:val="00245CB3"/>
    <w:rsid w:val="00246C7C"/>
    <w:rsid w:val="00246E30"/>
    <w:rsid w:val="002513D8"/>
    <w:rsid w:val="002516DB"/>
    <w:rsid w:val="00252A88"/>
    <w:rsid w:val="00252EDF"/>
    <w:rsid w:val="00254712"/>
    <w:rsid w:val="00255144"/>
    <w:rsid w:val="0025577A"/>
    <w:rsid w:val="00262085"/>
    <w:rsid w:val="00262FA9"/>
    <w:rsid w:val="00263C26"/>
    <w:rsid w:val="002646EB"/>
    <w:rsid w:val="00264809"/>
    <w:rsid w:val="00264CF8"/>
    <w:rsid w:val="00265346"/>
    <w:rsid w:val="00265758"/>
    <w:rsid w:val="00266A71"/>
    <w:rsid w:val="00270A5A"/>
    <w:rsid w:val="00270F67"/>
    <w:rsid w:val="0027247A"/>
    <w:rsid w:val="00273AAC"/>
    <w:rsid w:val="002748B1"/>
    <w:rsid w:val="002758CA"/>
    <w:rsid w:val="00281545"/>
    <w:rsid w:val="00281956"/>
    <w:rsid w:val="00281D45"/>
    <w:rsid w:val="002824C5"/>
    <w:rsid w:val="00283DBF"/>
    <w:rsid w:val="00283EC5"/>
    <w:rsid w:val="0028671D"/>
    <w:rsid w:val="002911F0"/>
    <w:rsid w:val="00291367"/>
    <w:rsid w:val="00293070"/>
    <w:rsid w:val="00293D32"/>
    <w:rsid w:val="00295F43"/>
    <w:rsid w:val="00295F64"/>
    <w:rsid w:val="0029602C"/>
    <w:rsid w:val="002963F3"/>
    <w:rsid w:val="00297CA5"/>
    <w:rsid w:val="002A269F"/>
    <w:rsid w:val="002A2BBA"/>
    <w:rsid w:val="002A2DC5"/>
    <w:rsid w:val="002A2EC3"/>
    <w:rsid w:val="002A32A3"/>
    <w:rsid w:val="002A3915"/>
    <w:rsid w:val="002A419E"/>
    <w:rsid w:val="002B0901"/>
    <w:rsid w:val="002B126C"/>
    <w:rsid w:val="002B1EA2"/>
    <w:rsid w:val="002B27EE"/>
    <w:rsid w:val="002B32DF"/>
    <w:rsid w:val="002B396B"/>
    <w:rsid w:val="002B3F39"/>
    <w:rsid w:val="002B4CF3"/>
    <w:rsid w:val="002B60CD"/>
    <w:rsid w:val="002B7046"/>
    <w:rsid w:val="002B729B"/>
    <w:rsid w:val="002B7B8F"/>
    <w:rsid w:val="002B7BD6"/>
    <w:rsid w:val="002B7DDB"/>
    <w:rsid w:val="002C0646"/>
    <w:rsid w:val="002C1287"/>
    <w:rsid w:val="002C3156"/>
    <w:rsid w:val="002C370B"/>
    <w:rsid w:val="002C5247"/>
    <w:rsid w:val="002C7174"/>
    <w:rsid w:val="002C7372"/>
    <w:rsid w:val="002D01ED"/>
    <w:rsid w:val="002D052E"/>
    <w:rsid w:val="002D13C7"/>
    <w:rsid w:val="002D2D6A"/>
    <w:rsid w:val="002D37C2"/>
    <w:rsid w:val="002D3B26"/>
    <w:rsid w:val="002D6D8B"/>
    <w:rsid w:val="002D789D"/>
    <w:rsid w:val="002D7E17"/>
    <w:rsid w:val="002E26B1"/>
    <w:rsid w:val="002E2C2C"/>
    <w:rsid w:val="002E3471"/>
    <w:rsid w:val="002E4073"/>
    <w:rsid w:val="002E4BD4"/>
    <w:rsid w:val="002E5273"/>
    <w:rsid w:val="002E5360"/>
    <w:rsid w:val="002E5EA6"/>
    <w:rsid w:val="002E63E3"/>
    <w:rsid w:val="002F0F73"/>
    <w:rsid w:val="002F2445"/>
    <w:rsid w:val="002F6C30"/>
    <w:rsid w:val="002F6FA4"/>
    <w:rsid w:val="002F70A3"/>
    <w:rsid w:val="002F7723"/>
    <w:rsid w:val="00300147"/>
    <w:rsid w:val="00300FBE"/>
    <w:rsid w:val="0030110B"/>
    <w:rsid w:val="00301703"/>
    <w:rsid w:val="00301ADE"/>
    <w:rsid w:val="00301FAB"/>
    <w:rsid w:val="00302912"/>
    <w:rsid w:val="003053EE"/>
    <w:rsid w:val="0030593A"/>
    <w:rsid w:val="00305BF5"/>
    <w:rsid w:val="00310627"/>
    <w:rsid w:val="003108C5"/>
    <w:rsid w:val="00312ACC"/>
    <w:rsid w:val="00313C3C"/>
    <w:rsid w:val="00314089"/>
    <w:rsid w:val="00314481"/>
    <w:rsid w:val="0031509C"/>
    <w:rsid w:val="003151AB"/>
    <w:rsid w:val="003165F1"/>
    <w:rsid w:val="0031704E"/>
    <w:rsid w:val="0031740B"/>
    <w:rsid w:val="00320551"/>
    <w:rsid w:val="0032071A"/>
    <w:rsid w:val="00320BEF"/>
    <w:rsid w:val="00320F48"/>
    <w:rsid w:val="00322563"/>
    <w:rsid w:val="00322745"/>
    <w:rsid w:val="00322753"/>
    <w:rsid w:val="00322CFB"/>
    <w:rsid w:val="00323D18"/>
    <w:rsid w:val="00325B31"/>
    <w:rsid w:val="003300FE"/>
    <w:rsid w:val="00331505"/>
    <w:rsid w:val="003341B3"/>
    <w:rsid w:val="00334F76"/>
    <w:rsid w:val="00335336"/>
    <w:rsid w:val="0033570C"/>
    <w:rsid w:val="00335A48"/>
    <w:rsid w:val="00341FF6"/>
    <w:rsid w:val="0034334B"/>
    <w:rsid w:val="00343B97"/>
    <w:rsid w:val="00345C92"/>
    <w:rsid w:val="00354193"/>
    <w:rsid w:val="003557BB"/>
    <w:rsid w:val="00357191"/>
    <w:rsid w:val="00360422"/>
    <w:rsid w:val="0036150D"/>
    <w:rsid w:val="003627F3"/>
    <w:rsid w:val="003628CE"/>
    <w:rsid w:val="00362DC4"/>
    <w:rsid w:val="00363463"/>
    <w:rsid w:val="00363B78"/>
    <w:rsid w:val="0036420F"/>
    <w:rsid w:val="00364CD6"/>
    <w:rsid w:val="00370041"/>
    <w:rsid w:val="00371245"/>
    <w:rsid w:val="003714CB"/>
    <w:rsid w:val="00373584"/>
    <w:rsid w:val="00375A4F"/>
    <w:rsid w:val="003778B2"/>
    <w:rsid w:val="0038043C"/>
    <w:rsid w:val="00381A94"/>
    <w:rsid w:val="00381CF6"/>
    <w:rsid w:val="00381EA7"/>
    <w:rsid w:val="003826B3"/>
    <w:rsid w:val="00382B75"/>
    <w:rsid w:val="00383636"/>
    <w:rsid w:val="00383B46"/>
    <w:rsid w:val="00384322"/>
    <w:rsid w:val="00384411"/>
    <w:rsid w:val="00384D2F"/>
    <w:rsid w:val="00384F42"/>
    <w:rsid w:val="00387AD6"/>
    <w:rsid w:val="0039066D"/>
    <w:rsid w:val="00391664"/>
    <w:rsid w:val="00395DAB"/>
    <w:rsid w:val="00397DB2"/>
    <w:rsid w:val="003A0680"/>
    <w:rsid w:val="003A4336"/>
    <w:rsid w:val="003A483A"/>
    <w:rsid w:val="003A5BC4"/>
    <w:rsid w:val="003A7B60"/>
    <w:rsid w:val="003B05E2"/>
    <w:rsid w:val="003B0C7E"/>
    <w:rsid w:val="003B10EF"/>
    <w:rsid w:val="003B31F8"/>
    <w:rsid w:val="003B53C1"/>
    <w:rsid w:val="003C08E6"/>
    <w:rsid w:val="003C0F1D"/>
    <w:rsid w:val="003C2FD1"/>
    <w:rsid w:val="003C61E2"/>
    <w:rsid w:val="003C6BDC"/>
    <w:rsid w:val="003D103F"/>
    <w:rsid w:val="003D2B88"/>
    <w:rsid w:val="003D41B8"/>
    <w:rsid w:val="003D4635"/>
    <w:rsid w:val="003D5A7F"/>
    <w:rsid w:val="003D689E"/>
    <w:rsid w:val="003E0D37"/>
    <w:rsid w:val="003E16FF"/>
    <w:rsid w:val="003E1D79"/>
    <w:rsid w:val="003E20A0"/>
    <w:rsid w:val="003E4987"/>
    <w:rsid w:val="003E5127"/>
    <w:rsid w:val="003E5C94"/>
    <w:rsid w:val="003E5F38"/>
    <w:rsid w:val="003E6E73"/>
    <w:rsid w:val="003F0EC2"/>
    <w:rsid w:val="003F0F66"/>
    <w:rsid w:val="003F301B"/>
    <w:rsid w:val="003F4B1B"/>
    <w:rsid w:val="003F6BAC"/>
    <w:rsid w:val="004020BF"/>
    <w:rsid w:val="00402255"/>
    <w:rsid w:val="00404C32"/>
    <w:rsid w:val="00405A89"/>
    <w:rsid w:val="00410823"/>
    <w:rsid w:val="004110A4"/>
    <w:rsid w:val="00412B15"/>
    <w:rsid w:val="00412CE6"/>
    <w:rsid w:val="004173E1"/>
    <w:rsid w:val="0041784F"/>
    <w:rsid w:val="00420635"/>
    <w:rsid w:val="00420BD1"/>
    <w:rsid w:val="00420BEE"/>
    <w:rsid w:val="00421D1B"/>
    <w:rsid w:val="00422A7B"/>
    <w:rsid w:val="00423CE1"/>
    <w:rsid w:val="00423F62"/>
    <w:rsid w:val="004240E6"/>
    <w:rsid w:val="004244B7"/>
    <w:rsid w:val="00424EF2"/>
    <w:rsid w:val="00425132"/>
    <w:rsid w:val="00425463"/>
    <w:rsid w:val="00425515"/>
    <w:rsid w:val="00425667"/>
    <w:rsid w:val="00425DE1"/>
    <w:rsid w:val="0042643E"/>
    <w:rsid w:val="00427508"/>
    <w:rsid w:val="0042784F"/>
    <w:rsid w:val="00427E6A"/>
    <w:rsid w:val="00427F95"/>
    <w:rsid w:val="004311A1"/>
    <w:rsid w:val="00431B26"/>
    <w:rsid w:val="00431E13"/>
    <w:rsid w:val="00433D49"/>
    <w:rsid w:val="004341BF"/>
    <w:rsid w:val="0043430D"/>
    <w:rsid w:val="00435557"/>
    <w:rsid w:val="00435A3C"/>
    <w:rsid w:val="00436B61"/>
    <w:rsid w:val="00436C93"/>
    <w:rsid w:val="00440378"/>
    <w:rsid w:val="00441B83"/>
    <w:rsid w:val="0044215F"/>
    <w:rsid w:val="00443F65"/>
    <w:rsid w:val="00445235"/>
    <w:rsid w:val="00446B5A"/>
    <w:rsid w:val="00447C12"/>
    <w:rsid w:val="00447D16"/>
    <w:rsid w:val="00447EAB"/>
    <w:rsid w:val="00450240"/>
    <w:rsid w:val="0045043D"/>
    <w:rsid w:val="004519E4"/>
    <w:rsid w:val="00452DE9"/>
    <w:rsid w:val="00452E15"/>
    <w:rsid w:val="00454B2C"/>
    <w:rsid w:val="00455663"/>
    <w:rsid w:val="00455827"/>
    <w:rsid w:val="0045582F"/>
    <w:rsid w:val="0045713A"/>
    <w:rsid w:val="004575B6"/>
    <w:rsid w:val="00460B6B"/>
    <w:rsid w:val="00461E18"/>
    <w:rsid w:val="0046216E"/>
    <w:rsid w:val="00466151"/>
    <w:rsid w:val="00466534"/>
    <w:rsid w:val="00467C3B"/>
    <w:rsid w:val="004702A9"/>
    <w:rsid w:val="00470BC2"/>
    <w:rsid w:val="004722CA"/>
    <w:rsid w:val="00472701"/>
    <w:rsid w:val="0047284E"/>
    <w:rsid w:val="00472966"/>
    <w:rsid w:val="00472A00"/>
    <w:rsid w:val="00472B9C"/>
    <w:rsid w:val="00472D36"/>
    <w:rsid w:val="00473C90"/>
    <w:rsid w:val="00473E31"/>
    <w:rsid w:val="00474801"/>
    <w:rsid w:val="00474AF7"/>
    <w:rsid w:val="00475839"/>
    <w:rsid w:val="00475A6E"/>
    <w:rsid w:val="004767AD"/>
    <w:rsid w:val="00476B35"/>
    <w:rsid w:val="0048052F"/>
    <w:rsid w:val="00480B3B"/>
    <w:rsid w:val="00481213"/>
    <w:rsid w:val="00481B89"/>
    <w:rsid w:val="004821A3"/>
    <w:rsid w:val="0048238E"/>
    <w:rsid w:val="00482512"/>
    <w:rsid w:val="00483093"/>
    <w:rsid w:val="0048338D"/>
    <w:rsid w:val="00483BE7"/>
    <w:rsid w:val="0048490D"/>
    <w:rsid w:val="00484B29"/>
    <w:rsid w:val="0048507D"/>
    <w:rsid w:val="00485890"/>
    <w:rsid w:val="004869E0"/>
    <w:rsid w:val="00486B66"/>
    <w:rsid w:val="004876DC"/>
    <w:rsid w:val="00491485"/>
    <w:rsid w:val="0049216D"/>
    <w:rsid w:val="00492493"/>
    <w:rsid w:val="0049384A"/>
    <w:rsid w:val="00496124"/>
    <w:rsid w:val="00496A8C"/>
    <w:rsid w:val="00496FB2"/>
    <w:rsid w:val="0049788D"/>
    <w:rsid w:val="004979A6"/>
    <w:rsid w:val="00497D0C"/>
    <w:rsid w:val="00497F4D"/>
    <w:rsid w:val="004A23DF"/>
    <w:rsid w:val="004A25CE"/>
    <w:rsid w:val="004A3150"/>
    <w:rsid w:val="004A379F"/>
    <w:rsid w:val="004A42B8"/>
    <w:rsid w:val="004A4520"/>
    <w:rsid w:val="004A6689"/>
    <w:rsid w:val="004A6A35"/>
    <w:rsid w:val="004A7219"/>
    <w:rsid w:val="004A74EA"/>
    <w:rsid w:val="004B014C"/>
    <w:rsid w:val="004B04D6"/>
    <w:rsid w:val="004B07F2"/>
    <w:rsid w:val="004B1085"/>
    <w:rsid w:val="004B22DB"/>
    <w:rsid w:val="004B2462"/>
    <w:rsid w:val="004B27C6"/>
    <w:rsid w:val="004B2C8E"/>
    <w:rsid w:val="004B3D10"/>
    <w:rsid w:val="004B55B4"/>
    <w:rsid w:val="004B5B77"/>
    <w:rsid w:val="004B6A79"/>
    <w:rsid w:val="004B6B6D"/>
    <w:rsid w:val="004B74F9"/>
    <w:rsid w:val="004B7805"/>
    <w:rsid w:val="004B7D0E"/>
    <w:rsid w:val="004B7D31"/>
    <w:rsid w:val="004C04AD"/>
    <w:rsid w:val="004C0A2A"/>
    <w:rsid w:val="004C62ED"/>
    <w:rsid w:val="004C7354"/>
    <w:rsid w:val="004D0DBE"/>
    <w:rsid w:val="004D25C1"/>
    <w:rsid w:val="004D27DC"/>
    <w:rsid w:val="004D5910"/>
    <w:rsid w:val="004D660F"/>
    <w:rsid w:val="004E197C"/>
    <w:rsid w:val="004E3C45"/>
    <w:rsid w:val="004E4103"/>
    <w:rsid w:val="004E6889"/>
    <w:rsid w:val="004E71CD"/>
    <w:rsid w:val="004F1753"/>
    <w:rsid w:val="004F2C69"/>
    <w:rsid w:val="004F4081"/>
    <w:rsid w:val="004F59E0"/>
    <w:rsid w:val="004F5A91"/>
    <w:rsid w:val="004F5ADB"/>
    <w:rsid w:val="004F6659"/>
    <w:rsid w:val="0050411F"/>
    <w:rsid w:val="00504AE2"/>
    <w:rsid w:val="00505795"/>
    <w:rsid w:val="0050663E"/>
    <w:rsid w:val="005077AE"/>
    <w:rsid w:val="00510924"/>
    <w:rsid w:val="00511AC4"/>
    <w:rsid w:val="00512B22"/>
    <w:rsid w:val="00514489"/>
    <w:rsid w:val="0051495D"/>
    <w:rsid w:val="005149B8"/>
    <w:rsid w:val="005153F6"/>
    <w:rsid w:val="005163DB"/>
    <w:rsid w:val="005170EF"/>
    <w:rsid w:val="00520224"/>
    <w:rsid w:val="005203E4"/>
    <w:rsid w:val="0052218C"/>
    <w:rsid w:val="005250DA"/>
    <w:rsid w:val="00525AC5"/>
    <w:rsid w:val="005262B4"/>
    <w:rsid w:val="00532822"/>
    <w:rsid w:val="00534C8D"/>
    <w:rsid w:val="00536C68"/>
    <w:rsid w:val="00536E5D"/>
    <w:rsid w:val="00540A57"/>
    <w:rsid w:val="00541478"/>
    <w:rsid w:val="00542499"/>
    <w:rsid w:val="00543246"/>
    <w:rsid w:val="005443BC"/>
    <w:rsid w:val="00544F45"/>
    <w:rsid w:val="00545594"/>
    <w:rsid w:val="0054589D"/>
    <w:rsid w:val="00547284"/>
    <w:rsid w:val="00547D22"/>
    <w:rsid w:val="0055005B"/>
    <w:rsid w:val="00550D20"/>
    <w:rsid w:val="00553650"/>
    <w:rsid w:val="0055489B"/>
    <w:rsid w:val="00555169"/>
    <w:rsid w:val="005557FC"/>
    <w:rsid w:val="00557795"/>
    <w:rsid w:val="00557DB9"/>
    <w:rsid w:val="00560A27"/>
    <w:rsid w:val="00561FCA"/>
    <w:rsid w:val="005650AE"/>
    <w:rsid w:val="00565BC0"/>
    <w:rsid w:val="00566EEE"/>
    <w:rsid w:val="00567732"/>
    <w:rsid w:val="0057137A"/>
    <w:rsid w:val="00571441"/>
    <w:rsid w:val="005715EB"/>
    <w:rsid w:val="00571BA4"/>
    <w:rsid w:val="00572A14"/>
    <w:rsid w:val="005766AC"/>
    <w:rsid w:val="00576EA5"/>
    <w:rsid w:val="00577C51"/>
    <w:rsid w:val="005811DC"/>
    <w:rsid w:val="00581E58"/>
    <w:rsid w:val="00582730"/>
    <w:rsid w:val="00582B8A"/>
    <w:rsid w:val="00582FCA"/>
    <w:rsid w:val="005854D5"/>
    <w:rsid w:val="0058587B"/>
    <w:rsid w:val="005869FA"/>
    <w:rsid w:val="00586AA7"/>
    <w:rsid w:val="00587AA0"/>
    <w:rsid w:val="00592E3E"/>
    <w:rsid w:val="00593E3B"/>
    <w:rsid w:val="00594033"/>
    <w:rsid w:val="00594BD9"/>
    <w:rsid w:val="00596BB8"/>
    <w:rsid w:val="00596FF3"/>
    <w:rsid w:val="00597307"/>
    <w:rsid w:val="0059773B"/>
    <w:rsid w:val="005A00E9"/>
    <w:rsid w:val="005A0D40"/>
    <w:rsid w:val="005A1B6F"/>
    <w:rsid w:val="005A1DD9"/>
    <w:rsid w:val="005A253D"/>
    <w:rsid w:val="005A44E8"/>
    <w:rsid w:val="005A4690"/>
    <w:rsid w:val="005A53E5"/>
    <w:rsid w:val="005A5805"/>
    <w:rsid w:val="005B073D"/>
    <w:rsid w:val="005B10CD"/>
    <w:rsid w:val="005B2489"/>
    <w:rsid w:val="005B2B45"/>
    <w:rsid w:val="005B3547"/>
    <w:rsid w:val="005B3CC3"/>
    <w:rsid w:val="005B4622"/>
    <w:rsid w:val="005B5D87"/>
    <w:rsid w:val="005B5EB3"/>
    <w:rsid w:val="005B7DC8"/>
    <w:rsid w:val="005C0BCA"/>
    <w:rsid w:val="005C137C"/>
    <w:rsid w:val="005C2CD7"/>
    <w:rsid w:val="005C3CE8"/>
    <w:rsid w:val="005C4F30"/>
    <w:rsid w:val="005C4FCC"/>
    <w:rsid w:val="005C594C"/>
    <w:rsid w:val="005C7903"/>
    <w:rsid w:val="005D33D5"/>
    <w:rsid w:val="005D4C42"/>
    <w:rsid w:val="005D4F63"/>
    <w:rsid w:val="005D50CE"/>
    <w:rsid w:val="005D5AB7"/>
    <w:rsid w:val="005D7859"/>
    <w:rsid w:val="005E3329"/>
    <w:rsid w:val="005E4641"/>
    <w:rsid w:val="005E506C"/>
    <w:rsid w:val="005E79B9"/>
    <w:rsid w:val="005F00B8"/>
    <w:rsid w:val="005F0ABA"/>
    <w:rsid w:val="005F0D98"/>
    <w:rsid w:val="005F39A6"/>
    <w:rsid w:val="005F437F"/>
    <w:rsid w:val="005F555F"/>
    <w:rsid w:val="005F72E2"/>
    <w:rsid w:val="005F7CC1"/>
    <w:rsid w:val="0060135A"/>
    <w:rsid w:val="00603282"/>
    <w:rsid w:val="00603574"/>
    <w:rsid w:val="006038FF"/>
    <w:rsid w:val="00603A54"/>
    <w:rsid w:val="00604897"/>
    <w:rsid w:val="0060586C"/>
    <w:rsid w:val="006067F5"/>
    <w:rsid w:val="00606917"/>
    <w:rsid w:val="00606AE0"/>
    <w:rsid w:val="00610639"/>
    <w:rsid w:val="00612519"/>
    <w:rsid w:val="00612ED5"/>
    <w:rsid w:val="006143B8"/>
    <w:rsid w:val="006149FF"/>
    <w:rsid w:val="0062476A"/>
    <w:rsid w:val="0062551C"/>
    <w:rsid w:val="00625C9F"/>
    <w:rsid w:val="006267B8"/>
    <w:rsid w:val="00630561"/>
    <w:rsid w:val="00632C3F"/>
    <w:rsid w:val="0063339D"/>
    <w:rsid w:val="00634583"/>
    <w:rsid w:val="006351C5"/>
    <w:rsid w:val="00635F69"/>
    <w:rsid w:val="006364DA"/>
    <w:rsid w:val="006401F0"/>
    <w:rsid w:val="006408A4"/>
    <w:rsid w:val="00640C5D"/>
    <w:rsid w:val="006424AD"/>
    <w:rsid w:val="006424D4"/>
    <w:rsid w:val="00643D3F"/>
    <w:rsid w:val="00644A89"/>
    <w:rsid w:val="00645563"/>
    <w:rsid w:val="006477B2"/>
    <w:rsid w:val="00650563"/>
    <w:rsid w:val="0065082E"/>
    <w:rsid w:val="00652C52"/>
    <w:rsid w:val="00654273"/>
    <w:rsid w:val="00654CA2"/>
    <w:rsid w:val="00662C0F"/>
    <w:rsid w:val="006631CA"/>
    <w:rsid w:val="00664724"/>
    <w:rsid w:val="00665DFE"/>
    <w:rsid w:val="00667818"/>
    <w:rsid w:val="006739E6"/>
    <w:rsid w:val="006749BC"/>
    <w:rsid w:val="00676179"/>
    <w:rsid w:val="0068155C"/>
    <w:rsid w:val="00681B8C"/>
    <w:rsid w:val="006828FA"/>
    <w:rsid w:val="0068337D"/>
    <w:rsid w:val="00683DCD"/>
    <w:rsid w:val="0068418A"/>
    <w:rsid w:val="00687385"/>
    <w:rsid w:val="00687650"/>
    <w:rsid w:val="00690287"/>
    <w:rsid w:val="0069260A"/>
    <w:rsid w:val="006944A3"/>
    <w:rsid w:val="00696EFC"/>
    <w:rsid w:val="006A0188"/>
    <w:rsid w:val="006A2D21"/>
    <w:rsid w:val="006A2F1B"/>
    <w:rsid w:val="006A3109"/>
    <w:rsid w:val="006A3E62"/>
    <w:rsid w:val="006A49BC"/>
    <w:rsid w:val="006A585F"/>
    <w:rsid w:val="006A6D08"/>
    <w:rsid w:val="006A766F"/>
    <w:rsid w:val="006B02E1"/>
    <w:rsid w:val="006B08C1"/>
    <w:rsid w:val="006B0BF9"/>
    <w:rsid w:val="006B1C64"/>
    <w:rsid w:val="006B22D6"/>
    <w:rsid w:val="006B2773"/>
    <w:rsid w:val="006B297B"/>
    <w:rsid w:val="006B370A"/>
    <w:rsid w:val="006B7A64"/>
    <w:rsid w:val="006C0A0C"/>
    <w:rsid w:val="006C17E4"/>
    <w:rsid w:val="006C2030"/>
    <w:rsid w:val="006C23DC"/>
    <w:rsid w:val="006C2964"/>
    <w:rsid w:val="006C37FB"/>
    <w:rsid w:val="006C4076"/>
    <w:rsid w:val="006C4F92"/>
    <w:rsid w:val="006C6A50"/>
    <w:rsid w:val="006C704E"/>
    <w:rsid w:val="006D1624"/>
    <w:rsid w:val="006D1B09"/>
    <w:rsid w:val="006D3F00"/>
    <w:rsid w:val="006D4BCA"/>
    <w:rsid w:val="006D5F38"/>
    <w:rsid w:val="006E2FA2"/>
    <w:rsid w:val="006E33FF"/>
    <w:rsid w:val="006E3BCA"/>
    <w:rsid w:val="006E41F0"/>
    <w:rsid w:val="006E472C"/>
    <w:rsid w:val="006F134A"/>
    <w:rsid w:val="006F161B"/>
    <w:rsid w:val="006F1753"/>
    <w:rsid w:val="006F1A48"/>
    <w:rsid w:val="006F2BD5"/>
    <w:rsid w:val="006F35F2"/>
    <w:rsid w:val="006F3CB0"/>
    <w:rsid w:val="006F52B6"/>
    <w:rsid w:val="006F5960"/>
    <w:rsid w:val="00702452"/>
    <w:rsid w:val="007025C3"/>
    <w:rsid w:val="00704717"/>
    <w:rsid w:val="007110E7"/>
    <w:rsid w:val="007111FE"/>
    <w:rsid w:val="007117A8"/>
    <w:rsid w:val="007131D2"/>
    <w:rsid w:val="00713204"/>
    <w:rsid w:val="00714326"/>
    <w:rsid w:val="007144BA"/>
    <w:rsid w:val="00714D0B"/>
    <w:rsid w:val="007158ED"/>
    <w:rsid w:val="00715FB6"/>
    <w:rsid w:val="007179F7"/>
    <w:rsid w:val="007204F5"/>
    <w:rsid w:val="0072052B"/>
    <w:rsid w:val="00721842"/>
    <w:rsid w:val="00722A5F"/>
    <w:rsid w:val="00723716"/>
    <w:rsid w:val="00724E02"/>
    <w:rsid w:val="00724EB8"/>
    <w:rsid w:val="007266A8"/>
    <w:rsid w:val="00727B7C"/>
    <w:rsid w:val="00731C4E"/>
    <w:rsid w:val="007349B2"/>
    <w:rsid w:val="0073569C"/>
    <w:rsid w:val="0073600A"/>
    <w:rsid w:val="00737A99"/>
    <w:rsid w:val="00740912"/>
    <w:rsid w:val="00740A27"/>
    <w:rsid w:val="00741BA6"/>
    <w:rsid w:val="007425D3"/>
    <w:rsid w:val="00743494"/>
    <w:rsid w:val="007443F6"/>
    <w:rsid w:val="007446BC"/>
    <w:rsid w:val="0074593D"/>
    <w:rsid w:val="007468BA"/>
    <w:rsid w:val="007476A6"/>
    <w:rsid w:val="007513AD"/>
    <w:rsid w:val="00751FBD"/>
    <w:rsid w:val="007522DD"/>
    <w:rsid w:val="00752701"/>
    <w:rsid w:val="00753EB8"/>
    <w:rsid w:val="007540BD"/>
    <w:rsid w:val="00755139"/>
    <w:rsid w:val="0075763B"/>
    <w:rsid w:val="00757B22"/>
    <w:rsid w:val="007600C1"/>
    <w:rsid w:val="0076225C"/>
    <w:rsid w:val="00763742"/>
    <w:rsid w:val="007642DA"/>
    <w:rsid w:val="00764A2B"/>
    <w:rsid w:val="00765E1C"/>
    <w:rsid w:val="00765FD6"/>
    <w:rsid w:val="007674D9"/>
    <w:rsid w:val="007706CA"/>
    <w:rsid w:val="00770CAB"/>
    <w:rsid w:val="00771B91"/>
    <w:rsid w:val="00772259"/>
    <w:rsid w:val="0077239C"/>
    <w:rsid w:val="00772CCE"/>
    <w:rsid w:val="00773AE8"/>
    <w:rsid w:val="007741DF"/>
    <w:rsid w:val="00774F9E"/>
    <w:rsid w:val="00775AD4"/>
    <w:rsid w:val="0077688F"/>
    <w:rsid w:val="007779B6"/>
    <w:rsid w:val="00780225"/>
    <w:rsid w:val="00781A66"/>
    <w:rsid w:val="00782960"/>
    <w:rsid w:val="00784350"/>
    <w:rsid w:val="00784498"/>
    <w:rsid w:val="007854BD"/>
    <w:rsid w:val="00786D57"/>
    <w:rsid w:val="0079496C"/>
    <w:rsid w:val="007974EC"/>
    <w:rsid w:val="007A00D5"/>
    <w:rsid w:val="007A0477"/>
    <w:rsid w:val="007A0D72"/>
    <w:rsid w:val="007A2D00"/>
    <w:rsid w:val="007A2F4C"/>
    <w:rsid w:val="007A3A9C"/>
    <w:rsid w:val="007A40F3"/>
    <w:rsid w:val="007A5635"/>
    <w:rsid w:val="007A584A"/>
    <w:rsid w:val="007A5D56"/>
    <w:rsid w:val="007A643C"/>
    <w:rsid w:val="007A7D09"/>
    <w:rsid w:val="007A7F13"/>
    <w:rsid w:val="007B047E"/>
    <w:rsid w:val="007B05D0"/>
    <w:rsid w:val="007B09B5"/>
    <w:rsid w:val="007B10E7"/>
    <w:rsid w:val="007B1C0E"/>
    <w:rsid w:val="007B20AE"/>
    <w:rsid w:val="007B2E89"/>
    <w:rsid w:val="007B3B26"/>
    <w:rsid w:val="007B43F0"/>
    <w:rsid w:val="007B53DA"/>
    <w:rsid w:val="007B53F2"/>
    <w:rsid w:val="007B5966"/>
    <w:rsid w:val="007B5B56"/>
    <w:rsid w:val="007C0952"/>
    <w:rsid w:val="007C0DD3"/>
    <w:rsid w:val="007C19A3"/>
    <w:rsid w:val="007C1AFD"/>
    <w:rsid w:val="007C207C"/>
    <w:rsid w:val="007C26FE"/>
    <w:rsid w:val="007C2CAC"/>
    <w:rsid w:val="007C3B18"/>
    <w:rsid w:val="007C528B"/>
    <w:rsid w:val="007C70B6"/>
    <w:rsid w:val="007D0759"/>
    <w:rsid w:val="007D2509"/>
    <w:rsid w:val="007D42EE"/>
    <w:rsid w:val="007D4AF6"/>
    <w:rsid w:val="007D4C6B"/>
    <w:rsid w:val="007D602D"/>
    <w:rsid w:val="007D6B97"/>
    <w:rsid w:val="007D7808"/>
    <w:rsid w:val="007D7B7B"/>
    <w:rsid w:val="007D7BAA"/>
    <w:rsid w:val="007E187F"/>
    <w:rsid w:val="007E2244"/>
    <w:rsid w:val="007E2B74"/>
    <w:rsid w:val="007E31C6"/>
    <w:rsid w:val="007E3367"/>
    <w:rsid w:val="007E3CA3"/>
    <w:rsid w:val="007E5810"/>
    <w:rsid w:val="007E5918"/>
    <w:rsid w:val="007E609C"/>
    <w:rsid w:val="007E60E0"/>
    <w:rsid w:val="007F1298"/>
    <w:rsid w:val="007F1FD5"/>
    <w:rsid w:val="007F369D"/>
    <w:rsid w:val="007F3E40"/>
    <w:rsid w:val="007F4362"/>
    <w:rsid w:val="007F6905"/>
    <w:rsid w:val="007F7516"/>
    <w:rsid w:val="007F7583"/>
    <w:rsid w:val="007F78F8"/>
    <w:rsid w:val="0080069D"/>
    <w:rsid w:val="008045FD"/>
    <w:rsid w:val="00807808"/>
    <w:rsid w:val="008113FE"/>
    <w:rsid w:val="00811756"/>
    <w:rsid w:val="0081363D"/>
    <w:rsid w:val="00813734"/>
    <w:rsid w:val="008162C3"/>
    <w:rsid w:val="00816543"/>
    <w:rsid w:val="00816923"/>
    <w:rsid w:val="00817BEF"/>
    <w:rsid w:val="00821E08"/>
    <w:rsid w:val="008256B2"/>
    <w:rsid w:val="00825C98"/>
    <w:rsid w:val="0082615D"/>
    <w:rsid w:val="00827180"/>
    <w:rsid w:val="0083063F"/>
    <w:rsid w:val="008306E9"/>
    <w:rsid w:val="00830A56"/>
    <w:rsid w:val="00830AA1"/>
    <w:rsid w:val="00830C44"/>
    <w:rsid w:val="00830FD0"/>
    <w:rsid w:val="00831328"/>
    <w:rsid w:val="00832F9C"/>
    <w:rsid w:val="008339A1"/>
    <w:rsid w:val="00833D12"/>
    <w:rsid w:val="00836C70"/>
    <w:rsid w:val="00837175"/>
    <w:rsid w:val="00840851"/>
    <w:rsid w:val="00840894"/>
    <w:rsid w:val="0084138D"/>
    <w:rsid w:val="008416A0"/>
    <w:rsid w:val="008429AD"/>
    <w:rsid w:val="00843620"/>
    <w:rsid w:val="00843E83"/>
    <w:rsid w:val="008446F0"/>
    <w:rsid w:val="00845644"/>
    <w:rsid w:val="00846CCB"/>
    <w:rsid w:val="0084755D"/>
    <w:rsid w:val="00853C6E"/>
    <w:rsid w:val="008545B3"/>
    <w:rsid w:val="0085544A"/>
    <w:rsid w:val="00857EA6"/>
    <w:rsid w:val="0086081D"/>
    <w:rsid w:val="008650D7"/>
    <w:rsid w:val="00865480"/>
    <w:rsid w:val="00865AB1"/>
    <w:rsid w:val="00866178"/>
    <w:rsid w:val="0086644F"/>
    <w:rsid w:val="0086734F"/>
    <w:rsid w:val="00867ACE"/>
    <w:rsid w:val="008708AF"/>
    <w:rsid w:val="00870974"/>
    <w:rsid w:val="008709B6"/>
    <w:rsid w:val="00872359"/>
    <w:rsid w:val="00872ABE"/>
    <w:rsid w:val="00873136"/>
    <w:rsid w:val="00874A5E"/>
    <w:rsid w:val="008751FB"/>
    <w:rsid w:val="008801B0"/>
    <w:rsid w:val="0088066B"/>
    <w:rsid w:val="00884929"/>
    <w:rsid w:val="00886381"/>
    <w:rsid w:val="00886A01"/>
    <w:rsid w:val="00886F1C"/>
    <w:rsid w:val="00887789"/>
    <w:rsid w:val="00892F74"/>
    <w:rsid w:val="008940C4"/>
    <w:rsid w:val="00894CC8"/>
    <w:rsid w:val="0089515F"/>
    <w:rsid w:val="00895EC8"/>
    <w:rsid w:val="008A1778"/>
    <w:rsid w:val="008A1C05"/>
    <w:rsid w:val="008A2430"/>
    <w:rsid w:val="008A419F"/>
    <w:rsid w:val="008A4403"/>
    <w:rsid w:val="008A5A8F"/>
    <w:rsid w:val="008A6D2E"/>
    <w:rsid w:val="008A6F75"/>
    <w:rsid w:val="008A7DA9"/>
    <w:rsid w:val="008B18F5"/>
    <w:rsid w:val="008B3331"/>
    <w:rsid w:val="008B495D"/>
    <w:rsid w:val="008B5C7D"/>
    <w:rsid w:val="008C0548"/>
    <w:rsid w:val="008C0582"/>
    <w:rsid w:val="008C103F"/>
    <w:rsid w:val="008C1BB0"/>
    <w:rsid w:val="008C1E0A"/>
    <w:rsid w:val="008C602D"/>
    <w:rsid w:val="008C64AF"/>
    <w:rsid w:val="008C69F6"/>
    <w:rsid w:val="008D18BE"/>
    <w:rsid w:val="008D30D7"/>
    <w:rsid w:val="008D32B4"/>
    <w:rsid w:val="008D3954"/>
    <w:rsid w:val="008D523D"/>
    <w:rsid w:val="008D5D1C"/>
    <w:rsid w:val="008D5FA0"/>
    <w:rsid w:val="008D6055"/>
    <w:rsid w:val="008D60F1"/>
    <w:rsid w:val="008D69F6"/>
    <w:rsid w:val="008D724E"/>
    <w:rsid w:val="008D75FC"/>
    <w:rsid w:val="008E1E83"/>
    <w:rsid w:val="008E38FA"/>
    <w:rsid w:val="008E4392"/>
    <w:rsid w:val="008E43D4"/>
    <w:rsid w:val="008F09E3"/>
    <w:rsid w:val="008F2CC1"/>
    <w:rsid w:val="008F3E06"/>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1337"/>
    <w:rsid w:val="009239F4"/>
    <w:rsid w:val="00923B6B"/>
    <w:rsid w:val="00924061"/>
    <w:rsid w:val="0092605E"/>
    <w:rsid w:val="009268DA"/>
    <w:rsid w:val="00927571"/>
    <w:rsid w:val="00927A98"/>
    <w:rsid w:val="00927DBD"/>
    <w:rsid w:val="009303E5"/>
    <w:rsid w:val="00930659"/>
    <w:rsid w:val="00931A89"/>
    <w:rsid w:val="00931A9C"/>
    <w:rsid w:val="00931D60"/>
    <w:rsid w:val="00932180"/>
    <w:rsid w:val="0093222C"/>
    <w:rsid w:val="00932873"/>
    <w:rsid w:val="00932EF3"/>
    <w:rsid w:val="00937C63"/>
    <w:rsid w:val="00940913"/>
    <w:rsid w:val="00941283"/>
    <w:rsid w:val="00941CF4"/>
    <w:rsid w:val="009424AA"/>
    <w:rsid w:val="00943BF2"/>
    <w:rsid w:val="00944B60"/>
    <w:rsid w:val="009455B7"/>
    <w:rsid w:val="009468EB"/>
    <w:rsid w:val="0095298D"/>
    <w:rsid w:val="00954A45"/>
    <w:rsid w:val="00956792"/>
    <w:rsid w:val="009606E1"/>
    <w:rsid w:val="00960C62"/>
    <w:rsid w:val="00961F10"/>
    <w:rsid w:val="00962202"/>
    <w:rsid w:val="00962278"/>
    <w:rsid w:val="0096372B"/>
    <w:rsid w:val="00963AD5"/>
    <w:rsid w:val="00963D5E"/>
    <w:rsid w:val="0096621E"/>
    <w:rsid w:val="00966647"/>
    <w:rsid w:val="00970A3D"/>
    <w:rsid w:val="00970CF6"/>
    <w:rsid w:val="00972222"/>
    <w:rsid w:val="009725E0"/>
    <w:rsid w:val="00972D1E"/>
    <w:rsid w:val="00973042"/>
    <w:rsid w:val="0097386E"/>
    <w:rsid w:val="009740D2"/>
    <w:rsid w:val="00974A5B"/>
    <w:rsid w:val="00974BD9"/>
    <w:rsid w:val="00975DD3"/>
    <w:rsid w:val="00976A56"/>
    <w:rsid w:val="00981883"/>
    <w:rsid w:val="00981E3F"/>
    <w:rsid w:val="00982244"/>
    <w:rsid w:val="0098282B"/>
    <w:rsid w:val="009833FF"/>
    <w:rsid w:val="0098688A"/>
    <w:rsid w:val="009871FB"/>
    <w:rsid w:val="00991474"/>
    <w:rsid w:val="0099338C"/>
    <w:rsid w:val="009963BE"/>
    <w:rsid w:val="00996EA7"/>
    <w:rsid w:val="009A0728"/>
    <w:rsid w:val="009A0A71"/>
    <w:rsid w:val="009A1BA8"/>
    <w:rsid w:val="009A28F6"/>
    <w:rsid w:val="009A34DE"/>
    <w:rsid w:val="009A366A"/>
    <w:rsid w:val="009A417A"/>
    <w:rsid w:val="009A436A"/>
    <w:rsid w:val="009A670F"/>
    <w:rsid w:val="009A6B39"/>
    <w:rsid w:val="009A6EC6"/>
    <w:rsid w:val="009B0313"/>
    <w:rsid w:val="009B1EFD"/>
    <w:rsid w:val="009B29E1"/>
    <w:rsid w:val="009B3722"/>
    <w:rsid w:val="009B3CFB"/>
    <w:rsid w:val="009B5B01"/>
    <w:rsid w:val="009B7E16"/>
    <w:rsid w:val="009C1093"/>
    <w:rsid w:val="009C10F0"/>
    <w:rsid w:val="009C240A"/>
    <w:rsid w:val="009C2D6B"/>
    <w:rsid w:val="009C47F3"/>
    <w:rsid w:val="009C4C39"/>
    <w:rsid w:val="009C779A"/>
    <w:rsid w:val="009D0E49"/>
    <w:rsid w:val="009D1492"/>
    <w:rsid w:val="009D18DA"/>
    <w:rsid w:val="009D1984"/>
    <w:rsid w:val="009D1D29"/>
    <w:rsid w:val="009D31EF"/>
    <w:rsid w:val="009D3B08"/>
    <w:rsid w:val="009D52E6"/>
    <w:rsid w:val="009D58AF"/>
    <w:rsid w:val="009D5A11"/>
    <w:rsid w:val="009D5B1C"/>
    <w:rsid w:val="009D6C26"/>
    <w:rsid w:val="009E014D"/>
    <w:rsid w:val="009E04E0"/>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271"/>
    <w:rsid w:val="00A05960"/>
    <w:rsid w:val="00A05E6D"/>
    <w:rsid w:val="00A0635D"/>
    <w:rsid w:val="00A10FF8"/>
    <w:rsid w:val="00A12CED"/>
    <w:rsid w:val="00A13384"/>
    <w:rsid w:val="00A14459"/>
    <w:rsid w:val="00A144AB"/>
    <w:rsid w:val="00A16463"/>
    <w:rsid w:val="00A17356"/>
    <w:rsid w:val="00A174B9"/>
    <w:rsid w:val="00A21166"/>
    <w:rsid w:val="00A21470"/>
    <w:rsid w:val="00A219AF"/>
    <w:rsid w:val="00A21E0D"/>
    <w:rsid w:val="00A225B5"/>
    <w:rsid w:val="00A23B2B"/>
    <w:rsid w:val="00A25143"/>
    <w:rsid w:val="00A26953"/>
    <w:rsid w:val="00A26D6E"/>
    <w:rsid w:val="00A30B64"/>
    <w:rsid w:val="00A31776"/>
    <w:rsid w:val="00A3181B"/>
    <w:rsid w:val="00A3237D"/>
    <w:rsid w:val="00A32B50"/>
    <w:rsid w:val="00A32F42"/>
    <w:rsid w:val="00A336E2"/>
    <w:rsid w:val="00A33DF3"/>
    <w:rsid w:val="00A33FC2"/>
    <w:rsid w:val="00A3479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0E49"/>
    <w:rsid w:val="00A61ACF"/>
    <w:rsid w:val="00A62033"/>
    <w:rsid w:val="00A62A9C"/>
    <w:rsid w:val="00A64140"/>
    <w:rsid w:val="00A667CD"/>
    <w:rsid w:val="00A66D7D"/>
    <w:rsid w:val="00A70140"/>
    <w:rsid w:val="00A701B4"/>
    <w:rsid w:val="00A713EF"/>
    <w:rsid w:val="00A718D9"/>
    <w:rsid w:val="00A72380"/>
    <w:rsid w:val="00A759E2"/>
    <w:rsid w:val="00A801D4"/>
    <w:rsid w:val="00A82B21"/>
    <w:rsid w:val="00A83248"/>
    <w:rsid w:val="00A8365D"/>
    <w:rsid w:val="00A837E8"/>
    <w:rsid w:val="00A83F75"/>
    <w:rsid w:val="00A84A20"/>
    <w:rsid w:val="00A860A9"/>
    <w:rsid w:val="00A91720"/>
    <w:rsid w:val="00A91872"/>
    <w:rsid w:val="00A92CB8"/>
    <w:rsid w:val="00A93C65"/>
    <w:rsid w:val="00A96126"/>
    <w:rsid w:val="00AA1F13"/>
    <w:rsid w:val="00AA2DC9"/>
    <w:rsid w:val="00AA43ED"/>
    <w:rsid w:val="00AA6226"/>
    <w:rsid w:val="00AA6A3D"/>
    <w:rsid w:val="00AA6DA3"/>
    <w:rsid w:val="00AA756B"/>
    <w:rsid w:val="00AA780E"/>
    <w:rsid w:val="00AB4209"/>
    <w:rsid w:val="00AB476D"/>
    <w:rsid w:val="00AB4EE8"/>
    <w:rsid w:val="00AB6468"/>
    <w:rsid w:val="00AB6B3C"/>
    <w:rsid w:val="00AC01B0"/>
    <w:rsid w:val="00AC0DB4"/>
    <w:rsid w:val="00AC139E"/>
    <w:rsid w:val="00AC2C5F"/>
    <w:rsid w:val="00AC72F8"/>
    <w:rsid w:val="00AC72FE"/>
    <w:rsid w:val="00AD04AC"/>
    <w:rsid w:val="00AD0804"/>
    <w:rsid w:val="00AD0AD1"/>
    <w:rsid w:val="00AD2121"/>
    <w:rsid w:val="00AD21AF"/>
    <w:rsid w:val="00AD5A5C"/>
    <w:rsid w:val="00AD5EB7"/>
    <w:rsid w:val="00AD6FB5"/>
    <w:rsid w:val="00AE0F3F"/>
    <w:rsid w:val="00AE1307"/>
    <w:rsid w:val="00AE1D56"/>
    <w:rsid w:val="00AE279C"/>
    <w:rsid w:val="00AE4077"/>
    <w:rsid w:val="00AE68F9"/>
    <w:rsid w:val="00AE6C79"/>
    <w:rsid w:val="00AE76FA"/>
    <w:rsid w:val="00AF01A7"/>
    <w:rsid w:val="00AF33D4"/>
    <w:rsid w:val="00AF3A88"/>
    <w:rsid w:val="00AF3D3B"/>
    <w:rsid w:val="00AF4692"/>
    <w:rsid w:val="00AF514B"/>
    <w:rsid w:val="00AF786C"/>
    <w:rsid w:val="00B01346"/>
    <w:rsid w:val="00B022FA"/>
    <w:rsid w:val="00B02A1C"/>
    <w:rsid w:val="00B04D20"/>
    <w:rsid w:val="00B05C3C"/>
    <w:rsid w:val="00B062F4"/>
    <w:rsid w:val="00B0662E"/>
    <w:rsid w:val="00B07507"/>
    <w:rsid w:val="00B10467"/>
    <w:rsid w:val="00B10510"/>
    <w:rsid w:val="00B107E6"/>
    <w:rsid w:val="00B11D91"/>
    <w:rsid w:val="00B12A11"/>
    <w:rsid w:val="00B158B1"/>
    <w:rsid w:val="00B168E4"/>
    <w:rsid w:val="00B16B48"/>
    <w:rsid w:val="00B171A0"/>
    <w:rsid w:val="00B1736E"/>
    <w:rsid w:val="00B17AC8"/>
    <w:rsid w:val="00B20580"/>
    <w:rsid w:val="00B20B4F"/>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46CC4"/>
    <w:rsid w:val="00B47FA8"/>
    <w:rsid w:val="00B501D1"/>
    <w:rsid w:val="00B525C3"/>
    <w:rsid w:val="00B530A3"/>
    <w:rsid w:val="00B54B9D"/>
    <w:rsid w:val="00B569E4"/>
    <w:rsid w:val="00B606AF"/>
    <w:rsid w:val="00B60CB8"/>
    <w:rsid w:val="00B63536"/>
    <w:rsid w:val="00B637D3"/>
    <w:rsid w:val="00B63F11"/>
    <w:rsid w:val="00B650FA"/>
    <w:rsid w:val="00B65D56"/>
    <w:rsid w:val="00B66177"/>
    <w:rsid w:val="00B66DE6"/>
    <w:rsid w:val="00B70DDE"/>
    <w:rsid w:val="00B71883"/>
    <w:rsid w:val="00B7219E"/>
    <w:rsid w:val="00B745A4"/>
    <w:rsid w:val="00B752C4"/>
    <w:rsid w:val="00B77371"/>
    <w:rsid w:val="00B81212"/>
    <w:rsid w:val="00B81ACA"/>
    <w:rsid w:val="00B81B84"/>
    <w:rsid w:val="00B82F55"/>
    <w:rsid w:val="00B8373E"/>
    <w:rsid w:val="00B83E33"/>
    <w:rsid w:val="00B84D1A"/>
    <w:rsid w:val="00B84D7F"/>
    <w:rsid w:val="00B86095"/>
    <w:rsid w:val="00B91796"/>
    <w:rsid w:val="00B91F21"/>
    <w:rsid w:val="00B9294A"/>
    <w:rsid w:val="00B929AB"/>
    <w:rsid w:val="00B93166"/>
    <w:rsid w:val="00B93F86"/>
    <w:rsid w:val="00B946A9"/>
    <w:rsid w:val="00B94EE7"/>
    <w:rsid w:val="00BA0F02"/>
    <w:rsid w:val="00BA25FE"/>
    <w:rsid w:val="00BA32F2"/>
    <w:rsid w:val="00BB1CAD"/>
    <w:rsid w:val="00BB570A"/>
    <w:rsid w:val="00BB5BD3"/>
    <w:rsid w:val="00BB70F9"/>
    <w:rsid w:val="00BB7243"/>
    <w:rsid w:val="00BB7A1F"/>
    <w:rsid w:val="00BB7D94"/>
    <w:rsid w:val="00BC0699"/>
    <w:rsid w:val="00BC1C02"/>
    <w:rsid w:val="00BC2D90"/>
    <w:rsid w:val="00BC376C"/>
    <w:rsid w:val="00BC40FE"/>
    <w:rsid w:val="00BC5AE1"/>
    <w:rsid w:val="00BC5B73"/>
    <w:rsid w:val="00BC5DBB"/>
    <w:rsid w:val="00BC5E52"/>
    <w:rsid w:val="00BC625E"/>
    <w:rsid w:val="00BD041A"/>
    <w:rsid w:val="00BD2292"/>
    <w:rsid w:val="00BD3AE0"/>
    <w:rsid w:val="00BD42B7"/>
    <w:rsid w:val="00BD67E9"/>
    <w:rsid w:val="00BD6BB9"/>
    <w:rsid w:val="00BD7C24"/>
    <w:rsid w:val="00BE0FBB"/>
    <w:rsid w:val="00BE1982"/>
    <w:rsid w:val="00BE2165"/>
    <w:rsid w:val="00BE2488"/>
    <w:rsid w:val="00BE3C3E"/>
    <w:rsid w:val="00BE4299"/>
    <w:rsid w:val="00BE4CCB"/>
    <w:rsid w:val="00BE6746"/>
    <w:rsid w:val="00BE6A02"/>
    <w:rsid w:val="00BE7C27"/>
    <w:rsid w:val="00BF06DC"/>
    <w:rsid w:val="00BF1FDA"/>
    <w:rsid w:val="00BF4B85"/>
    <w:rsid w:val="00BF4BAE"/>
    <w:rsid w:val="00BF6CEE"/>
    <w:rsid w:val="00BF728C"/>
    <w:rsid w:val="00BF772A"/>
    <w:rsid w:val="00C00E2E"/>
    <w:rsid w:val="00C02114"/>
    <w:rsid w:val="00C057B3"/>
    <w:rsid w:val="00C05A37"/>
    <w:rsid w:val="00C0605F"/>
    <w:rsid w:val="00C10337"/>
    <w:rsid w:val="00C10E8E"/>
    <w:rsid w:val="00C10FD9"/>
    <w:rsid w:val="00C117B4"/>
    <w:rsid w:val="00C11A46"/>
    <w:rsid w:val="00C1264A"/>
    <w:rsid w:val="00C129C8"/>
    <w:rsid w:val="00C13554"/>
    <w:rsid w:val="00C13FC2"/>
    <w:rsid w:val="00C14A38"/>
    <w:rsid w:val="00C17B62"/>
    <w:rsid w:val="00C23A76"/>
    <w:rsid w:val="00C23FCE"/>
    <w:rsid w:val="00C24A34"/>
    <w:rsid w:val="00C24C86"/>
    <w:rsid w:val="00C259CC"/>
    <w:rsid w:val="00C264D8"/>
    <w:rsid w:val="00C27D98"/>
    <w:rsid w:val="00C30D72"/>
    <w:rsid w:val="00C324BB"/>
    <w:rsid w:val="00C34B14"/>
    <w:rsid w:val="00C34E44"/>
    <w:rsid w:val="00C36869"/>
    <w:rsid w:val="00C3711A"/>
    <w:rsid w:val="00C37290"/>
    <w:rsid w:val="00C37E8F"/>
    <w:rsid w:val="00C43167"/>
    <w:rsid w:val="00C44676"/>
    <w:rsid w:val="00C459E7"/>
    <w:rsid w:val="00C45B6B"/>
    <w:rsid w:val="00C465A0"/>
    <w:rsid w:val="00C46FEE"/>
    <w:rsid w:val="00C509D3"/>
    <w:rsid w:val="00C52E96"/>
    <w:rsid w:val="00C5356B"/>
    <w:rsid w:val="00C54253"/>
    <w:rsid w:val="00C56FB7"/>
    <w:rsid w:val="00C56FFE"/>
    <w:rsid w:val="00C6031C"/>
    <w:rsid w:val="00C62CD8"/>
    <w:rsid w:val="00C64A07"/>
    <w:rsid w:val="00C65ECC"/>
    <w:rsid w:val="00C675A1"/>
    <w:rsid w:val="00C67A59"/>
    <w:rsid w:val="00C72DB2"/>
    <w:rsid w:val="00C72DEF"/>
    <w:rsid w:val="00C75142"/>
    <w:rsid w:val="00C7539F"/>
    <w:rsid w:val="00C75865"/>
    <w:rsid w:val="00C776BF"/>
    <w:rsid w:val="00C77736"/>
    <w:rsid w:val="00C811E5"/>
    <w:rsid w:val="00C817A8"/>
    <w:rsid w:val="00C819B5"/>
    <w:rsid w:val="00C82188"/>
    <w:rsid w:val="00C84C96"/>
    <w:rsid w:val="00C8510D"/>
    <w:rsid w:val="00C851D1"/>
    <w:rsid w:val="00C90610"/>
    <w:rsid w:val="00C91403"/>
    <w:rsid w:val="00C918C7"/>
    <w:rsid w:val="00C91C0E"/>
    <w:rsid w:val="00C92B60"/>
    <w:rsid w:val="00C94592"/>
    <w:rsid w:val="00C95201"/>
    <w:rsid w:val="00C9521C"/>
    <w:rsid w:val="00C96F92"/>
    <w:rsid w:val="00C9744D"/>
    <w:rsid w:val="00C97650"/>
    <w:rsid w:val="00C97940"/>
    <w:rsid w:val="00CA0AF3"/>
    <w:rsid w:val="00CA1382"/>
    <w:rsid w:val="00CA16BA"/>
    <w:rsid w:val="00CA21DB"/>
    <w:rsid w:val="00CA2381"/>
    <w:rsid w:val="00CA2647"/>
    <w:rsid w:val="00CA3144"/>
    <w:rsid w:val="00CA37E8"/>
    <w:rsid w:val="00CA3A4B"/>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4B80"/>
    <w:rsid w:val="00CE6D57"/>
    <w:rsid w:val="00CF1040"/>
    <w:rsid w:val="00CF1101"/>
    <w:rsid w:val="00CF2312"/>
    <w:rsid w:val="00CF4C65"/>
    <w:rsid w:val="00CF5610"/>
    <w:rsid w:val="00D036A9"/>
    <w:rsid w:val="00D0459C"/>
    <w:rsid w:val="00D0460E"/>
    <w:rsid w:val="00D04757"/>
    <w:rsid w:val="00D04791"/>
    <w:rsid w:val="00D05609"/>
    <w:rsid w:val="00D05F8D"/>
    <w:rsid w:val="00D07075"/>
    <w:rsid w:val="00D076CE"/>
    <w:rsid w:val="00D106BB"/>
    <w:rsid w:val="00D10EEA"/>
    <w:rsid w:val="00D11673"/>
    <w:rsid w:val="00D11C83"/>
    <w:rsid w:val="00D129BD"/>
    <w:rsid w:val="00D13EA3"/>
    <w:rsid w:val="00D14784"/>
    <w:rsid w:val="00D14F42"/>
    <w:rsid w:val="00D15881"/>
    <w:rsid w:val="00D15956"/>
    <w:rsid w:val="00D16EE3"/>
    <w:rsid w:val="00D17D8A"/>
    <w:rsid w:val="00D213F9"/>
    <w:rsid w:val="00D21E94"/>
    <w:rsid w:val="00D24D01"/>
    <w:rsid w:val="00D25C1E"/>
    <w:rsid w:val="00D271F9"/>
    <w:rsid w:val="00D3008D"/>
    <w:rsid w:val="00D30D0B"/>
    <w:rsid w:val="00D30FC2"/>
    <w:rsid w:val="00D31A9A"/>
    <w:rsid w:val="00D3288A"/>
    <w:rsid w:val="00D33EAB"/>
    <w:rsid w:val="00D35040"/>
    <w:rsid w:val="00D36611"/>
    <w:rsid w:val="00D36E5F"/>
    <w:rsid w:val="00D40094"/>
    <w:rsid w:val="00D41298"/>
    <w:rsid w:val="00D41E71"/>
    <w:rsid w:val="00D43BFB"/>
    <w:rsid w:val="00D4609B"/>
    <w:rsid w:val="00D46957"/>
    <w:rsid w:val="00D46BCA"/>
    <w:rsid w:val="00D470CF"/>
    <w:rsid w:val="00D513CB"/>
    <w:rsid w:val="00D52550"/>
    <w:rsid w:val="00D54160"/>
    <w:rsid w:val="00D54BE2"/>
    <w:rsid w:val="00D55143"/>
    <w:rsid w:val="00D559D1"/>
    <w:rsid w:val="00D563D6"/>
    <w:rsid w:val="00D56AEC"/>
    <w:rsid w:val="00D56BAD"/>
    <w:rsid w:val="00D60674"/>
    <w:rsid w:val="00D610A1"/>
    <w:rsid w:val="00D61722"/>
    <w:rsid w:val="00D62EBE"/>
    <w:rsid w:val="00D630BE"/>
    <w:rsid w:val="00D63824"/>
    <w:rsid w:val="00D663B5"/>
    <w:rsid w:val="00D67ABB"/>
    <w:rsid w:val="00D7101C"/>
    <w:rsid w:val="00D71243"/>
    <w:rsid w:val="00D716D3"/>
    <w:rsid w:val="00D72316"/>
    <w:rsid w:val="00D72B02"/>
    <w:rsid w:val="00D73350"/>
    <w:rsid w:val="00D74011"/>
    <w:rsid w:val="00D758CD"/>
    <w:rsid w:val="00D765B9"/>
    <w:rsid w:val="00D7711E"/>
    <w:rsid w:val="00D775B8"/>
    <w:rsid w:val="00D77A6B"/>
    <w:rsid w:val="00D77C28"/>
    <w:rsid w:val="00D77E31"/>
    <w:rsid w:val="00D77E5D"/>
    <w:rsid w:val="00D81ACC"/>
    <w:rsid w:val="00D82705"/>
    <w:rsid w:val="00D83DD9"/>
    <w:rsid w:val="00D8458F"/>
    <w:rsid w:val="00D8549C"/>
    <w:rsid w:val="00D8678F"/>
    <w:rsid w:val="00D86A74"/>
    <w:rsid w:val="00D86C71"/>
    <w:rsid w:val="00D87958"/>
    <w:rsid w:val="00D902B2"/>
    <w:rsid w:val="00D91B7C"/>
    <w:rsid w:val="00D91FF9"/>
    <w:rsid w:val="00D95C2E"/>
    <w:rsid w:val="00D968CA"/>
    <w:rsid w:val="00D96CA4"/>
    <w:rsid w:val="00D97EBB"/>
    <w:rsid w:val="00DA0555"/>
    <w:rsid w:val="00DA056C"/>
    <w:rsid w:val="00DA19E2"/>
    <w:rsid w:val="00DA302B"/>
    <w:rsid w:val="00DA40AD"/>
    <w:rsid w:val="00DA4C5E"/>
    <w:rsid w:val="00DA4F93"/>
    <w:rsid w:val="00DB006B"/>
    <w:rsid w:val="00DB064D"/>
    <w:rsid w:val="00DB1B4A"/>
    <w:rsid w:val="00DB3B2B"/>
    <w:rsid w:val="00DB4DD4"/>
    <w:rsid w:val="00DB5C0B"/>
    <w:rsid w:val="00DB6F5A"/>
    <w:rsid w:val="00DC1271"/>
    <w:rsid w:val="00DC50B8"/>
    <w:rsid w:val="00DC6554"/>
    <w:rsid w:val="00DC6707"/>
    <w:rsid w:val="00DC6755"/>
    <w:rsid w:val="00DC7726"/>
    <w:rsid w:val="00DD0339"/>
    <w:rsid w:val="00DD0DD8"/>
    <w:rsid w:val="00DD2498"/>
    <w:rsid w:val="00DD2C03"/>
    <w:rsid w:val="00DD336F"/>
    <w:rsid w:val="00DD3538"/>
    <w:rsid w:val="00DD5F52"/>
    <w:rsid w:val="00DD70AD"/>
    <w:rsid w:val="00DE4E4F"/>
    <w:rsid w:val="00DE4EEE"/>
    <w:rsid w:val="00DE50AD"/>
    <w:rsid w:val="00DE6192"/>
    <w:rsid w:val="00DF21CF"/>
    <w:rsid w:val="00DF28A1"/>
    <w:rsid w:val="00DF59BE"/>
    <w:rsid w:val="00DF77FA"/>
    <w:rsid w:val="00DF785E"/>
    <w:rsid w:val="00E00C7D"/>
    <w:rsid w:val="00E01EA8"/>
    <w:rsid w:val="00E02894"/>
    <w:rsid w:val="00E02B0A"/>
    <w:rsid w:val="00E03722"/>
    <w:rsid w:val="00E0381A"/>
    <w:rsid w:val="00E03AB5"/>
    <w:rsid w:val="00E03CCD"/>
    <w:rsid w:val="00E03DCF"/>
    <w:rsid w:val="00E0403F"/>
    <w:rsid w:val="00E048DD"/>
    <w:rsid w:val="00E05648"/>
    <w:rsid w:val="00E05CE6"/>
    <w:rsid w:val="00E06BFB"/>
    <w:rsid w:val="00E06EA3"/>
    <w:rsid w:val="00E10623"/>
    <w:rsid w:val="00E125A4"/>
    <w:rsid w:val="00E12EF4"/>
    <w:rsid w:val="00E139E9"/>
    <w:rsid w:val="00E147C2"/>
    <w:rsid w:val="00E159FB"/>
    <w:rsid w:val="00E1622E"/>
    <w:rsid w:val="00E201EC"/>
    <w:rsid w:val="00E2090C"/>
    <w:rsid w:val="00E21950"/>
    <w:rsid w:val="00E22838"/>
    <w:rsid w:val="00E23F70"/>
    <w:rsid w:val="00E24C3B"/>
    <w:rsid w:val="00E24D44"/>
    <w:rsid w:val="00E2513B"/>
    <w:rsid w:val="00E32055"/>
    <w:rsid w:val="00E32284"/>
    <w:rsid w:val="00E324BC"/>
    <w:rsid w:val="00E33758"/>
    <w:rsid w:val="00E370D8"/>
    <w:rsid w:val="00E410DA"/>
    <w:rsid w:val="00E426F8"/>
    <w:rsid w:val="00E43E0A"/>
    <w:rsid w:val="00E452D3"/>
    <w:rsid w:val="00E464D8"/>
    <w:rsid w:val="00E4677F"/>
    <w:rsid w:val="00E46F67"/>
    <w:rsid w:val="00E5008B"/>
    <w:rsid w:val="00E5196B"/>
    <w:rsid w:val="00E53AE4"/>
    <w:rsid w:val="00E54407"/>
    <w:rsid w:val="00E54479"/>
    <w:rsid w:val="00E545BF"/>
    <w:rsid w:val="00E54780"/>
    <w:rsid w:val="00E572BF"/>
    <w:rsid w:val="00E5782B"/>
    <w:rsid w:val="00E6149B"/>
    <w:rsid w:val="00E61F08"/>
    <w:rsid w:val="00E62150"/>
    <w:rsid w:val="00E63664"/>
    <w:rsid w:val="00E63B27"/>
    <w:rsid w:val="00E643E0"/>
    <w:rsid w:val="00E64725"/>
    <w:rsid w:val="00E654C0"/>
    <w:rsid w:val="00E656C9"/>
    <w:rsid w:val="00E6598A"/>
    <w:rsid w:val="00E66A6A"/>
    <w:rsid w:val="00E67DE3"/>
    <w:rsid w:val="00E70A89"/>
    <w:rsid w:val="00E70CCF"/>
    <w:rsid w:val="00E712AE"/>
    <w:rsid w:val="00E717A2"/>
    <w:rsid w:val="00E71D22"/>
    <w:rsid w:val="00E7367B"/>
    <w:rsid w:val="00E744EE"/>
    <w:rsid w:val="00E745F9"/>
    <w:rsid w:val="00E7584E"/>
    <w:rsid w:val="00E761BA"/>
    <w:rsid w:val="00E81AC1"/>
    <w:rsid w:val="00E82696"/>
    <w:rsid w:val="00E83441"/>
    <w:rsid w:val="00E8368B"/>
    <w:rsid w:val="00E83B2D"/>
    <w:rsid w:val="00E83BF0"/>
    <w:rsid w:val="00E86501"/>
    <w:rsid w:val="00E86585"/>
    <w:rsid w:val="00E86779"/>
    <w:rsid w:val="00E90318"/>
    <w:rsid w:val="00E9124F"/>
    <w:rsid w:val="00E913EB"/>
    <w:rsid w:val="00E9163A"/>
    <w:rsid w:val="00E91A3F"/>
    <w:rsid w:val="00E92DB9"/>
    <w:rsid w:val="00E94701"/>
    <w:rsid w:val="00E96481"/>
    <w:rsid w:val="00EA021A"/>
    <w:rsid w:val="00EA0635"/>
    <w:rsid w:val="00EA0BFB"/>
    <w:rsid w:val="00EA16C0"/>
    <w:rsid w:val="00EA43C1"/>
    <w:rsid w:val="00EA74F3"/>
    <w:rsid w:val="00EB0BE9"/>
    <w:rsid w:val="00EB0EA8"/>
    <w:rsid w:val="00EB1298"/>
    <w:rsid w:val="00EB1F53"/>
    <w:rsid w:val="00EB27F5"/>
    <w:rsid w:val="00EB479C"/>
    <w:rsid w:val="00EB78F6"/>
    <w:rsid w:val="00EC13FD"/>
    <w:rsid w:val="00EC1807"/>
    <w:rsid w:val="00EC6B0A"/>
    <w:rsid w:val="00EC70BF"/>
    <w:rsid w:val="00ED0114"/>
    <w:rsid w:val="00ED038D"/>
    <w:rsid w:val="00ED2892"/>
    <w:rsid w:val="00ED2AE1"/>
    <w:rsid w:val="00ED3EAA"/>
    <w:rsid w:val="00ED46A6"/>
    <w:rsid w:val="00ED7A49"/>
    <w:rsid w:val="00EE067C"/>
    <w:rsid w:val="00EE13FB"/>
    <w:rsid w:val="00EE1AFD"/>
    <w:rsid w:val="00EE233F"/>
    <w:rsid w:val="00EE2354"/>
    <w:rsid w:val="00EE238C"/>
    <w:rsid w:val="00EE2628"/>
    <w:rsid w:val="00EE346C"/>
    <w:rsid w:val="00EE436E"/>
    <w:rsid w:val="00EE5933"/>
    <w:rsid w:val="00EE5AAC"/>
    <w:rsid w:val="00EE74DB"/>
    <w:rsid w:val="00EE78D7"/>
    <w:rsid w:val="00EF1EB4"/>
    <w:rsid w:val="00EF2217"/>
    <w:rsid w:val="00EF247A"/>
    <w:rsid w:val="00EF255E"/>
    <w:rsid w:val="00EF279B"/>
    <w:rsid w:val="00EF4853"/>
    <w:rsid w:val="00EF55A9"/>
    <w:rsid w:val="00EF5CCB"/>
    <w:rsid w:val="00EF60F5"/>
    <w:rsid w:val="00EF6112"/>
    <w:rsid w:val="00EF73D0"/>
    <w:rsid w:val="00EF7583"/>
    <w:rsid w:val="00EF7DC6"/>
    <w:rsid w:val="00F00C23"/>
    <w:rsid w:val="00F00D24"/>
    <w:rsid w:val="00F02051"/>
    <w:rsid w:val="00F0579E"/>
    <w:rsid w:val="00F065B6"/>
    <w:rsid w:val="00F06720"/>
    <w:rsid w:val="00F07803"/>
    <w:rsid w:val="00F0793E"/>
    <w:rsid w:val="00F07DB7"/>
    <w:rsid w:val="00F1061B"/>
    <w:rsid w:val="00F10E8A"/>
    <w:rsid w:val="00F10FFD"/>
    <w:rsid w:val="00F110A2"/>
    <w:rsid w:val="00F11A93"/>
    <w:rsid w:val="00F128BB"/>
    <w:rsid w:val="00F1377A"/>
    <w:rsid w:val="00F1642A"/>
    <w:rsid w:val="00F2306D"/>
    <w:rsid w:val="00F242F3"/>
    <w:rsid w:val="00F2489A"/>
    <w:rsid w:val="00F24DF5"/>
    <w:rsid w:val="00F268FF"/>
    <w:rsid w:val="00F271FA"/>
    <w:rsid w:val="00F30B4B"/>
    <w:rsid w:val="00F30C0D"/>
    <w:rsid w:val="00F30EFD"/>
    <w:rsid w:val="00F31118"/>
    <w:rsid w:val="00F32630"/>
    <w:rsid w:val="00F32986"/>
    <w:rsid w:val="00F33981"/>
    <w:rsid w:val="00F349DA"/>
    <w:rsid w:val="00F41304"/>
    <w:rsid w:val="00F42475"/>
    <w:rsid w:val="00F42832"/>
    <w:rsid w:val="00F43CAF"/>
    <w:rsid w:val="00F43CDD"/>
    <w:rsid w:val="00F4441A"/>
    <w:rsid w:val="00F44F61"/>
    <w:rsid w:val="00F46B8D"/>
    <w:rsid w:val="00F46C19"/>
    <w:rsid w:val="00F47113"/>
    <w:rsid w:val="00F47184"/>
    <w:rsid w:val="00F51A3B"/>
    <w:rsid w:val="00F51F1A"/>
    <w:rsid w:val="00F52624"/>
    <w:rsid w:val="00F54033"/>
    <w:rsid w:val="00F54F20"/>
    <w:rsid w:val="00F55F81"/>
    <w:rsid w:val="00F564CD"/>
    <w:rsid w:val="00F57C9E"/>
    <w:rsid w:val="00F61067"/>
    <w:rsid w:val="00F62259"/>
    <w:rsid w:val="00F638FB"/>
    <w:rsid w:val="00F63FB3"/>
    <w:rsid w:val="00F645B5"/>
    <w:rsid w:val="00F6637F"/>
    <w:rsid w:val="00F6663F"/>
    <w:rsid w:val="00F66FA0"/>
    <w:rsid w:val="00F70B4F"/>
    <w:rsid w:val="00F70B71"/>
    <w:rsid w:val="00F75047"/>
    <w:rsid w:val="00F75608"/>
    <w:rsid w:val="00F76A58"/>
    <w:rsid w:val="00F80E14"/>
    <w:rsid w:val="00F81DA7"/>
    <w:rsid w:val="00F82037"/>
    <w:rsid w:val="00F8210C"/>
    <w:rsid w:val="00F82468"/>
    <w:rsid w:val="00F84B0A"/>
    <w:rsid w:val="00F852F9"/>
    <w:rsid w:val="00F85352"/>
    <w:rsid w:val="00F85C8B"/>
    <w:rsid w:val="00F900D4"/>
    <w:rsid w:val="00F93121"/>
    <w:rsid w:val="00F93BBD"/>
    <w:rsid w:val="00F94141"/>
    <w:rsid w:val="00F95497"/>
    <w:rsid w:val="00F955D5"/>
    <w:rsid w:val="00F96A86"/>
    <w:rsid w:val="00FA05EB"/>
    <w:rsid w:val="00FA43E0"/>
    <w:rsid w:val="00FA60F9"/>
    <w:rsid w:val="00FA64B2"/>
    <w:rsid w:val="00FA74E8"/>
    <w:rsid w:val="00FB076E"/>
    <w:rsid w:val="00FB0FE0"/>
    <w:rsid w:val="00FB226E"/>
    <w:rsid w:val="00FB2C99"/>
    <w:rsid w:val="00FB3060"/>
    <w:rsid w:val="00FB33FD"/>
    <w:rsid w:val="00FB3E74"/>
    <w:rsid w:val="00FB44C2"/>
    <w:rsid w:val="00FB49C7"/>
    <w:rsid w:val="00FB5A8D"/>
    <w:rsid w:val="00FB64D1"/>
    <w:rsid w:val="00FB672E"/>
    <w:rsid w:val="00FC04A0"/>
    <w:rsid w:val="00FC2766"/>
    <w:rsid w:val="00FC35B6"/>
    <w:rsid w:val="00FC4B33"/>
    <w:rsid w:val="00FC4FBC"/>
    <w:rsid w:val="00FC5981"/>
    <w:rsid w:val="00FC65C8"/>
    <w:rsid w:val="00FC7565"/>
    <w:rsid w:val="00FD0E00"/>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2CDC"/>
    <w:rsid w:val="00FE37DD"/>
    <w:rsid w:val="00FE3FE7"/>
    <w:rsid w:val="00FE6635"/>
    <w:rsid w:val="00FE7825"/>
    <w:rsid w:val="00FF27B1"/>
    <w:rsid w:val="00FF36B5"/>
    <w:rsid w:val="00FF3C5F"/>
    <w:rsid w:val="00FF552B"/>
    <w:rsid w:val="00FF56C3"/>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14C46"/>
  <w15:docId w15:val="{C6136D1E-C54F-43EB-96DC-2B10635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Heading1">
    <w:name w:val="heading 1"/>
    <w:basedOn w:val="Title"/>
    <w:next w:val="Normal"/>
    <w:link w:val="Heading1Char"/>
    <w:qFormat/>
    <w:rsid w:val="005B5EB3"/>
    <w:pPr>
      <w:outlineLvl w:val="0"/>
    </w:pPr>
    <w:rPr>
      <w:rFonts w:cs="Arial"/>
      <w:bCs/>
      <w:color w:val="003D82"/>
      <w:szCs w:val="56"/>
    </w:rPr>
  </w:style>
  <w:style w:type="paragraph" w:styleId="Heading2">
    <w:name w:val="heading 2"/>
    <w:basedOn w:val="Heading1"/>
    <w:next w:val="Normal"/>
    <w:link w:val="Heading2Char"/>
    <w:uiPriority w:val="9"/>
    <w:unhideWhenUsed/>
    <w:qFormat/>
    <w:rsid w:val="00D77A6B"/>
    <w:pPr>
      <w:jc w:val="left"/>
      <w:outlineLvl w:val="1"/>
    </w:pPr>
    <w:rPr>
      <w:sz w:val="32"/>
      <w:szCs w:val="32"/>
    </w:rPr>
  </w:style>
  <w:style w:type="paragraph" w:styleId="Heading3">
    <w:name w:val="heading 3"/>
    <w:basedOn w:val="Normal"/>
    <w:next w:val="Normal"/>
    <w:link w:val="Heading3Char"/>
    <w:uiPriority w:val="9"/>
    <w:unhideWhenUsed/>
    <w:qFormat/>
    <w:rsid w:val="00D559D1"/>
    <w:pPr>
      <w:spacing w:after="240"/>
      <w:outlineLvl w:val="2"/>
    </w:pPr>
    <w:rPr>
      <w:bCs/>
      <w:color w:val="003D82"/>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EB3"/>
    <w:rPr>
      <w:rFonts w:cs="Arial"/>
      <w:b/>
      <w:bCs/>
      <w:color w:val="003D82"/>
      <w:sz w:val="56"/>
      <w:szCs w:val="56"/>
      <w:lang w:val="en-GB"/>
    </w:rPr>
  </w:style>
  <w:style w:type="table" w:styleId="TableGrid">
    <w:name w:val="Table Grid"/>
    <w:basedOn w:val="Table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F9"/>
    <w:pPr>
      <w:ind w:left="720"/>
      <w:contextualSpacing/>
    </w:pPr>
  </w:style>
  <w:style w:type="paragraph" w:styleId="Caption">
    <w:name w:val="caption"/>
    <w:basedOn w:val="Normal"/>
    <w:next w:val="Normal"/>
    <w:uiPriority w:val="35"/>
    <w:unhideWhenUsed/>
    <w:qFormat/>
    <w:rsid w:val="000856AF"/>
    <w:pPr>
      <w:spacing w:after="80"/>
      <w:jc w:val="center"/>
    </w:pPr>
    <w:rPr>
      <w:b/>
      <w:iCs/>
      <w:szCs w:val="18"/>
    </w:rPr>
  </w:style>
  <w:style w:type="paragraph" w:styleId="Header">
    <w:name w:val="header"/>
    <w:basedOn w:val="Normal"/>
    <w:link w:val="HeaderChar"/>
    <w:uiPriority w:val="99"/>
    <w:unhideWhenUsed/>
    <w:rsid w:val="00D17D8A"/>
    <w:pPr>
      <w:tabs>
        <w:tab w:val="center" w:pos="4536"/>
        <w:tab w:val="right" w:pos="9072"/>
      </w:tabs>
    </w:pPr>
  </w:style>
  <w:style w:type="character" w:customStyle="1" w:styleId="HeaderChar">
    <w:name w:val="Header Char"/>
    <w:basedOn w:val="DefaultParagraphFont"/>
    <w:link w:val="Header"/>
    <w:uiPriority w:val="99"/>
    <w:rsid w:val="00D17D8A"/>
    <w:rPr>
      <w:rFonts w:ascii="Arial" w:eastAsia="Times New Roman" w:hAnsi="Arial" w:cs="Times New Roman"/>
      <w:sz w:val="24"/>
      <w:szCs w:val="24"/>
      <w:lang w:val="en-GB"/>
    </w:rPr>
  </w:style>
  <w:style w:type="paragraph" w:styleId="Footer">
    <w:name w:val="footer"/>
    <w:basedOn w:val="Normal"/>
    <w:link w:val="FooterChar"/>
    <w:uiPriority w:val="99"/>
    <w:unhideWhenUsed/>
    <w:rsid w:val="00D17D8A"/>
    <w:pPr>
      <w:tabs>
        <w:tab w:val="center" w:pos="4536"/>
        <w:tab w:val="right" w:pos="9072"/>
      </w:tabs>
    </w:pPr>
  </w:style>
  <w:style w:type="character" w:customStyle="1" w:styleId="FooterChar">
    <w:name w:val="Footer Char"/>
    <w:basedOn w:val="DefaultParagraphFont"/>
    <w:link w:val="Footer"/>
    <w:uiPriority w:val="99"/>
    <w:rsid w:val="00D17D8A"/>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643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3F"/>
    <w:rPr>
      <w:rFonts w:ascii="Lucida Grande" w:eastAsia="Times New Roman" w:hAnsi="Lucida Grande" w:cs="Lucida Grande"/>
      <w:sz w:val="18"/>
      <w:szCs w:val="18"/>
      <w:lang w:val="en-GB"/>
    </w:rPr>
  </w:style>
  <w:style w:type="paragraph" w:styleId="Title">
    <w:name w:val="Title"/>
    <w:basedOn w:val="Normal"/>
    <w:next w:val="Normal"/>
    <w:link w:val="TitleChar"/>
    <w:uiPriority w:val="10"/>
    <w:qFormat/>
    <w:rsid w:val="007117A8"/>
    <w:pPr>
      <w:spacing w:line="276" w:lineRule="auto"/>
      <w:jc w:val="center"/>
    </w:pPr>
    <w:rPr>
      <w:b/>
      <w:color w:val="FFFFFF" w:themeColor="background1"/>
      <w:sz w:val="56"/>
      <w:szCs w:val="48"/>
      <w:lang w:val="en-GB"/>
    </w:rPr>
  </w:style>
  <w:style w:type="character" w:customStyle="1" w:styleId="TitleChar">
    <w:name w:val="Title Char"/>
    <w:basedOn w:val="DefaultParagraphFont"/>
    <w:link w:val="Title"/>
    <w:uiPriority w:val="10"/>
    <w:rsid w:val="007117A8"/>
    <w:rPr>
      <w:b/>
      <w:color w:val="FFFFFF" w:themeColor="background1"/>
      <w:sz w:val="56"/>
      <w:szCs w:val="48"/>
      <w:lang w:val="en-GB"/>
    </w:rPr>
  </w:style>
  <w:style w:type="character" w:customStyle="1" w:styleId="Heading2Char">
    <w:name w:val="Heading 2 Char"/>
    <w:basedOn w:val="DefaultParagraphFont"/>
    <w:link w:val="Heading2"/>
    <w:uiPriority w:val="9"/>
    <w:rsid w:val="00D77A6B"/>
    <w:rPr>
      <w:rFonts w:cs="Arial"/>
      <w:b/>
      <w:bCs/>
      <w:color w:val="003D82"/>
      <w:sz w:val="32"/>
      <w:szCs w:val="32"/>
      <w:lang w:val="en-GB"/>
    </w:rPr>
  </w:style>
  <w:style w:type="paragraph" w:styleId="Subtitle">
    <w:name w:val="Subtitle"/>
    <w:basedOn w:val="Title"/>
    <w:next w:val="Normal"/>
    <w:link w:val="SubtitleChar"/>
    <w:uiPriority w:val="11"/>
    <w:qFormat/>
    <w:rsid w:val="00C117B4"/>
    <w:pPr>
      <w:spacing w:line="360" w:lineRule="auto"/>
    </w:pPr>
    <w:rPr>
      <w:sz w:val="48"/>
    </w:rPr>
  </w:style>
  <w:style w:type="character" w:customStyle="1" w:styleId="SubtitleChar">
    <w:name w:val="Subtitle Char"/>
    <w:basedOn w:val="DefaultParagraphFont"/>
    <w:link w:val="Subtitle"/>
    <w:uiPriority w:val="11"/>
    <w:rsid w:val="00C117B4"/>
    <w:rPr>
      <w:b/>
      <w:color w:val="FFFFFF" w:themeColor="background1"/>
      <w:sz w:val="48"/>
      <w:szCs w:val="48"/>
      <w:lang w:val="en-GB"/>
    </w:rPr>
  </w:style>
  <w:style w:type="character" w:customStyle="1" w:styleId="Heading3Char">
    <w:name w:val="Heading 3 Char"/>
    <w:basedOn w:val="DefaultParagraphFont"/>
    <w:link w:val="Heading3"/>
    <w:uiPriority w:val="9"/>
    <w:rsid w:val="00D559D1"/>
    <w:rPr>
      <w:bCs/>
      <w:color w:val="003D82"/>
      <w:u w:val="single"/>
      <w:lang w:val="en-GB"/>
    </w:rPr>
  </w:style>
  <w:style w:type="paragraph" w:styleId="TOCHeading">
    <w:name w:val="TOC Heading"/>
    <w:basedOn w:val="Heading1"/>
    <w:next w:val="Normal"/>
    <w:uiPriority w:val="39"/>
    <w:unhideWhenUsed/>
    <w:qFormat/>
    <w:rsid w:val="00A31776"/>
    <w:pPr>
      <w:keepLines/>
      <w:spacing w:before="480"/>
      <w:outlineLvl w:val="9"/>
    </w:pPr>
    <w:rPr>
      <w:rFonts w:asciiTheme="majorHAnsi" w:eastAsiaTheme="majorEastAsia" w:hAnsiTheme="majorHAnsi" w:cstheme="majorBidi"/>
      <w:color w:val="2F5496" w:themeColor="accent1" w:themeShade="BF"/>
      <w:sz w:val="28"/>
      <w:lang w:val="de-DE" w:eastAsia="de-DE"/>
    </w:rPr>
  </w:style>
  <w:style w:type="paragraph" w:styleId="TOC1">
    <w:name w:val="toc 1"/>
    <w:basedOn w:val="Normal"/>
    <w:next w:val="Normal"/>
    <w:autoRedefine/>
    <w:uiPriority w:val="39"/>
    <w:unhideWhenUsed/>
    <w:qFormat/>
    <w:rsid w:val="00A31776"/>
    <w:pPr>
      <w:spacing w:after="100"/>
    </w:pPr>
  </w:style>
  <w:style w:type="paragraph" w:styleId="TOC2">
    <w:name w:val="toc 2"/>
    <w:basedOn w:val="Normal"/>
    <w:next w:val="Normal"/>
    <w:autoRedefine/>
    <w:uiPriority w:val="39"/>
    <w:unhideWhenUsed/>
    <w:qFormat/>
    <w:rsid w:val="00A31776"/>
    <w:pPr>
      <w:spacing w:after="100"/>
      <w:ind w:left="280"/>
    </w:pPr>
  </w:style>
  <w:style w:type="character" w:styleId="Hyperlink">
    <w:name w:val="Hyperlink"/>
    <w:basedOn w:val="DefaultParagraphFont"/>
    <w:uiPriority w:val="99"/>
    <w:unhideWhenUsed/>
    <w:rsid w:val="00A31776"/>
    <w:rPr>
      <w:color w:val="0563C1" w:themeColor="hyperlink"/>
      <w:u w:val="single"/>
    </w:rPr>
  </w:style>
  <w:style w:type="paragraph" w:styleId="TOC3">
    <w:name w:val="toc 3"/>
    <w:basedOn w:val="Normal"/>
    <w:next w:val="Normal"/>
    <w:autoRedefine/>
    <w:uiPriority w:val="39"/>
    <w:unhideWhenUsed/>
    <w:qFormat/>
    <w:rsid w:val="008C0548"/>
    <w:pPr>
      <w:spacing w:after="100"/>
      <w:ind w:left="560"/>
    </w:pPr>
  </w:style>
  <w:style w:type="paragraph" w:styleId="TableofFigures">
    <w:name w:val="table of figures"/>
    <w:basedOn w:val="Normal"/>
    <w:next w:val="Normal"/>
    <w:uiPriority w:val="99"/>
    <w:unhideWhenUsed/>
    <w:rsid w:val="000856AF"/>
  </w:style>
  <w:style w:type="character" w:styleId="CommentReference">
    <w:name w:val="annotation reference"/>
    <w:basedOn w:val="DefaultParagraphFont"/>
    <w:uiPriority w:val="99"/>
    <w:semiHidden/>
    <w:unhideWhenUsed/>
    <w:rsid w:val="002963F3"/>
    <w:rPr>
      <w:sz w:val="16"/>
      <w:szCs w:val="16"/>
    </w:rPr>
  </w:style>
  <w:style w:type="paragraph" w:styleId="CommentText">
    <w:name w:val="annotation text"/>
    <w:basedOn w:val="Normal"/>
    <w:link w:val="CommentTextChar"/>
    <w:uiPriority w:val="99"/>
    <w:semiHidden/>
    <w:unhideWhenUsed/>
    <w:rsid w:val="002963F3"/>
    <w:rPr>
      <w:sz w:val="20"/>
      <w:szCs w:val="20"/>
    </w:rPr>
  </w:style>
  <w:style w:type="character" w:customStyle="1" w:styleId="CommentTextChar">
    <w:name w:val="Comment Text Char"/>
    <w:basedOn w:val="DefaultParagraphFont"/>
    <w:link w:val="CommentText"/>
    <w:uiPriority w:val="99"/>
    <w:semiHidden/>
    <w:rsid w:val="002963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63F3"/>
    <w:rPr>
      <w:b/>
      <w:bCs/>
    </w:rPr>
  </w:style>
  <w:style w:type="character" w:customStyle="1" w:styleId="CommentSubjectChar">
    <w:name w:val="Comment Subject Char"/>
    <w:basedOn w:val="CommentTextChar"/>
    <w:link w:val="CommentSubject"/>
    <w:uiPriority w:val="99"/>
    <w:semiHidden/>
    <w:rsid w:val="002963F3"/>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AB6B3C"/>
    <w:rPr>
      <w:color w:val="954F72" w:themeColor="followedHyperlink"/>
      <w:u w:val="single"/>
    </w:rPr>
  </w:style>
  <w:style w:type="paragraph" w:styleId="Quote">
    <w:name w:val="Quote"/>
    <w:basedOn w:val="Normal"/>
    <w:next w:val="Normal"/>
    <w:link w:val="QuoteChar"/>
    <w:uiPriority w:val="29"/>
    <w:qFormat/>
    <w:rsid w:val="00D96CA4"/>
    <w:pPr>
      <w:ind w:left="1134" w:right="1133"/>
    </w:pPr>
  </w:style>
  <w:style w:type="character" w:customStyle="1" w:styleId="QuoteChar">
    <w:name w:val="Quote Char"/>
    <w:basedOn w:val="DefaultParagraphFont"/>
    <w:link w:val="Quote"/>
    <w:uiPriority w:val="29"/>
    <w:rsid w:val="00D96CA4"/>
    <w:rPr>
      <w:rFonts w:ascii="Arial" w:eastAsia="Times New Roman" w:hAnsi="Arial" w:cs="Times New Roman"/>
      <w:sz w:val="28"/>
      <w:szCs w:val="24"/>
      <w:lang w:val="en-GB"/>
    </w:rPr>
  </w:style>
  <w:style w:type="character" w:styleId="IntenseEmphasis">
    <w:name w:val="Intense Emphasis"/>
    <w:basedOn w:val="DefaultParagraphFont"/>
    <w:uiPriority w:val="21"/>
    <w:qFormat/>
    <w:rsid w:val="00E5196B"/>
    <w:rPr>
      <w:i/>
      <w:iCs/>
      <w:color w:val="4472C4" w:themeColor="accent1"/>
    </w:rPr>
  </w:style>
  <w:style w:type="character" w:styleId="SubtleEmphasis">
    <w:name w:val="Subtle Emphasis"/>
    <w:uiPriority w:val="19"/>
    <w:qFormat/>
    <w:rsid w:val="005B5EB3"/>
    <w:rPr>
      <w:b/>
      <w:iCs/>
      <w:color w:val="003D82"/>
      <w:lang w:val="en-GB"/>
    </w:rPr>
  </w:style>
  <w:style w:type="character" w:styleId="UnresolvedMention">
    <w:name w:val="Unresolved Mention"/>
    <w:basedOn w:val="DefaultParagraphFont"/>
    <w:uiPriority w:val="99"/>
    <w:semiHidden/>
    <w:unhideWhenUsed/>
    <w:rsid w:val="004A6A35"/>
    <w:rPr>
      <w:color w:val="605E5C"/>
      <w:shd w:val="clear" w:color="auto" w:fill="E1DFDD"/>
    </w:rPr>
  </w:style>
  <w:style w:type="character" w:styleId="Emphasis">
    <w:name w:val="Emphasis"/>
    <w:basedOn w:val="DefaultParagraphFont"/>
    <w:uiPriority w:val="20"/>
    <w:qFormat/>
    <w:rsid w:val="000C08B4"/>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261063697">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https://www.euroblind.org/sites/default/files/documents/Statement%206%20Sept%202023%20European%20Disability%20Card%20proposal.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EBU%20Press%20release%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2CA2-9974-44BE-87F6-767452A8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EBU Press release - Draft template</Template>
  <TotalTime>0</TotalTime>
  <Pages>6</Pages>
  <Words>1819</Words>
  <Characters>10005</Characters>
  <Application>Microsoft Office Word</Application>
  <DocSecurity>0</DocSecurity>
  <Lines>83</Lines>
  <Paragraphs>23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EBU Position Paper</vt:lpstr>
      <vt:lpstr>EBU Position Paper</vt:lpstr>
      <vt:lpstr>AVA - Accessible Voting Awareness-Raising</vt:lpstr>
      <vt:lpstr/>
    </vt:vector>
  </TitlesOfParts>
  <Company>Synskadades Riksförbund</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553</cp:revision>
  <cp:lastPrinted>2019-03-15T08:12:00Z</cp:lastPrinted>
  <dcterms:created xsi:type="dcterms:W3CDTF">2019-03-19T10:25:00Z</dcterms:created>
  <dcterms:modified xsi:type="dcterms:W3CDTF">2023-10-19T09:18:00Z</dcterms:modified>
</cp:coreProperties>
</file>