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7CC5E0E0">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7CC5E0E2">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7"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CC5E0E3" wp14:editId="4FCA18D8">
                <wp:simplePos x="0" y="0"/>
                <wp:positionH relativeFrom="column">
                  <wp:posOffset>-737235</wp:posOffset>
                </wp:positionH>
                <wp:positionV relativeFrom="paragraph">
                  <wp:posOffset>219710</wp:posOffset>
                </wp:positionV>
                <wp:extent cx="6867525" cy="15621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5621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D11B6" id="Rechteck 10" o:spid="_x0000_s1026" style="position:absolute;margin-left:-58.05pt;margin-top:17.3pt;width:540.7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" fillcolor="white [3201]" strokecolor="#003d82" strokeweight="2.25pt"/>
            </w:pict>
          </mc:Fallback>
        </mc:AlternateContent>
      </w:r>
    </w:p>
    <w:p w14:paraId="316F4FD0" w14:textId="77777777" w:rsidR="002E2FF4" w:rsidRDefault="007C0C44" w:rsidP="002E2FF4">
      <w:pPr>
        <w:pStyle w:val="Title"/>
        <w:ind w:left="284" w:hanging="284"/>
      </w:pPr>
      <w:r w:rsidRPr="004974B7">
        <w:t xml:space="preserve">European Blind Union response to </w:t>
      </w:r>
      <w:r w:rsidR="00043784">
        <w:t>Commission’s call for</w:t>
      </w:r>
      <w:r w:rsidR="00E06845">
        <w:t xml:space="preserve"> </w:t>
      </w:r>
      <w:r w:rsidR="00043784">
        <w:t>evidence</w:t>
      </w:r>
      <w:r w:rsidR="00CE7B2A">
        <w:t xml:space="preserve">: </w:t>
      </w:r>
    </w:p>
    <w:p w14:paraId="7CC5E098" w14:textId="1FF5BD63" w:rsidR="00293070" w:rsidRPr="004974B7" w:rsidRDefault="00CE7B2A" w:rsidP="002E2FF4">
      <w:pPr>
        <w:pStyle w:val="Title"/>
        <w:ind w:left="0" w:right="-285" w:firstLine="0"/>
        <w:jc w:val="left"/>
      </w:pPr>
      <w:r>
        <w:t>“</w:t>
      </w:r>
      <w:r w:rsidR="009C4AEC" w:rsidRPr="009C4AEC">
        <w:t>A strategic vision for sport in</w:t>
      </w:r>
      <w:r>
        <w:t xml:space="preserve"> </w:t>
      </w:r>
      <w:r w:rsidR="009C4AEC" w:rsidRPr="009C4AEC">
        <w:t>Europe: reinforcing the European Sport Model</w:t>
      </w:r>
      <w:r>
        <w:t>”</w:t>
      </w:r>
    </w:p>
    <w:p w14:paraId="7CC5E099" w14:textId="77777777" w:rsidR="00197912" w:rsidRPr="00197912" w:rsidRDefault="00197912" w:rsidP="00D543AE">
      <w:pPr>
        <w:rPr>
          <w:sz w:val="40"/>
          <w:lang w:val="en-GB"/>
        </w:rPr>
      </w:pPr>
    </w:p>
    <w:p w14:paraId="7CC5E09A" w14:textId="3410E817" w:rsidR="008446F0" w:rsidRPr="00197912" w:rsidRDefault="00197912" w:rsidP="00C117B4">
      <w:pPr>
        <w:jc w:val="center"/>
      </w:pPr>
      <w:r>
        <w:t xml:space="preserve">EBU Position Paper | </w:t>
      </w:r>
      <w:r w:rsidR="00F164A8">
        <w:t>November 2025</w:t>
      </w:r>
    </w:p>
    <w:p w14:paraId="7CC5E09B" w14:textId="77777777" w:rsidR="008446F0" w:rsidRPr="001E4A81" w:rsidRDefault="008446F0" w:rsidP="00F61067">
      <w:pPr>
        <w:jc w:val="center"/>
        <w:rPr>
          <w:sz w:val="40"/>
          <w:szCs w:val="36"/>
          <w:lang w:val="en-GB"/>
        </w:rPr>
      </w:pPr>
    </w:p>
    <w:p w14:paraId="7CC5E09F" w14:textId="268B25EC" w:rsidR="00684470" w:rsidRDefault="00377361" w:rsidP="00A94B4A">
      <w:pPr>
        <w:pStyle w:val="Subtitle"/>
      </w:pPr>
      <w:r w:rsidRPr="004974B7">
        <w:t xml:space="preserve">Object of the </w:t>
      </w:r>
      <w:r w:rsidR="00F23A6B">
        <w:t>call for evidence</w:t>
      </w:r>
    </w:p>
    <w:p w14:paraId="10D5692B" w14:textId="0FB16C2D" w:rsidR="00CB30B2" w:rsidRDefault="00475CBF" w:rsidP="00A94B4A">
      <w:pPr>
        <w:spacing w:before="240" w:after="240"/>
        <w:rPr>
          <w:lang w:val="en-GB"/>
        </w:rPr>
      </w:pPr>
      <w:r>
        <w:rPr>
          <w:lang w:val="en-GB"/>
        </w:rPr>
        <w:t xml:space="preserve">The call for evidence </w:t>
      </w:r>
      <w:r w:rsidR="00CB30B2">
        <w:rPr>
          <w:lang w:val="en-GB"/>
        </w:rPr>
        <w:t xml:space="preserve">indicates: </w:t>
      </w:r>
    </w:p>
    <w:p w14:paraId="238954E4" w14:textId="5803475C" w:rsidR="00475CBF" w:rsidRPr="00475CBF" w:rsidRDefault="00CB30B2" w:rsidP="00A94B4A">
      <w:pPr>
        <w:spacing w:after="240"/>
        <w:rPr>
          <w:lang w:val="en-GB"/>
        </w:rPr>
      </w:pPr>
      <w:r>
        <w:rPr>
          <w:lang w:val="en-GB"/>
        </w:rPr>
        <w:t>“</w:t>
      </w:r>
      <w:r w:rsidR="00475CBF" w:rsidRPr="00475CBF">
        <w:rPr>
          <w:lang w:val="en-GB"/>
        </w:rPr>
        <w:t>Sport is not just for leisure or entertainment. It also contributes to public health, education, inclusion, European integration, and competitiveness.</w:t>
      </w:r>
    </w:p>
    <w:p w14:paraId="797B3E4D" w14:textId="04CEF723" w:rsidR="00475CBF" w:rsidRDefault="00475CBF" w:rsidP="00A94B4A">
      <w:pPr>
        <w:spacing w:after="240"/>
        <w:rPr>
          <w:lang w:val="en-GB"/>
        </w:rPr>
      </w:pPr>
      <w:r w:rsidRPr="00475CBF">
        <w:rPr>
          <w:lang w:val="en-GB"/>
        </w:rPr>
        <w:t>With these benefits for society, sport is seen both as a public good and an increasingly valuable European asset in economic, social, political and cultural terms. To ensure people can reap all the benefits of sport, action must be taken to strengthen, safeguard and promote the distinct way sport is organised in Europe (European Sport Model).</w:t>
      </w:r>
      <w:r w:rsidR="00CB30B2">
        <w:rPr>
          <w:lang w:val="en-GB"/>
        </w:rPr>
        <w:t>”</w:t>
      </w:r>
    </w:p>
    <w:p w14:paraId="4198E4DE" w14:textId="0C597D46" w:rsidR="00D9496E" w:rsidRDefault="00D9496E" w:rsidP="00475CBF">
      <w:pPr>
        <w:rPr>
          <w:lang w:val="en-GB"/>
        </w:rPr>
      </w:pPr>
      <w:r>
        <w:rPr>
          <w:lang w:val="en-GB"/>
        </w:rPr>
        <w:t>Inclusion is a key word for EBU</w:t>
      </w:r>
      <w:r w:rsidR="00A94B4A">
        <w:rPr>
          <w:lang w:val="en-GB"/>
        </w:rPr>
        <w:t xml:space="preserve"> and it inspires our response below.</w:t>
      </w:r>
    </w:p>
    <w:p w14:paraId="7CC5E0A5" w14:textId="77777777" w:rsidR="00D630BE" w:rsidRDefault="00D630BE" w:rsidP="00D630BE">
      <w:pPr>
        <w:rPr>
          <w:lang w:val="en-GB"/>
        </w:rPr>
      </w:pPr>
    </w:p>
    <w:p w14:paraId="7CC5E0A6" w14:textId="20A69BC7" w:rsidR="00B501D1" w:rsidRPr="00377361" w:rsidRDefault="005E13DC" w:rsidP="004974B7">
      <w:pPr>
        <w:pStyle w:val="Subtitle"/>
      </w:pPr>
      <w:r>
        <w:t>Response</w:t>
      </w:r>
    </w:p>
    <w:p w14:paraId="5CD82CC7" w14:textId="77777777" w:rsidR="0053788F" w:rsidRPr="0053788F" w:rsidRDefault="0053788F" w:rsidP="00A94B4A">
      <w:pPr>
        <w:spacing w:before="240" w:after="160" w:line="259" w:lineRule="auto"/>
        <w:rPr>
          <w:rFonts w:eastAsia="Calibri"/>
          <w:kern w:val="2"/>
          <w:szCs w:val="22"/>
          <w:lang w:val="en-GB"/>
          <w14:ligatures w14:val="standardContextual"/>
        </w:rPr>
      </w:pPr>
      <w:r w:rsidRPr="0053788F">
        <w:rPr>
          <w:rFonts w:eastAsia="Calibri"/>
          <w:kern w:val="2"/>
          <w:szCs w:val="22"/>
          <w:lang w:val="en-GB"/>
          <w14:ligatures w14:val="standardContextual"/>
        </w:rPr>
        <w:t xml:space="preserve">Despite growing attention to inclusion in EU sport policy, </w:t>
      </w:r>
      <w:r w:rsidRPr="0053788F">
        <w:rPr>
          <w:rFonts w:eastAsia="Calibri"/>
          <w:color w:val="2F5496" w:themeColor="accent1" w:themeShade="BF"/>
          <w:kern w:val="2"/>
          <w:szCs w:val="22"/>
          <w:lang w:val="en-GB"/>
          <w14:ligatures w14:val="standardContextual"/>
        </w:rPr>
        <w:t>blind and partially sighted people continue to face structural barriers to accessing mainstream sport</w:t>
      </w:r>
      <w:r w:rsidRPr="0053788F">
        <w:rPr>
          <w:rFonts w:eastAsia="Calibri"/>
          <w:kern w:val="2"/>
          <w:szCs w:val="22"/>
          <w:lang w:val="en-GB"/>
          <w14:ligatures w14:val="standardContextual"/>
        </w:rPr>
        <w:t>. These include inaccessible venues, a lack of adapted sport materials, and the digital inaccessibility of club websites, registration systems, and sport finders. Coaches and volunteers are often not trained to support athletes with specific needs, and young people with disabilities remain underrepresented in grassroots and competitive sport pathways. There are also safety issues attached to these concerns.</w:t>
      </w:r>
    </w:p>
    <w:p w14:paraId="6C3AB6AA" w14:textId="77777777" w:rsidR="0053788F" w:rsidRPr="0053788F" w:rsidRDefault="0053788F" w:rsidP="0053788F">
      <w:pPr>
        <w:spacing w:after="160" w:line="259" w:lineRule="auto"/>
        <w:rPr>
          <w:rFonts w:eastAsia="Calibri"/>
          <w:kern w:val="2"/>
          <w:szCs w:val="22"/>
          <w:lang w:val="en-GB"/>
          <w14:ligatures w14:val="standardContextual"/>
        </w:rPr>
      </w:pPr>
      <w:r w:rsidRPr="0053788F">
        <w:rPr>
          <w:rFonts w:eastAsia="Calibri"/>
          <w:kern w:val="2"/>
          <w:szCs w:val="22"/>
          <w:lang w:val="en-GB"/>
          <w14:ligatures w14:val="standardContextual"/>
        </w:rPr>
        <w:lastRenderedPageBreak/>
        <w:t xml:space="preserve">The European Commission’s announced public consultation should examine to what extent national and local sport ecosystems apply principles of </w:t>
      </w:r>
      <w:r w:rsidRPr="0053788F">
        <w:rPr>
          <w:rFonts w:eastAsia="Calibri"/>
          <w:color w:val="2F5496" w:themeColor="accent1" w:themeShade="BF"/>
          <w:kern w:val="2"/>
          <w:szCs w:val="22"/>
          <w:lang w:val="en-GB"/>
          <w14:ligatures w14:val="standardContextual"/>
        </w:rPr>
        <w:t>universal design and accessibility</w:t>
      </w:r>
      <w:r w:rsidRPr="0053788F">
        <w:rPr>
          <w:rFonts w:eastAsia="Calibri"/>
          <w:kern w:val="2"/>
          <w:szCs w:val="22"/>
          <w:lang w:val="en-GB"/>
          <w14:ligatures w14:val="standardContextual"/>
        </w:rPr>
        <w:t xml:space="preserve">, including physical access, adapted materials, affordability, and mobility to and from venues. It should also explore how digital websites and tools enable or exclude participation, and whether personal data and privacy are safeguarded. </w:t>
      </w:r>
    </w:p>
    <w:p w14:paraId="237E98F0" w14:textId="77777777" w:rsidR="0053788F" w:rsidRPr="0053788F" w:rsidRDefault="0053788F" w:rsidP="0053788F">
      <w:pPr>
        <w:spacing w:after="160" w:line="259" w:lineRule="auto"/>
        <w:rPr>
          <w:rFonts w:eastAsia="Calibri"/>
          <w:kern w:val="2"/>
          <w:szCs w:val="22"/>
          <w:lang w:val="en-GB"/>
          <w14:ligatures w14:val="standardContextual"/>
        </w:rPr>
      </w:pPr>
      <w:r w:rsidRPr="0053788F">
        <w:rPr>
          <w:rFonts w:eastAsia="Calibri"/>
          <w:kern w:val="2"/>
          <w:szCs w:val="22"/>
          <w:lang w:val="en-GB"/>
          <w14:ligatures w14:val="standardContextual"/>
        </w:rPr>
        <w:t xml:space="preserve">In addition, the consultation should address the </w:t>
      </w:r>
      <w:r w:rsidRPr="0053788F">
        <w:rPr>
          <w:rFonts w:eastAsia="Calibri"/>
          <w:color w:val="2F5496" w:themeColor="accent1" w:themeShade="BF"/>
          <w:kern w:val="2"/>
          <w:szCs w:val="22"/>
          <w:lang w:val="en-GB"/>
          <w14:ligatures w14:val="standardContextual"/>
        </w:rPr>
        <w:t>training and awareness of coaches</w:t>
      </w:r>
      <w:r w:rsidRPr="0053788F">
        <w:rPr>
          <w:rFonts w:eastAsia="Calibri"/>
          <w:kern w:val="2"/>
          <w:szCs w:val="22"/>
          <w:lang w:val="en-GB"/>
          <w14:ligatures w14:val="standardContextual"/>
        </w:rPr>
        <w:t xml:space="preserve">, as well as the </w:t>
      </w:r>
      <w:r w:rsidRPr="0053788F">
        <w:rPr>
          <w:rFonts w:eastAsia="Calibri"/>
          <w:color w:val="2F5496" w:themeColor="accent1" w:themeShade="BF"/>
          <w:kern w:val="2"/>
          <w:szCs w:val="22"/>
          <w:lang w:val="en-GB"/>
          <w14:ligatures w14:val="standardContextual"/>
        </w:rPr>
        <w:t xml:space="preserve">safety aspects </w:t>
      </w:r>
      <w:r w:rsidRPr="0053788F">
        <w:rPr>
          <w:rFonts w:eastAsia="Calibri"/>
          <w:kern w:val="2"/>
          <w:szCs w:val="22"/>
          <w:lang w:val="en-GB"/>
          <w14:ligatures w14:val="standardContextual"/>
        </w:rPr>
        <w:t>related to the accessibility and clarity of information. To ensure lasting change, the roles and responsibilities of federations and municipalities should be examined across all these dimensions.</w:t>
      </w:r>
    </w:p>
    <w:p w14:paraId="4ABDE85C" w14:textId="77777777" w:rsidR="0053788F" w:rsidRPr="0053788F" w:rsidRDefault="0053788F" w:rsidP="0053788F">
      <w:pPr>
        <w:spacing w:after="160" w:line="259" w:lineRule="auto"/>
        <w:rPr>
          <w:rFonts w:eastAsia="Calibri"/>
          <w:kern w:val="2"/>
          <w:szCs w:val="22"/>
          <w:lang w:val="en-GB"/>
          <w14:ligatures w14:val="standardContextual"/>
        </w:rPr>
      </w:pPr>
      <w:r w:rsidRPr="0053788F">
        <w:rPr>
          <w:rFonts w:eastAsia="Calibri"/>
          <w:kern w:val="2"/>
          <w:szCs w:val="22"/>
          <w:lang w:val="en-GB"/>
          <w14:ligatures w14:val="standardContextual"/>
        </w:rPr>
        <w:t xml:space="preserve">With reference to the EU Council Resolution of 2019 on access to sport for persons with disabilities (2019/C 192/06), </w:t>
      </w:r>
      <w:r w:rsidRPr="0053788F">
        <w:rPr>
          <w:rFonts w:eastAsia="Calibri"/>
          <w:color w:val="2F5496" w:themeColor="accent1" w:themeShade="BF"/>
          <w:kern w:val="2"/>
          <w:szCs w:val="22"/>
          <w:lang w:val="en-GB"/>
          <w14:ligatures w14:val="standardContextual"/>
        </w:rPr>
        <w:t xml:space="preserve">EBU expects a communication on inclusive sport to address the barriers </w:t>
      </w:r>
      <w:r w:rsidRPr="0053788F">
        <w:rPr>
          <w:rFonts w:eastAsia="Calibri"/>
          <w:kern w:val="2"/>
          <w:szCs w:val="22"/>
          <w:lang w:val="en-GB"/>
          <w14:ligatures w14:val="standardContextual"/>
        </w:rPr>
        <w:t>mentioned above and what is needed to create socially inclusive and safe sport environments for persons with disabilities, including visually impaired people.</w:t>
      </w:r>
    </w:p>
    <w:p w14:paraId="7287DB99" w14:textId="77777777" w:rsidR="0053788F" w:rsidRPr="0053788F" w:rsidRDefault="0053788F" w:rsidP="0053788F">
      <w:pPr>
        <w:spacing w:after="160" w:line="259" w:lineRule="auto"/>
        <w:rPr>
          <w:rFonts w:eastAsia="Calibri"/>
          <w:kern w:val="2"/>
          <w:szCs w:val="22"/>
          <w:lang w:val="en-GB"/>
          <w14:ligatures w14:val="standardContextual"/>
        </w:rPr>
      </w:pPr>
      <w:r w:rsidRPr="0053788F">
        <w:rPr>
          <w:rFonts w:eastAsia="Calibri"/>
          <w:kern w:val="2"/>
          <w:szCs w:val="22"/>
          <w:lang w:val="en-GB"/>
          <w14:ligatures w14:val="standardContextual"/>
        </w:rPr>
        <w:t>Particular attention should be paid in the communication, at root level, to ensuring that information about sport opportunities, registration procedures and safety guidelines are available in accessible digital and alternative formats (such as audio, large print or easy language), along the principles of the European Accessibility Act and the Digital Services framework.</w:t>
      </w:r>
    </w:p>
    <w:p w14:paraId="6100760A" w14:textId="77777777" w:rsidR="0053788F" w:rsidRPr="0053788F" w:rsidRDefault="0053788F" w:rsidP="0053788F">
      <w:pPr>
        <w:spacing w:after="160" w:line="259" w:lineRule="auto"/>
        <w:rPr>
          <w:rFonts w:eastAsia="Calibri"/>
          <w:kern w:val="2"/>
          <w:szCs w:val="22"/>
          <w:lang w:val="en-GB"/>
          <w14:ligatures w14:val="standardContextual"/>
        </w:rPr>
      </w:pPr>
      <w:r w:rsidRPr="0053788F">
        <w:rPr>
          <w:rFonts w:eastAsia="Calibri"/>
          <w:kern w:val="2"/>
          <w:szCs w:val="22"/>
          <w:lang w:val="en-GB"/>
          <w14:ligatures w14:val="standardContextual"/>
        </w:rPr>
        <w:t xml:space="preserve">Also crucial is the monitoring of progress, which should measure not only participation rates but also the accessibility of communication, facilities, and training offers at local club level. This monitoring should be carried out regularly and with enough detail to track meaningful progress over time. Data collected through federations and municipalities could feed into </w:t>
      </w:r>
      <w:r w:rsidRPr="0053788F">
        <w:rPr>
          <w:rFonts w:eastAsia="Calibri"/>
          <w:color w:val="2F5496" w:themeColor="accent1" w:themeShade="BF"/>
          <w:kern w:val="2"/>
          <w:szCs w:val="22"/>
          <w:lang w:val="en-GB"/>
          <w14:ligatures w14:val="standardContextual"/>
        </w:rPr>
        <w:t>an EU-wide “Sport Inclusion Index”</w:t>
      </w:r>
      <w:r w:rsidRPr="0053788F">
        <w:rPr>
          <w:rFonts w:eastAsia="Calibri"/>
          <w:kern w:val="2"/>
          <w:szCs w:val="22"/>
          <w:lang w:val="en-GB"/>
          <w14:ligatures w14:val="standardContextual"/>
        </w:rPr>
        <w:t>, helping to measure progress on accessibility and participation for persons with disabilities in a consistent and transparent way.</w:t>
      </w:r>
    </w:p>
    <w:p w14:paraId="69BD4867" w14:textId="77777777" w:rsidR="0053788F" w:rsidRPr="0053788F" w:rsidRDefault="0053788F" w:rsidP="0053788F">
      <w:pPr>
        <w:spacing w:after="160" w:line="259" w:lineRule="auto"/>
        <w:rPr>
          <w:rFonts w:eastAsia="Calibri"/>
          <w:kern w:val="2"/>
          <w:szCs w:val="22"/>
          <w:lang w:val="en-GB"/>
          <w14:ligatures w14:val="standardContextual"/>
        </w:rPr>
      </w:pPr>
      <w:r w:rsidRPr="0053788F">
        <w:rPr>
          <w:rFonts w:eastAsia="Calibri"/>
          <w:kern w:val="2"/>
          <w:szCs w:val="22"/>
          <w:lang w:val="en-GB"/>
          <w14:ligatures w14:val="standardContextual"/>
        </w:rPr>
        <w:t xml:space="preserve">In line with Article 31 of the UN Convention on the Rights of Persons with Disabilities, data collection and monitoring should include </w:t>
      </w:r>
      <w:r w:rsidRPr="0053788F">
        <w:rPr>
          <w:rFonts w:eastAsia="Calibri"/>
          <w:color w:val="2F5496" w:themeColor="accent1" w:themeShade="BF"/>
          <w:kern w:val="2"/>
          <w:szCs w:val="22"/>
          <w:lang w:val="en-GB"/>
          <w14:ligatures w14:val="standardContextual"/>
        </w:rPr>
        <w:t>disability-disaggregated information</w:t>
      </w:r>
      <w:r w:rsidRPr="0053788F">
        <w:rPr>
          <w:rFonts w:eastAsia="Calibri"/>
          <w:kern w:val="2"/>
          <w:szCs w:val="22"/>
          <w:lang w:val="en-GB"/>
          <w14:ligatures w14:val="standardContextual"/>
        </w:rPr>
        <w:t xml:space="preserve"> to ensure evidence-based policymaking across Member States. </w:t>
      </w:r>
    </w:p>
    <w:p w14:paraId="1D8F9167" w14:textId="77777777" w:rsidR="0053788F" w:rsidRPr="0053788F" w:rsidRDefault="0053788F" w:rsidP="0053788F">
      <w:pPr>
        <w:spacing w:after="160" w:line="259" w:lineRule="auto"/>
        <w:rPr>
          <w:rFonts w:eastAsia="Calibri"/>
          <w:kern w:val="2"/>
          <w:szCs w:val="22"/>
          <w:lang w:val="en-GB"/>
          <w14:ligatures w14:val="standardContextual"/>
        </w:rPr>
      </w:pPr>
      <w:r w:rsidRPr="0053788F">
        <w:rPr>
          <w:rFonts w:eastAsia="Calibri"/>
          <w:kern w:val="2"/>
          <w:szCs w:val="22"/>
          <w:lang w:val="en-GB"/>
          <w14:ligatures w14:val="standardContextual"/>
        </w:rPr>
        <w:t xml:space="preserve">Embedding accessibility as a transversal value in the European Sport Model will help ensure that inclusion is not treated as a separate pillar, </w:t>
      </w:r>
      <w:r w:rsidRPr="0053788F">
        <w:rPr>
          <w:rFonts w:eastAsia="Calibri"/>
          <w:kern w:val="2"/>
          <w:szCs w:val="22"/>
          <w:lang w:val="en-GB"/>
          <w14:ligatures w14:val="standardContextual"/>
        </w:rPr>
        <w:lastRenderedPageBreak/>
        <w:t>but as a defining characteristic of sport governance, funding and participation at every level.</w:t>
      </w:r>
    </w:p>
    <w:p w14:paraId="1AFFA332" w14:textId="2D2C6BBD" w:rsidR="004A07E2" w:rsidRDefault="0053788F" w:rsidP="008440C9">
      <w:pPr>
        <w:spacing w:after="160" w:line="259" w:lineRule="auto"/>
        <w:rPr>
          <w:lang w:val="en-GB"/>
        </w:rPr>
      </w:pPr>
      <w:r w:rsidRPr="0053788F">
        <w:rPr>
          <w:rFonts w:eastAsia="Calibri"/>
          <w:kern w:val="2"/>
          <w:szCs w:val="22"/>
          <w:lang w:val="en-GB"/>
          <w14:ligatures w14:val="standardContextual"/>
        </w:rPr>
        <w:t>EBU remains ready to support the European Commission in this work, for instance within the future EU Sport Forum process.</w:t>
      </w:r>
    </w:p>
    <w:p w14:paraId="7CC5E0DA" w14:textId="77777777" w:rsidR="006C4F92" w:rsidRPr="006C4F92" w:rsidRDefault="006C4F92" w:rsidP="006C4F92">
      <w:pPr>
        <w:rPr>
          <w:lang w:val="en-GB"/>
        </w:rPr>
      </w:pPr>
    </w:p>
    <w:p w14:paraId="7CC5E0DB" w14:textId="77777777" w:rsidR="007C528B" w:rsidRPr="00377361" w:rsidRDefault="006C4F92" w:rsidP="004974B7">
      <w:pPr>
        <w:pStyle w:val="Subtitle"/>
      </w:pPr>
      <w:r w:rsidRPr="00377361">
        <w:t>A</w:t>
      </w:r>
      <w:r w:rsidR="00377361" w:rsidRPr="00377361">
        <w:t>bout EBU</w:t>
      </w:r>
    </w:p>
    <w:p w14:paraId="7CC5E0DC" w14:textId="59B69D6B" w:rsidR="006C4F92" w:rsidRDefault="006C4F92" w:rsidP="006C4F92">
      <w:pPr>
        <w:rPr>
          <w:lang w:val="en-GB"/>
        </w:rPr>
      </w:pPr>
      <w:r w:rsidRPr="006C4F92">
        <w:rPr>
          <w:lang w:val="en-GB"/>
        </w:rPr>
        <w:t xml:space="preserve">The European Blind Union (EBU) – </w:t>
      </w:r>
      <w:r w:rsidRPr="004974B7">
        <w:rPr>
          <w:rStyle w:val="Emphasis"/>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EB2816">
        <w:rPr>
          <w:lang w:val="en-GB"/>
        </w:rPr>
        <w:t>4</w:t>
      </w:r>
      <w:r w:rsidR="00EB2816" w:rsidRPr="00EB2816">
        <w:rPr>
          <w:lang w:val="en-GB"/>
        </w:rPr>
        <w:t>0</w:t>
      </w:r>
      <w:r w:rsidRPr="00EB2816">
        <w:rPr>
          <w:lang w:val="en-GB"/>
        </w:rPr>
        <w:t xml:space="preserve"> national members including organisations from 2</w:t>
      </w:r>
      <w:r w:rsidR="00EB2816" w:rsidRPr="00EB2816">
        <w:rPr>
          <w:lang w:val="en-GB"/>
        </w:rPr>
        <w:t>6</w:t>
      </w:r>
      <w:r w:rsidRPr="00EB2816">
        <w:rPr>
          <w:lang w:val="en-GB"/>
        </w:rPr>
        <w:t xml:space="preserve"> European Union</w:t>
      </w:r>
      <w:r w:rsidRPr="006C4F92">
        <w:rPr>
          <w:lang w:val="en-GB"/>
        </w:rPr>
        <w:t xml:space="preserve"> member states, candidate countries and other countries in geographical Europe.</w:t>
      </w:r>
    </w:p>
    <w:p w14:paraId="7CC5E0DD" w14:textId="77777777" w:rsidR="006C4F92" w:rsidRPr="006C4F92" w:rsidRDefault="006C4F92" w:rsidP="006C4F92">
      <w:pPr>
        <w:rPr>
          <w:lang w:val="en-GB"/>
        </w:rPr>
      </w:pPr>
    </w:p>
    <w:p w14:paraId="7CC5E0DE" w14:textId="77777777"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7CC5E0E6">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9" w:history="1">
                              <w:r w:rsidR="006C4F92"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" fillcolor="white [3201]" strokecolor="#003d82" strokeweight="2.25pt">
                <v:textbo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1" w:history="1">
                        <w:r w:rsidR="006C4F92"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2E2FF4">
      <w:headerReference w:type="default" r:id="rId13"/>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5966" w14:textId="77777777" w:rsidR="00AF4152" w:rsidRDefault="00AF4152" w:rsidP="00D17D8A">
      <w:r>
        <w:separator/>
      </w:r>
    </w:p>
  </w:endnote>
  <w:endnote w:type="continuationSeparator" w:id="0">
    <w:p w14:paraId="32BC2099" w14:textId="77777777" w:rsidR="00AF4152" w:rsidRDefault="00AF4152"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0A46" w14:textId="77777777" w:rsidR="00AF4152" w:rsidRDefault="00AF4152" w:rsidP="00D17D8A">
      <w:r>
        <w:separator/>
      </w:r>
    </w:p>
  </w:footnote>
  <w:footnote w:type="continuationSeparator" w:id="0">
    <w:p w14:paraId="5641B79A" w14:textId="77777777" w:rsidR="00AF4152" w:rsidRDefault="00AF4152"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467B5D0F" w:rsidR="00AC7013" w:rsidRDefault="00AC7013" w:rsidP="00AC7013">
        <w:pPr>
          <w:pStyle w:val="Header"/>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356F04">
          <w:rPr>
            <w:sz w:val="24"/>
            <w:szCs w:val="24"/>
          </w:rPr>
          <w:t>–</w:t>
        </w:r>
        <w:r w:rsidR="00BE6F10">
          <w:rPr>
            <w:sz w:val="24"/>
            <w:szCs w:val="24"/>
          </w:rPr>
          <w:t xml:space="preserve"> </w:t>
        </w:r>
        <w:r w:rsidR="00B55DAD">
          <w:rPr>
            <w:sz w:val="24"/>
            <w:szCs w:val="24"/>
          </w:rPr>
          <w:t>November 2025</w:t>
        </w:r>
      </w:p>
      <w:p w14:paraId="7CC5E0EC" w14:textId="77777777" w:rsidR="00106853" w:rsidRPr="00106853" w:rsidRDefault="00106853">
        <w:pPr>
          <w:pStyle w:val="Header"/>
          <w:rPr>
            <w:sz w:val="24"/>
            <w:szCs w:val="24"/>
          </w:rPr>
        </w:pPr>
      </w:p>
      <w:p w14:paraId="7CC5E0ED" w14:textId="77777777" w:rsidR="0000566C" w:rsidRPr="00106853" w:rsidRDefault="00106853" w:rsidP="00106853">
        <w:pPr>
          <w:pStyle w:val="Header"/>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6172">
    <w:abstractNumId w:val="8"/>
  </w:num>
  <w:num w:numId="2" w16cid:durableId="1050496416">
    <w:abstractNumId w:val="29"/>
  </w:num>
  <w:num w:numId="3" w16cid:durableId="1294360226">
    <w:abstractNumId w:val="19"/>
  </w:num>
  <w:num w:numId="4" w16cid:durableId="919145053">
    <w:abstractNumId w:val="21"/>
  </w:num>
  <w:num w:numId="5" w16cid:durableId="16473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510333">
    <w:abstractNumId w:val="22"/>
  </w:num>
  <w:num w:numId="7" w16cid:durableId="1434934705">
    <w:abstractNumId w:val="38"/>
  </w:num>
  <w:num w:numId="8" w16cid:durableId="919367828">
    <w:abstractNumId w:val="30"/>
  </w:num>
  <w:num w:numId="9" w16cid:durableId="1885094596">
    <w:abstractNumId w:val="26"/>
  </w:num>
  <w:num w:numId="10" w16cid:durableId="2044091430">
    <w:abstractNumId w:val="25"/>
  </w:num>
  <w:num w:numId="11" w16cid:durableId="1459880582">
    <w:abstractNumId w:val="6"/>
  </w:num>
  <w:num w:numId="12" w16cid:durableId="1659311197">
    <w:abstractNumId w:val="34"/>
  </w:num>
  <w:num w:numId="13" w16cid:durableId="144472933">
    <w:abstractNumId w:val="7"/>
  </w:num>
  <w:num w:numId="14" w16cid:durableId="466046328">
    <w:abstractNumId w:val="14"/>
  </w:num>
  <w:num w:numId="15" w16cid:durableId="1339507120">
    <w:abstractNumId w:val="16"/>
  </w:num>
  <w:num w:numId="16" w16cid:durableId="941717446">
    <w:abstractNumId w:val="33"/>
  </w:num>
  <w:num w:numId="17" w16cid:durableId="602498524">
    <w:abstractNumId w:val="0"/>
  </w:num>
  <w:num w:numId="18" w16cid:durableId="1897163029">
    <w:abstractNumId w:val="20"/>
  </w:num>
  <w:num w:numId="19" w16cid:durableId="585186698">
    <w:abstractNumId w:val="12"/>
  </w:num>
  <w:num w:numId="20" w16cid:durableId="2003659272">
    <w:abstractNumId w:val="9"/>
  </w:num>
  <w:num w:numId="21" w16cid:durableId="2140147053">
    <w:abstractNumId w:val="15"/>
  </w:num>
  <w:num w:numId="22" w16cid:durableId="1161047063">
    <w:abstractNumId w:val="11"/>
  </w:num>
  <w:num w:numId="23" w16cid:durableId="1143739324">
    <w:abstractNumId w:val="32"/>
  </w:num>
  <w:num w:numId="24" w16cid:durableId="1435007082">
    <w:abstractNumId w:val="4"/>
  </w:num>
  <w:num w:numId="25" w16cid:durableId="50077475">
    <w:abstractNumId w:val="5"/>
  </w:num>
  <w:num w:numId="26" w16cid:durableId="1812016418">
    <w:abstractNumId w:val="24"/>
  </w:num>
  <w:num w:numId="27" w16cid:durableId="1519541905">
    <w:abstractNumId w:val="18"/>
  </w:num>
  <w:num w:numId="28" w16cid:durableId="1182353079">
    <w:abstractNumId w:val="37"/>
  </w:num>
  <w:num w:numId="29" w16cid:durableId="958611624">
    <w:abstractNumId w:val="13"/>
  </w:num>
  <w:num w:numId="30" w16cid:durableId="1448356627">
    <w:abstractNumId w:val="28"/>
  </w:num>
  <w:num w:numId="31" w16cid:durableId="1930306534">
    <w:abstractNumId w:val="3"/>
  </w:num>
  <w:num w:numId="32" w16cid:durableId="695500516">
    <w:abstractNumId w:val="27"/>
  </w:num>
  <w:num w:numId="33" w16cid:durableId="1488279879">
    <w:abstractNumId w:val="10"/>
  </w:num>
  <w:num w:numId="34" w16cid:durableId="1629553725">
    <w:abstractNumId w:val="2"/>
  </w:num>
  <w:num w:numId="35" w16cid:durableId="1608346945">
    <w:abstractNumId w:val="17"/>
  </w:num>
  <w:num w:numId="36" w16cid:durableId="277955267">
    <w:abstractNumId w:val="1"/>
  </w:num>
  <w:num w:numId="37" w16cid:durableId="1517038528">
    <w:abstractNumId w:val="23"/>
  </w:num>
  <w:num w:numId="38" w16cid:durableId="470557844">
    <w:abstractNumId w:val="36"/>
  </w:num>
  <w:num w:numId="39" w16cid:durableId="1354376706">
    <w:abstractNumId w:val="31"/>
  </w:num>
  <w:num w:numId="40" w16cid:durableId="1798261267">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223A"/>
    <w:rsid w:val="002C3084"/>
    <w:rsid w:val="002C3156"/>
    <w:rsid w:val="002C5247"/>
    <w:rsid w:val="002C7174"/>
    <w:rsid w:val="002C7372"/>
    <w:rsid w:val="002D01ED"/>
    <w:rsid w:val="002D13C7"/>
    <w:rsid w:val="002D37C2"/>
    <w:rsid w:val="002D3B26"/>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2D34"/>
    <w:rsid w:val="003341B3"/>
    <w:rsid w:val="00334F76"/>
    <w:rsid w:val="00335336"/>
    <w:rsid w:val="0033570C"/>
    <w:rsid w:val="00341FF6"/>
    <w:rsid w:val="0034334B"/>
    <w:rsid w:val="00343B97"/>
    <w:rsid w:val="00345C92"/>
    <w:rsid w:val="003557BB"/>
    <w:rsid w:val="00356F04"/>
    <w:rsid w:val="00357191"/>
    <w:rsid w:val="00360422"/>
    <w:rsid w:val="0036150D"/>
    <w:rsid w:val="003627F3"/>
    <w:rsid w:val="003628CE"/>
    <w:rsid w:val="00363463"/>
    <w:rsid w:val="00363B78"/>
    <w:rsid w:val="00364CD6"/>
    <w:rsid w:val="00370041"/>
    <w:rsid w:val="003714CB"/>
    <w:rsid w:val="00373584"/>
    <w:rsid w:val="00375A4F"/>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73E1"/>
    <w:rsid w:val="00420635"/>
    <w:rsid w:val="00420BD1"/>
    <w:rsid w:val="00420BEE"/>
    <w:rsid w:val="00421D1B"/>
    <w:rsid w:val="00423CE1"/>
    <w:rsid w:val="00423F62"/>
    <w:rsid w:val="004240E6"/>
    <w:rsid w:val="004244B7"/>
    <w:rsid w:val="00424EF2"/>
    <w:rsid w:val="00425132"/>
    <w:rsid w:val="004253C7"/>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6B0D"/>
    <w:rsid w:val="004C7354"/>
    <w:rsid w:val="004D0B14"/>
    <w:rsid w:val="004D0DBE"/>
    <w:rsid w:val="004D25C1"/>
    <w:rsid w:val="004D27DC"/>
    <w:rsid w:val="004D660F"/>
    <w:rsid w:val="004E197C"/>
    <w:rsid w:val="004E3C45"/>
    <w:rsid w:val="004E4103"/>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6C68"/>
    <w:rsid w:val="0053788F"/>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4F9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4690"/>
    <w:rsid w:val="005A53E5"/>
    <w:rsid w:val="005A5805"/>
    <w:rsid w:val="005B2B45"/>
    <w:rsid w:val="005B2BE8"/>
    <w:rsid w:val="005B4622"/>
    <w:rsid w:val="005B5D87"/>
    <w:rsid w:val="005B7DC8"/>
    <w:rsid w:val="005C0BCA"/>
    <w:rsid w:val="005C137C"/>
    <w:rsid w:val="005C2CD7"/>
    <w:rsid w:val="005C3CE8"/>
    <w:rsid w:val="005C4FCC"/>
    <w:rsid w:val="005C594C"/>
    <w:rsid w:val="005C7903"/>
    <w:rsid w:val="005D33D5"/>
    <w:rsid w:val="005D5AB7"/>
    <w:rsid w:val="005E13DC"/>
    <w:rsid w:val="005E3169"/>
    <w:rsid w:val="005E3329"/>
    <w:rsid w:val="005E4641"/>
    <w:rsid w:val="005E506C"/>
    <w:rsid w:val="005E76C2"/>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F9C"/>
    <w:rsid w:val="008339A1"/>
    <w:rsid w:val="00833D12"/>
    <w:rsid w:val="00840851"/>
    <w:rsid w:val="00840894"/>
    <w:rsid w:val="008429AD"/>
    <w:rsid w:val="008440C9"/>
    <w:rsid w:val="008446F0"/>
    <w:rsid w:val="00846CCB"/>
    <w:rsid w:val="0084755D"/>
    <w:rsid w:val="00852C2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A1778"/>
    <w:rsid w:val="008A1C05"/>
    <w:rsid w:val="008A2430"/>
    <w:rsid w:val="008A419F"/>
    <w:rsid w:val="008A434A"/>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458"/>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C4AEC"/>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6F5B"/>
    <w:rsid w:val="00A603C4"/>
    <w:rsid w:val="00A61675"/>
    <w:rsid w:val="00A61ACF"/>
    <w:rsid w:val="00A62033"/>
    <w:rsid w:val="00A62A9C"/>
    <w:rsid w:val="00A64140"/>
    <w:rsid w:val="00A667CD"/>
    <w:rsid w:val="00A701B4"/>
    <w:rsid w:val="00A718D9"/>
    <w:rsid w:val="00A759E2"/>
    <w:rsid w:val="00A801D4"/>
    <w:rsid w:val="00A8317E"/>
    <w:rsid w:val="00A837E8"/>
    <w:rsid w:val="00A84A20"/>
    <w:rsid w:val="00A860A9"/>
    <w:rsid w:val="00A91720"/>
    <w:rsid w:val="00A92CB8"/>
    <w:rsid w:val="00A94B4A"/>
    <w:rsid w:val="00A96126"/>
    <w:rsid w:val="00AA1F13"/>
    <w:rsid w:val="00AA43ED"/>
    <w:rsid w:val="00AA6226"/>
    <w:rsid w:val="00AA6A3D"/>
    <w:rsid w:val="00AA780E"/>
    <w:rsid w:val="00AB476D"/>
    <w:rsid w:val="00AB4EE8"/>
    <w:rsid w:val="00AB6B3C"/>
    <w:rsid w:val="00AC0804"/>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25C3"/>
    <w:rsid w:val="00B55DAD"/>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C0699"/>
    <w:rsid w:val="00BC1C02"/>
    <w:rsid w:val="00BC2D90"/>
    <w:rsid w:val="00BC40D6"/>
    <w:rsid w:val="00BC40FE"/>
    <w:rsid w:val="00BC5AE1"/>
    <w:rsid w:val="00BC625E"/>
    <w:rsid w:val="00BD041A"/>
    <w:rsid w:val="00BD2292"/>
    <w:rsid w:val="00BD3AE0"/>
    <w:rsid w:val="00BD42B7"/>
    <w:rsid w:val="00BD66E8"/>
    <w:rsid w:val="00BD67E9"/>
    <w:rsid w:val="00BD7C24"/>
    <w:rsid w:val="00BE1982"/>
    <w:rsid w:val="00BE2165"/>
    <w:rsid w:val="00BE2488"/>
    <w:rsid w:val="00BE3C3E"/>
    <w:rsid w:val="00BE4299"/>
    <w:rsid w:val="00BE4CCB"/>
    <w:rsid w:val="00BE6746"/>
    <w:rsid w:val="00BE6F10"/>
    <w:rsid w:val="00BE7C27"/>
    <w:rsid w:val="00BF06DC"/>
    <w:rsid w:val="00BF1FDA"/>
    <w:rsid w:val="00BF4281"/>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B30B2"/>
    <w:rsid w:val="00CB3615"/>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40AD"/>
    <w:rsid w:val="00DA4C5E"/>
    <w:rsid w:val="00DA4F93"/>
    <w:rsid w:val="00DB006B"/>
    <w:rsid w:val="00DB064D"/>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06845"/>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E0A"/>
    <w:rsid w:val="00E44FDB"/>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0E2"/>
    <w:rsid w:val="00EA021A"/>
    <w:rsid w:val="00EA0635"/>
    <w:rsid w:val="00EA0BFB"/>
    <w:rsid w:val="00EA16C0"/>
    <w:rsid w:val="00EA74F3"/>
    <w:rsid w:val="00EB0BE9"/>
    <w:rsid w:val="00EB0EA8"/>
    <w:rsid w:val="00EB1298"/>
    <w:rsid w:val="00EB1F53"/>
    <w:rsid w:val="00EB27F5"/>
    <w:rsid w:val="00EB2816"/>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Heading1">
    <w:name w:val="heading 1"/>
    <w:basedOn w:val="Normal"/>
    <w:next w:val="Normal"/>
    <w:link w:val="Heading1Char"/>
    <w:qFormat/>
    <w:rsid w:val="00830C44"/>
    <w:pPr>
      <w:keepNext/>
      <w:ind w:left="851" w:hanging="851"/>
      <w:outlineLvl w:val="0"/>
    </w:pPr>
    <w:rPr>
      <w:rFonts w:cs="Arial"/>
      <w:b/>
      <w:bCs/>
      <w:color w:val="003D82"/>
      <w:sz w:val="36"/>
      <w:lang w:val="en-GB"/>
    </w:rPr>
  </w:style>
  <w:style w:type="paragraph" w:styleId="Heading2">
    <w:name w:val="heading 2"/>
    <w:basedOn w:val="ListParagraph"/>
    <w:next w:val="Normal"/>
    <w:link w:val="Heading2Char"/>
    <w:uiPriority w:val="9"/>
    <w:unhideWhenUsed/>
    <w:qFormat/>
    <w:rsid w:val="00B501D1"/>
    <w:pPr>
      <w:ind w:left="1134" w:hanging="1134"/>
      <w:outlineLvl w:val="1"/>
    </w:pPr>
    <w:rPr>
      <w:b/>
      <w:color w:val="003D82"/>
      <w:sz w:val="36"/>
      <w:lang w:val="en-GB"/>
    </w:rPr>
  </w:style>
  <w:style w:type="paragraph" w:styleId="Heading3">
    <w:name w:val="heading 3"/>
    <w:basedOn w:val="Normal"/>
    <w:next w:val="Normal"/>
    <w:link w:val="Heading3Char"/>
    <w:uiPriority w:val="9"/>
    <w:unhideWhenUsed/>
    <w:qFormat/>
    <w:rsid w:val="00F31118"/>
    <w:pPr>
      <w:outlineLvl w:val="2"/>
    </w:pPr>
    <w:rPr>
      <w:b/>
      <w:color w:val="003D8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C44"/>
    <w:rPr>
      <w:rFonts w:cs="Arial"/>
      <w:b/>
      <w:bCs/>
      <w:color w:val="003D82"/>
      <w:sz w:val="36"/>
      <w:lang w:val="en-GB"/>
    </w:rPr>
  </w:style>
  <w:style w:type="table" w:styleId="TableGrid">
    <w:name w:val="Table Grid"/>
    <w:basedOn w:val="Table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2F9"/>
    <w:pPr>
      <w:ind w:left="720"/>
      <w:contextualSpacing/>
    </w:pPr>
  </w:style>
  <w:style w:type="paragraph" w:styleId="Caption">
    <w:name w:val="caption"/>
    <w:basedOn w:val="Normal"/>
    <w:next w:val="Normal"/>
    <w:uiPriority w:val="35"/>
    <w:unhideWhenUsed/>
    <w:qFormat/>
    <w:rsid w:val="000856AF"/>
    <w:pPr>
      <w:spacing w:after="80"/>
      <w:jc w:val="center"/>
    </w:pPr>
    <w:rPr>
      <w:b/>
      <w:iCs/>
      <w:szCs w:val="18"/>
    </w:rPr>
  </w:style>
  <w:style w:type="paragraph" w:styleId="Header">
    <w:name w:val="header"/>
    <w:basedOn w:val="Normal"/>
    <w:link w:val="HeaderChar"/>
    <w:uiPriority w:val="99"/>
    <w:unhideWhenUsed/>
    <w:rsid w:val="00D17D8A"/>
    <w:pPr>
      <w:tabs>
        <w:tab w:val="center" w:pos="4536"/>
        <w:tab w:val="right" w:pos="9072"/>
      </w:tabs>
    </w:pPr>
  </w:style>
  <w:style w:type="character" w:customStyle="1" w:styleId="HeaderChar">
    <w:name w:val="Header Char"/>
    <w:basedOn w:val="DefaultParagraphFont"/>
    <w:link w:val="Header"/>
    <w:uiPriority w:val="99"/>
    <w:rsid w:val="00D17D8A"/>
    <w:rPr>
      <w:rFonts w:ascii="Arial" w:eastAsia="Times New Roman" w:hAnsi="Arial" w:cs="Times New Roman"/>
      <w:sz w:val="24"/>
      <w:szCs w:val="24"/>
      <w:lang w:val="en-GB"/>
    </w:rPr>
  </w:style>
  <w:style w:type="paragraph" w:styleId="Footer">
    <w:name w:val="footer"/>
    <w:basedOn w:val="Normal"/>
    <w:link w:val="FooterChar"/>
    <w:uiPriority w:val="99"/>
    <w:unhideWhenUsed/>
    <w:rsid w:val="00D17D8A"/>
    <w:pPr>
      <w:tabs>
        <w:tab w:val="center" w:pos="4536"/>
        <w:tab w:val="right" w:pos="9072"/>
      </w:tabs>
    </w:pPr>
  </w:style>
  <w:style w:type="character" w:customStyle="1" w:styleId="FooterChar">
    <w:name w:val="Footer Char"/>
    <w:basedOn w:val="DefaultParagraphFont"/>
    <w:link w:val="Footer"/>
    <w:uiPriority w:val="99"/>
    <w:rsid w:val="00D17D8A"/>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643D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D3F"/>
    <w:rPr>
      <w:rFonts w:ascii="Lucida Grande" w:eastAsia="Times New Roman" w:hAnsi="Lucida Grande" w:cs="Lucida Grande"/>
      <w:sz w:val="18"/>
      <w:szCs w:val="18"/>
      <w:lang w:val="en-GB"/>
    </w:rPr>
  </w:style>
  <w:style w:type="paragraph" w:styleId="Title">
    <w:name w:val="Title"/>
    <w:basedOn w:val="Heading1"/>
    <w:next w:val="Normal"/>
    <w:link w:val="TitleChar"/>
    <w:uiPriority w:val="10"/>
    <w:qFormat/>
    <w:rsid w:val="004974B7"/>
    <w:pPr>
      <w:jc w:val="center"/>
    </w:pPr>
    <w:rPr>
      <w:sz w:val="48"/>
      <w:szCs w:val="48"/>
    </w:rPr>
  </w:style>
  <w:style w:type="character" w:customStyle="1" w:styleId="TitleChar">
    <w:name w:val="Title Char"/>
    <w:basedOn w:val="DefaultParagraphFont"/>
    <w:link w:val="Title"/>
    <w:uiPriority w:val="10"/>
    <w:rsid w:val="004974B7"/>
    <w:rPr>
      <w:rFonts w:cs="Arial"/>
      <w:b/>
      <w:bCs/>
      <w:color w:val="003D82"/>
      <w:sz w:val="48"/>
      <w:szCs w:val="48"/>
      <w:lang w:val="en-GB"/>
    </w:rPr>
  </w:style>
  <w:style w:type="character" w:customStyle="1" w:styleId="Heading2Char">
    <w:name w:val="Heading 2 Char"/>
    <w:basedOn w:val="DefaultParagraphFont"/>
    <w:link w:val="Heading2"/>
    <w:uiPriority w:val="9"/>
    <w:rsid w:val="00B501D1"/>
    <w:rPr>
      <w:b/>
      <w:color w:val="003D82"/>
      <w:sz w:val="36"/>
      <w:lang w:val="en-GB"/>
    </w:rPr>
  </w:style>
  <w:style w:type="paragraph" w:styleId="Subtitle">
    <w:name w:val="Subtitle"/>
    <w:basedOn w:val="Heading1"/>
    <w:next w:val="Normal"/>
    <w:link w:val="SubtitleChar"/>
    <w:uiPriority w:val="11"/>
    <w:qFormat/>
    <w:rsid w:val="004974B7"/>
    <w:rPr>
      <w:sz w:val="40"/>
      <w:szCs w:val="40"/>
    </w:rPr>
  </w:style>
  <w:style w:type="character" w:customStyle="1" w:styleId="SubtitleChar">
    <w:name w:val="Subtitle Char"/>
    <w:basedOn w:val="DefaultParagraphFont"/>
    <w:link w:val="Subtitle"/>
    <w:uiPriority w:val="11"/>
    <w:rsid w:val="004974B7"/>
    <w:rPr>
      <w:rFonts w:cs="Arial"/>
      <w:b/>
      <w:bCs/>
      <w:color w:val="003D82"/>
      <w:sz w:val="40"/>
      <w:szCs w:val="40"/>
      <w:lang w:val="en-GB"/>
    </w:rPr>
  </w:style>
  <w:style w:type="character" w:customStyle="1" w:styleId="Heading3Char">
    <w:name w:val="Heading 3 Char"/>
    <w:basedOn w:val="DefaultParagraphFont"/>
    <w:link w:val="Heading3"/>
    <w:uiPriority w:val="9"/>
    <w:rsid w:val="00F31118"/>
    <w:rPr>
      <w:b/>
      <w:color w:val="003D82"/>
      <w:lang w:val="en-GB"/>
    </w:rPr>
  </w:style>
  <w:style w:type="paragraph" w:styleId="TOCHeading">
    <w:name w:val="TOC Heading"/>
    <w:basedOn w:val="Heading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OC1">
    <w:name w:val="toc 1"/>
    <w:basedOn w:val="Normal"/>
    <w:next w:val="Normal"/>
    <w:autoRedefine/>
    <w:uiPriority w:val="39"/>
    <w:unhideWhenUsed/>
    <w:qFormat/>
    <w:rsid w:val="00A31776"/>
    <w:pPr>
      <w:spacing w:after="100"/>
    </w:pPr>
  </w:style>
  <w:style w:type="paragraph" w:styleId="TOC2">
    <w:name w:val="toc 2"/>
    <w:basedOn w:val="Normal"/>
    <w:next w:val="Normal"/>
    <w:autoRedefine/>
    <w:uiPriority w:val="39"/>
    <w:unhideWhenUsed/>
    <w:qFormat/>
    <w:rsid w:val="00A31776"/>
    <w:pPr>
      <w:spacing w:after="100"/>
      <w:ind w:left="280"/>
    </w:pPr>
  </w:style>
  <w:style w:type="character" w:styleId="Hyperlink">
    <w:name w:val="Hyperlink"/>
    <w:basedOn w:val="DefaultParagraphFont"/>
    <w:uiPriority w:val="99"/>
    <w:unhideWhenUsed/>
    <w:rsid w:val="00A31776"/>
    <w:rPr>
      <w:color w:val="0563C1" w:themeColor="hyperlink"/>
      <w:u w:val="single"/>
    </w:rPr>
  </w:style>
  <w:style w:type="paragraph" w:styleId="TOC3">
    <w:name w:val="toc 3"/>
    <w:basedOn w:val="Normal"/>
    <w:next w:val="Normal"/>
    <w:autoRedefine/>
    <w:uiPriority w:val="39"/>
    <w:unhideWhenUsed/>
    <w:qFormat/>
    <w:rsid w:val="008C0548"/>
    <w:pPr>
      <w:spacing w:after="100"/>
      <w:ind w:left="560"/>
    </w:pPr>
  </w:style>
  <w:style w:type="paragraph" w:styleId="TableofFigures">
    <w:name w:val="table of figures"/>
    <w:basedOn w:val="Normal"/>
    <w:next w:val="Normal"/>
    <w:uiPriority w:val="99"/>
    <w:unhideWhenUsed/>
    <w:rsid w:val="000856AF"/>
  </w:style>
  <w:style w:type="character" w:styleId="CommentReference">
    <w:name w:val="annotation reference"/>
    <w:basedOn w:val="DefaultParagraphFont"/>
    <w:uiPriority w:val="99"/>
    <w:semiHidden/>
    <w:unhideWhenUsed/>
    <w:rsid w:val="002963F3"/>
    <w:rPr>
      <w:sz w:val="16"/>
      <w:szCs w:val="16"/>
    </w:rPr>
  </w:style>
  <w:style w:type="paragraph" w:styleId="CommentText">
    <w:name w:val="annotation text"/>
    <w:basedOn w:val="Normal"/>
    <w:link w:val="CommentTextChar"/>
    <w:uiPriority w:val="99"/>
    <w:semiHidden/>
    <w:unhideWhenUsed/>
    <w:rsid w:val="002963F3"/>
    <w:rPr>
      <w:sz w:val="20"/>
      <w:szCs w:val="20"/>
    </w:rPr>
  </w:style>
  <w:style w:type="character" w:customStyle="1" w:styleId="CommentTextChar">
    <w:name w:val="Comment Text Char"/>
    <w:basedOn w:val="DefaultParagraphFont"/>
    <w:link w:val="CommentText"/>
    <w:uiPriority w:val="99"/>
    <w:semiHidden/>
    <w:rsid w:val="002963F3"/>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963F3"/>
    <w:rPr>
      <w:b/>
      <w:bCs/>
    </w:rPr>
  </w:style>
  <w:style w:type="character" w:customStyle="1" w:styleId="CommentSubjectChar">
    <w:name w:val="Comment Subject Char"/>
    <w:basedOn w:val="CommentTextChar"/>
    <w:link w:val="CommentSubject"/>
    <w:uiPriority w:val="99"/>
    <w:semiHidden/>
    <w:rsid w:val="002963F3"/>
    <w:rPr>
      <w:rFonts w:ascii="Arial" w:eastAsia="Times New Roman" w:hAnsi="Arial" w:cs="Times New Roman"/>
      <w:b/>
      <w:bCs/>
      <w:sz w:val="20"/>
      <w:szCs w:val="20"/>
      <w:lang w:val="en-GB"/>
    </w:rPr>
  </w:style>
  <w:style w:type="character" w:styleId="FollowedHyperlink">
    <w:name w:val="FollowedHyperlink"/>
    <w:basedOn w:val="DefaultParagraphFont"/>
    <w:uiPriority w:val="99"/>
    <w:semiHidden/>
    <w:unhideWhenUsed/>
    <w:rsid w:val="00AB6B3C"/>
    <w:rPr>
      <w:color w:val="954F72" w:themeColor="followedHyperlink"/>
      <w:u w:val="single"/>
    </w:rPr>
  </w:style>
  <w:style w:type="paragraph" w:styleId="Quote">
    <w:name w:val="Quote"/>
    <w:basedOn w:val="Normal"/>
    <w:next w:val="Normal"/>
    <w:link w:val="QuoteChar"/>
    <w:uiPriority w:val="29"/>
    <w:qFormat/>
    <w:rsid w:val="00D96CA4"/>
    <w:pPr>
      <w:ind w:left="1134" w:right="1133"/>
    </w:pPr>
  </w:style>
  <w:style w:type="character" w:customStyle="1" w:styleId="QuoteChar">
    <w:name w:val="Quote Char"/>
    <w:basedOn w:val="DefaultParagraphFont"/>
    <w:link w:val="Quote"/>
    <w:uiPriority w:val="29"/>
    <w:rsid w:val="00D96CA4"/>
    <w:rPr>
      <w:rFonts w:ascii="Arial" w:eastAsia="Times New Roman" w:hAnsi="Arial" w:cs="Times New Roman"/>
      <w:sz w:val="28"/>
      <w:szCs w:val="24"/>
      <w:lang w:val="en-GB"/>
    </w:rPr>
  </w:style>
  <w:style w:type="character" w:styleId="SubtleEmphasis">
    <w:name w:val="Subtle Emphasis"/>
    <w:uiPriority w:val="19"/>
    <w:qFormat/>
    <w:rsid w:val="004974B7"/>
    <w:rPr>
      <w:color w:val="003D82"/>
      <w:lang w:val="en-GB"/>
    </w:rPr>
  </w:style>
  <w:style w:type="character" w:styleId="Emphasis">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Template>
  <TotalTime>0</TotalTime>
  <Pages>3</Pages>
  <Words>691</Words>
  <Characters>3803</Characters>
  <Application>Microsoft Office Word</Application>
  <DocSecurity>0</DocSecurity>
  <Lines>31</Lines>
  <Paragraphs>8</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64</cp:revision>
  <cp:lastPrinted>2019-03-15T08:12:00Z</cp:lastPrinted>
  <dcterms:created xsi:type="dcterms:W3CDTF">2019-03-19T10:22:00Z</dcterms:created>
  <dcterms:modified xsi:type="dcterms:W3CDTF">2025-11-26T10:14:00Z</dcterms:modified>
</cp:coreProperties>
</file>