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691A" w14:textId="4593A593" w:rsidR="00F730AC" w:rsidRPr="005279F4" w:rsidRDefault="00F730AC" w:rsidP="005279F4">
      <w:pPr>
        <w:spacing w:before="120" w:after="120"/>
        <w:jc w:val="center"/>
        <w:rPr>
          <w:rFonts w:cs="Arial"/>
          <w:b/>
          <w:color w:val="auto"/>
          <w:szCs w:val="28"/>
          <w:lang w:val="ru-RU"/>
        </w:rPr>
      </w:pPr>
      <w:bookmarkStart w:id="0" w:name="_Toc505085249"/>
      <w:r w:rsidRPr="005279F4">
        <w:rPr>
          <w:rFonts w:cs="Arial"/>
          <w:b/>
          <w:color w:val="auto"/>
          <w:szCs w:val="28"/>
          <w:lang w:val="ru-RU"/>
        </w:rPr>
        <w:t>Обучение и грамотность по Брайлю</w:t>
      </w:r>
    </w:p>
    <w:p w14:paraId="7B27A097" w14:textId="4C43E38D" w:rsidR="00F730AC" w:rsidRPr="005279F4" w:rsidRDefault="00F730AC" w:rsidP="005279F4">
      <w:pPr>
        <w:spacing w:before="120" w:after="120"/>
        <w:jc w:val="center"/>
        <w:rPr>
          <w:rFonts w:cs="Arial"/>
          <w:b/>
          <w:color w:val="auto"/>
          <w:szCs w:val="28"/>
          <w:lang w:val="ru-RU"/>
        </w:rPr>
      </w:pPr>
      <w:r w:rsidRPr="005279F4">
        <w:rPr>
          <w:rFonts w:cs="Arial"/>
          <w:b/>
          <w:color w:val="auto"/>
          <w:szCs w:val="28"/>
          <w:lang w:val="ru-RU"/>
        </w:rPr>
        <w:t>Отчет для Европейского союза слепых и Европейской комиссии</w:t>
      </w:r>
    </w:p>
    <w:p w14:paraId="146B0AE4" w14:textId="637D6852" w:rsidR="00F730AC" w:rsidRPr="005279F4" w:rsidRDefault="00F730AC" w:rsidP="005279F4">
      <w:pPr>
        <w:spacing w:before="120" w:after="120"/>
        <w:jc w:val="center"/>
        <w:rPr>
          <w:rFonts w:cs="Arial"/>
          <w:b/>
          <w:color w:val="auto"/>
          <w:szCs w:val="28"/>
          <w:lang w:val="ru-RU"/>
        </w:rPr>
      </w:pPr>
      <w:r w:rsidRPr="005279F4">
        <w:rPr>
          <w:rFonts w:cs="Arial"/>
          <w:b/>
          <w:color w:val="auto"/>
          <w:szCs w:val="28"/>
          <w:lang w:val="ru-RU"/>
        </w:rPr>
        <w:t>Январь 2018 года</w:t>
      </w:r>
    </w:p>
    <w:p w14:paraId="763D8DF6" w14:textId="5D17F24C" w:rsidR="00752160" w:rsidRPr="005279F4" w:rsidRDefault="008604D7" w:rsidP="005279F4">
      <w:pPr>
        <w:pStyle w:val="Titre1"/>
        <w:spacing w:before="120" w:after="120"/>
        <w:rPr>
          <w:color w:val="auto"/>
          <w:sz w:val="28"/>
          <w:szCs w:val="28"/>
          <w:lang w:val="ru-RU"/>
        </w:rPr>
      </w:pPr>
      <w:r w:rsidRPr="005279F4">
        <w:rPr>
          <w:color w:val="auto"/>
          <w:sz w:val="28"/>
          <w:szCs w:val="28"/>
          <w:lang w:val="ru-RU"/>
        </w:rPr>
        <w:t xml:space="preserve">Рекомендации </w:t>
      </w:r>
      <w:bookmarkEnd w:id="0"/>
    </w:p>
    <w:p w14:paraId="59AC3C8D" w14:textId="7AB725A6" w:rsidR="00CD727C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color w:val="auto"/>
          <w:szCs w:val="28"/>
          <w:lang w:val="ru-RU"/>
        </w:rPr>
        <w:t xml:space="preserve">Следующие рекомендации были разработаны на основе работы, проведенной в рамках проекта в течение двух лет, а также на основе анализа более широких изменений в этой области. </w:t>
      </w:r>
    </w:p>
    <w:p w14:paraId="3F9BD692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Проблема:</w:t>
      </w:r>
      <w:r w:rsidRPr="005279F4">
        <w:rPr>
          <w:color w:val="auto"/>
          <w:szCs w:val="28"/>
          <w:lang w:val="ru-RU"/>
        </w:rPr>
        <w:t xml:space="preserve"> Доступ к шрифту Брайля крайне важен. Важно использовать преимущества развивающихся технологий и ИКТ для продвижения использования шрифта Брайля, в том числе на брайлевских дисплеях.</w:t>
      </w:r>
    </w:p>
    <w:p w14:paraId="48FA47CE" w14:textId="5F2C3B8D" w:rsidR="00CD727C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Действия: </w:t>
      </w:r>
      <w:r w:rsidRPr="005279F4">
        <w:rPr>
          <w:color w:val="auto"/>
          <w:szCs w:val="28"/>
          <w:lang w:val="ru-RU"/>
        </w:rPr>
        <w:t>Продвигать технологические разработки</w:t>
      </w:r>
      <w:r w:rsidR="00B06A5F" w:rsidRPr="005279F4">
        <w:rPr>
          <w:color w:val="auto"/>
          <w:szCs w:val="28"/>
          <w:lang w:val="ru-RU"/>
        </w:rPr>
        <w:t xml:space="preserve">, такие как дисплей </w:t>
      </w:r>
      <w:r w:rsidR="00B06A5F" w:rsidRPr="005279F4">
        <w:rPr>
          <w:color w:val="auto"/>
          <w:szCs w:val="28"/>
        </w:rPr>
        <w:t>Orbit</w:t>
      </w:r>
      <w:r w:rsidR="00B06A5F" w:rsidRPr="005279F4">
        <w:rPr>
          <w:color w:val="auto"/>
          <w:szCs w:val="28"/>
          <w:lang w:val="ru-RU"/>
        </w:rPr>
        <w:t xml:space="preserve">; это </w:t>
      </w:r>
      <w:r w:rsidRPr="005279F4">
        <w:rPr>
          <w:color w:val="auto"/>
          <w:szCs w:val="28"/>
          <w:lang w:val="ru-RU"/>
        </w:rPr>
        <w:t>гораздо дешевле, чем общие устройства на основе пьезоэлементов и других технических дисплеев.</w:t>
      </w:r>
    </w:p>
    <w:p w14:paraId="44A178E3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Проблема:</w:t>
      </w:r>
      <w:r w:rsidRPr="005279F4">
        <w:rPr>
          <w:color w:val="auto"/>
          <w:szCs w:val="28"/>
          <w:lang w:val="ru-RU"/>
        </w:rPr>
        <w:t xml:space="preserve"> Хорошее владение и понимание шрифта Брайля приходит с ранней стимуляцией и противостоянием с тренировкой осязания и тактильной стимуляции с самого раннего возраста.</w:t>
      </w:r>
    </w:p>
    <w:p w14:paraId="0E531874" w14:textId="3EF57FF1" w:rsidR="00CD727C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Действие: </w:t>
      </w:r>
      <w:r w:rsidRPr="005279F4">
        <w:rPr>
          <w:color w:val="auto"/>
          <w:szCs w:val="28"/>
          <w:lang w:val="ru-RU"/>
        </w:rPr>
        <w:t xml:space="preserve">Скоординированная и совместная инициатива по сотрудничеству с производителем игрушек, например, </w:t>
      </w:r>
      <w:r w:rsidRPr="005279F4">
        <w:rPr>
          <w:color w:val="auto"/>
          <w:szCs w:val="28"/>
        </w:rPr>
        <w:t>Lego</w:t>
      </w:r>
      <w:r w:rsidRPr="005279F4">
        <w:rPr>
          <w:color w:val="auto"/>
          <w:szCs w:val="28"/>
          <w:lang w:val="ru-RU"/>
        </w:rPr>
        <w:t>, для разработки игрушки или игры, основанной на буквах Брайля, настолько общей, что она может быть применима в любой стране и может служить средством введения Брайля в веселой и творческой манере.</w:t>
      </w:r>
    </w:p>
    <w:p w14:paraId="24DDD8C9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Проблема:</w:t>
      </w:r>
      <w:r w:rsidRPr="005279F4">
        <w:rPr>
          <w:color w:val="auto"/>
          <w:szCs w:val="28"/>
          <w:lang w:val="ru-RU"/>
        </w:rPr>
        <w:t xml:space="preserve"> Хорошее владение шрифтом Брайля начинается с того, что человек сталкивается со шрифтом Брайля на бумаге, практикуется и работает с ним. Зрячие люди знакомятся с носителями с более чем одной строкой во время обучения чтению, и то же самое должно быть применимо к слепым людям. </w:t>
      </w:r>
      <w:bookmarkStart w:id="1" w:name="OLE_LINK1"/>
      <w:bookmarkStart w:id="2" w:name="OLE_LINK2"/>
      <w:r w:rsidRPr="005279F4">
        <w:rPr>
          <w:color w:val="auto"/>
          <w:szCs w:val="28"/>
          <w:lang w:val="ru-RU"/>
        </w:rPr>
        <w:t xml:space="preserve">Это дает первоначальное </w:t>
      </w:r>
      <w:r w:rsidR="006C0036" w:rsidRPr="005279F4">
        <w:rPr>
          <w:color w:val="auto"/>
          <w:szCs w:val="28"/>
          <w:lang w:val="ru-RU"/>
        </w:rPr>
        <w:t xml:space="preserve">и важное понимание пространственных </w:t>
      </w:r>
      <w:r w:rsidRPr="005279F4">
        <w:rPr>
          <w:color w:val="auto"/>
          <w:szCs w:val="28"/>
          <w:lang w:val="ru-RU"/>
        </w:rPr>
        <w:t xml:space="preserve">и размерных аспектов и позволяет слепому читателю познакомиться со структурами, включающими несколько строк. Когда навык будет достигнут, </w:t>
      </w:r>
      <w:bookmarkEnd w:id="1"/>
      <w:bookmarkEnd w:id="2"/>
      <w:r w:rsidRPr="005279F4">
        <w:rPr>
          <w:color w:val="auto"/>
          <w:szCs w:val="28"/>
          <w:lang w:val="ru-RU"/>
        </w:rPr>
        <w:t xml:space="preserve">читающего по Брайлю следует знакомить с брайлевским шрифтом с брайлевского дисплея. </w:t>
      </w:r>
    </w:p>
    <w:p w14:paraId="385F81C9" w14:textId="6B3A13B8" w:rsidR="00CD727C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lastRenderedPageBreak/>
        <w:t>Действие</w:t>
      </w:r>
      <w:bookmarkStart w:id="3" w:name="OLE_LINK3"/>
      <w:bookmarkStart w:id="4" w:name="OLE_LINK4"/>
      <w:r w:rsidRPr="005279F4">
        <w:rPr>
          <w:b/>
          <w:color w:val="auto"/>
          <w:szCs w:val="28"/>
          <w:lang w:val="ru-RU"/>
        </w:rPr>
        <w:t xml:space="preserve">: Для того </w:t>
      </w:r>
      <w:r w:rsidRPr="005279F4">
        <w:rPr>
          <w:color w:val="auto"/>
          <w:szCs w:val="28"/>
          <w:lang w:val="ru-RU"/>
        </w:rPr>
        <w:t>чтобы слепые люди научились и поняли пространственные и размерные аспекты текста, слепых детей следует в качестве первого шага знакомить с шрифтом Брайля на бумаге. Аналогичным образом, брайлевская пишущая машинка, брайлевский стилус и грифель являются неоспоримой и обязательной частью знакомства с навыками письма и чтения. В дальнейшем в процессе обучения важно, чтобы незрячим детям и подросткам параллельно предлагались книги со шрифтом Брайля, где это необходимо, как в бумажном, так и в электронном виде.</w:t>
      </w:r>
    </w:p>
    <w:bookmarkEnd w:id="3"/>
    <w:bookmarkEnd w:id="4"/>
    <w:p w14:paraId="4302DC27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Проблема</w:t>
      </w:r>
      <w:r w:rsidRPr="005279F4">
        <w:rPr>
          <w:color w:val="auto"/>
          <w:szCs w:val="28"/>
          <w:lang w:val="ru-RU"/>
        </w:rPr>
        <w:t xml:space="preserve">: Важно, чтобы с самого раннего возраста и далее ближайшие родственники - родители, бабушки, дедушки и т.д. - участвовали и поддерживали использование шрифта Брайля как нечто полезное, освобождающее и повышающее компетентность. Поэтому родителям следует помочь понять, что шрифт Брайля - это не знак потери или поражения из-за отсутствия зрения, а актив, который улучшит возможности, потенциал и </w:t>
      </w:r>
      <w:r w:rsidR="009E3A1F" w:rsidRPr="005279F4">
        <w:rPr>
          <w:color w:val="auto"/>
          <w:szCs w:val="28"/>
          <w:lang w:val="ru-RU"/>
        </w:rPr>
        <w:t xml:space="preserve">способности слепого или </w:t>
      </w:r>
      <w:r w:rsidR="00307CA6" w:rsidRPr="005279F4">
        <w:rPr>
          <w:color w:val="auto"/>
          <w:szCs w:val="28"/>
          <w:lang w:val="ru-RU"/>
        </w:rPr>
        <w:t xml:space="preserve">слабовидящего </w:t>
      </w:r>
      <w:r w:rsidRPr="005279F4">
        <w:rPr>
          <w:color w:val="auto"/>
          <w:szCs w:val="28"/>
          <w:lang w:val="ru-RU"/>
        </w:rPr>
        <w:t>ребенка и, впоследствии, будет полезен при поиске работы.</w:t>
      </w:r>
    </w:p>
    <w:p w14:paraId="1530A16D" w14:textId="2E136B83" w:rsidR="00CD727C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Действия: </w:t>
      </w:r>
      <w:r w:rsidR="00B06A5F" w:rsidRPr="005279F4">
        <w:rPr>
          <w:color w:val="auto"/>
          <w:szCs w:val="28"/>
          <w:lang w:val="ru-RU"/>
        </w:rPr>
        <w:t xml:space="preserve">Национальные организации слепых должны сотрудничать </w:t>
      </w:r>
      <w:r w:rsidRPr="005279F4">
        <w:rPr>
          <w:color w:val="auto"/>
          <w:szCs w:val="28"/>
          <w:lang w:val="ru-RU"/>
        </w:rPr>
        <w:t xml:space="preserve">с родительскими организациями </w:t>
      </w:r>
      <w:r w:rsidR="00B06A5F" w:rsidRPr="005279F4">
        <w:rPr>
          <w:color w:val="auto"/>
          <w:szCs w:val="28"/>
          <w:lang w:val="ru-RU"/>
        </w:rPr>
        <w:t xml:space="preserve">для </w:t>
      </w:r>
      <w:r w:rsidRPr="005279F4">
        <w:rPr>
          <w:color w:val="auto"/>
          <w:szCs w:val="28"/>
          <w:lang w:val="ru-RU"/>
        </w:rPr>
        <w:t xml:space="preserve">распространения брошюры </w:t>
      </w:r>
      <w:r w:rsidR="00B06A5F" w:rsidRPr="005279F4">
        <w:rPr>
          <w:color w:val="auto"/>
          <w:szCs w:val="28"/>
          <w:lang w:val="ru-RU"/>
        </w:rPr>
        <w:t xml:space="preserve">о Брайле. </w:t>
      </w:r>
      <w:r w:rsidR="0026067E" w:rsidRPr="005279F4">
        <w:rPr>
          <w:color w:val="auto"/>
          <w:szCs w:val="28"/>
          <w:lang w:val="ru-RU"/>
        </w:rPr>
        <w:t xml:space="preserve">Она должна содержать информацию, </w:t>
      </w:r>
      <w:r w:rsidRPr="005279F4">
        <w:rPr>
          <w:color w:val="auto"/>
          <w:szCs w:val="28"/>
          <w:lang w:val="ru-RU"/>
        </w:rPr>
        <w:t xml:space="preserve">разработанную общеевропейской рабочей группой / рабочей группой на базе </w:t>
      </w:r>
      <w:r w:rsidRPr="005279F4">
        <w:rPr>
          <w:color w:val="auto"/>
          <w:szCs w:val="28"/>
        </w:rPr>
        <w:t>EBU</w:t>
      </w:r>
      <w:r w:rsidR="0026067E" w:rsidRPr="005279F4">
        <w:rPr>
          <w:color w:val="auto"/>
          <w:szCs w:val="28"/>
          <w:lang w:val="ru-RU"/>
        </w:rPr>
        <w:t xml:space="preserve">, и содержать </w:t>
      </w:r>
      <w:r w:rsidRPr="005279F4">
        <w:rPr>
          <w:color w:val="auto"/>
          <w:szCs w:val="28"/>
          <w:lang w:val="ru-RU"/>
        </w:rPr>
        <w:t xml:space="preserve">примеры и </w:t>
      </w:r>
      <w:r w:rsidR="0026067E" w:rsidRPr="005279F4">
        <w:rPr>
          <w:color w:val="auto"/>
          <w:szCs w:val="28"/>
          <w:lang w:val="ru-RU"/>
        </w:rPr>
        <w:t xml:space="preserve">сообщения, которые касаются вопроса </w:t>
      </w:r>
      <w:r w:rsidRPr="005279F4">
        <w:rPr>
          <w:color w:val="auto"/>
          <w:szCs w:val="28"/>
          <w:lang w:val="ru-RU"/>
        </w:rPr>
        <w:t xml:space="preserve">вовлечения </w:t>
      </w:r>
      <w:r w:rsidR="0026067E" w:rsidRPr="005279F4">
        <w:rPr>
          <w:color w:val="auto"/>
          <w:szCs w:val="28"/>
          <w:lang w:val="ru-RU"/>
        </w:rPr>
        <w:t xml:space="preserve">семьи/родителей в продвижение понимания важности </w:t>
      </w:r>
      <w:r w:rsidRPr="005279F4">
        <w:rPr>
          <w:color w:val="auto"/>
          <w:szCs w:val="28"/>
          <w:lang w:val="ru-RU"/>
        </w:rPr>
        <w:t xml:space="preserve">Брайля с самого раннего возраста. Там, где это возможно, следует разработать и предложить в работе по продвижению небольшие видеоклипы, обучающие подкасты и другие современные и убедительные медиа источники. </w:t>
      </w:r>
    </w:p>
    <w:p w14:paraId="05AD99EF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Проблема: </w:t>
      </w:r>
      <w:r w:rsidRPr="005279F4">
        <w:rPr>
          <w:color w:val="auto"/>
          <w:szCs w:val="28"/>
          <w:lang w:val="ru-RU"/>
        </w:rPr>
        <w:t xml:space="preserve">Измерение скорости чтения и письма по Брайлю и курсы по совершенствованию чтения и письма по Брайлю должны быть обязательной частью обучения слепых и сильно </w:t>
      </w:r>
      <w:r w:rsidR="00307CA6" w:rsidRPr="005279F4">
        <w:rPr>
          <w:color w:val="auto"/>
          <w:szCs w:val="28"/>
          <w:lang w:val="ru-RU"/>
        </w:rPr>
        <w:t xml:space="preserve">слабовидящих </w:t>
      </w:r>
      <w:r w:rsidRPr="005279F4">
        <w:rPr>
          <w:color w:val="auto"/>
          <w:szCs w:val="28"/>
          <w:lang w:val="ru-RU"/>
        </w:rPr>
        <w:t>детей в соответствии с хорошо документированными и организованными методами, чтобы довести читающего по Брайлю до скорости, максимально сравнимой со зрячими сверстниками.</w:t>
      </w:r>
    </w:p>
    <w:p w14:paraId="751F75D1" w14:textId="3A104932" w:rsidR="00752160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Действия: </w:t>
      </w:r>
      <w:r w:rsidRPr="005279F4">
        <w:rPr>
          <w:color w:val="auto"/>
          <w:szCs w:val="28"/>
          <w:lang w:val="ru-RU"/>
        </w:rPr>
        <w:t xml:space="preserve">Руководство с пошаговыми </w:t>
      </w:r>
      <w:r w:rsidR="0026067E" w:rsidRPr="005279F4">
        <w:rPr>
          <w:color w:val="auto"/>
          <w:szCs w:val="28"/>
          <w:lang w:val="ru-RU"/>
        </w:rPr>
        <w:t xml:space="preserve">методами </w:t>
      </w:r>
      <w:r w:rsidRPr="005279F4">
        <w:rPr>
          <w:color w:val="auto"/>
          <w:szCs w:val="28"/>
          <w:lang w:val="ru-RU"/>
        </w:rPr>
        <w:t xml:space="preserve">измерения и </w:t>
      </w:r>
      <w:r w:rsidR="0026067E" w:rsidRPr="005279F4">
        <w:rPr>
          <w:color w:val="auto"/>
          <w:szCs w:val="28"/>
          <w:lang w:val="ru-RU"/>
        </w:rPr>
        <w:t xml:space="preserve">улучшения, основанное, например, на </w:t>
      </w:r>
      <w:r w:rsidRPr="005279F4">
        <w:rPr>
          <w:color w:val="auto"/>
          <w:szCs w:val="28"/>
          <w:lang w:val="ru-RU"/>
        </w:rPr>
        <w:t xml:space="preserve">опыте Ридахольма (Швеция), должно быть </w:t>
      </w:r>
      <w:r w:rsidR="0026067E" w:rsidRPr="005279F4">
        <w:rPr>
          <w:color w:val="auto"/>
          <w:szCs w:val="28"/>
          <w:lang w:val="ru-RU"/>
        </w:rPr>
        <w:t xml:space="preserve">подготовлено рабочей группой </w:t>
      </w:r>
      <w:r w:rsidR="0026067E" w:rsidRPr="005279F4">
        <w:rPr>
          <w:color w:val="auto"/>
          <w:szCs w:val="28"/>
        </w:rPr>
        <w:t>EBU</w:t>
      </w:r>
      <w:r w:rsidR="0026067E" w:rsidRPr="005279F4">
        <w:rPr>
          <w:color w:val="auto"/>
          <w:szCs w:val="28"/>
          <w:lang w:val="ru-RU"/>
        </w:rPr>
        <w:t xml:space="preserve"> по </w:t>
      </w:r>
      <w:r w:rsidRPr="005279F4">
        <w:rPr>
          <w:color w:val="auto"/>
          <w:szCs w:val="28"/>
          <w:lang w:val="ru-RU"/>
        </w:rPr>
        <w:t xml:space="preserve">Брайлю в </w:t>
      </w:r>
      <w:r w:rsidRPr="005279F4">
        <w:rPr>
          <w:color w:val="auto"/>
          <w:szCs w:val="28"/>
          <w:lang w:val="ru-RU"/>
        </w:rPr>
        <w:lastRenderedPageBreak/>
        <w:t xml:space="preserve">формате, который может быть внедрен во всех странах. Этот комплект должен включать учебный материал и инструкцию </w:t>
      </w:r>
      <w:r w:rsidR="0026067E" w:rsidRPr="005279F4">
        <w:rPr>
          <w:color w:val="auto"/>
          <w:szCs w:val="28"/>
          <w:lang w:val="ru-RU"/>
        </w:rPr>
        <w:t xml:space="preserve">для </w:t>
      </w:r>
      <w:r w:rsidRPr="005279F4">
        <w:rPr>
          <w:color w:val="auto"/>
          <w:szCs w:val="28"/>
          <w:lang w:val="ru-RU"/>
        </w:rPr>
        <w:t>тренеров.</w:t>
      </w:r>
    </w:p>
    <w:p w14:paraId="52F7B7DA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Проблема: </w:t>
      </w:r>
      <w:r w:rsidRPr="005279F4">
        <w:rPr>
          <w:color w:val="auto"/>
          <w:szCs w:val="28"/>
          <w:lang w:val="ru-RU"/>
        </w:rPr>
        <w:t xml:space="preserve">Для обучения чтение по </w:t>
      </w:r>
      <w:r w:rsidR="0026067E" w:rsidRPr="005279F4">
        <w:rPr>
          <w:color w:val="auto"/>
          <w:szCs w:val="28"/>
          <w:lang w:val="ru-RU"/>
        </w:rPr>
        <w:t xml:space="preserve">Брайлю может при хорошо организованных </w:t>
      </w:r>
      <w:r w:rsidRPr="005279F4">
        <w:rPr>
          <w:color w:val="auto"/>
          <w:szCs w:val="28"/>
          <w:lang w:val="ru-RU"/>
        </w:rPr>
        <w:t xml:space="preserve">условиях сочетаться с речью (например, речевое синтезированное чтение текста), чтобы повысить скорость чтения по Брайлю и объединить преимущества двух методов чтения. Однако </w:t>
      </w:r>
      <w:r w:rsidR="0026067E" w:rsidRPr="005279F4">
        <w:rPr>
          <w:color w:val="auto"/>
          <w:szCs w:val="28"/>
          <w:lang w:val="ru-RU"/>
        </w:rPr>
        <w:t xml:space="preserve">важно следить за тем, чтобы чтение с помощью </w:t>
      </w:r>
      <w:r w:rsidRPr="005279F4">
        <w:rPr>
          <w:color w:val="auto"/>
          <w:szCs w:val="28"/>
          <w:lang w:val="ru-RU"/>
        </w:rPr>
        <w:t xml:space="preserve">речи не "захватило" область, что приведет к </w:t>
      </w:r>
      <w:r w:rsidR="0026067E" w:rsidRPr="005279F4">
        <w:rPr>
          <w:color w:val="auto"/>
          <w:szCs w:val="28"/>
          <w:lang w:val="ru-RU"/>
        </w:rPr>
        <w:t>снижению грамотности.</w:t>
      </w:r>
    </w:p>
    <w:p w14:paraId="4FCBFE74" w14:textId="1DD4DD61" w:rsidR="00CD727C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Действия:</w:t>
      </w:r>
      <w:r w:rsidRPr="005279F4">
        <w:rPr>
          <w:color w:val="auto"/>
          <w:szCs w:val="28"/>
          <w:lang w:val="ru-RU"/>
        </w:rPr>
        <w:t xml:space="preserve"> Сочетание речи и использования шрифта Брайля должно быть тщательно продумано и сбалансировано.</w:t>
      </w:r>
    </w:p>
    <w:p w14:paraId="5FED8354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Проблема:</w:t>
      </w:r>
      <w:r w:rsidRPr="005279F4">
        <w:rPr>
          <w:color w:val="auto"/>
          <w:szCs w:val="28"/>
          <w:lang w:val="ru-RU"/>
        </w:rPr>
        <w:t xml:space="preserve">  Необходимо значительно повысить уровень компетентности учителей, поддерживающих преподавание Брайля в общеобразовательных школах. С учителями / тренерами, которые имеют лишь слабые знания о Брайле, ребенок быстро потеряет мотивацию и интерес, если вопросы о Брайле остаются без ответа или решаются небрежным и невежественным способом, который показывает отсутствие интереса, вместо того чтобы мотивировать участие.</w:t>
      </w:r>
    </w:p>
    <w:p w14:paraId="227E5BFB" w14:textId="0A3DA064" w:rsidR="00752160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Действия:</w:t>
      </w:r>
      <w:r w:rsidRPr="005279F4">
        <w:rPr>
          <w:color w:val="auto"/>
          <w:szCs w:val="28"/>
          <w:lang w:val="ru-RU"/>
        </w:rPr>
        <w:t xml:space="preserve"> </w:t>
      </w:r>
      <w:r w:rsidRPr="005279F4">
        <w:rPr>
          <w:color w:val="auto"/>
          <w:szCs w:val="28"/>
        </w:rPr>
        <w:t>ICEVI</w:t>
      </w:r>
      <w:r w:rsidRPr="005279F4">
        <w:rPr>
          <w:color w:val="auto"/>
          <w:szCs w:val="28"/>
          <w:lang w:val="ru-RU"/>
        </w:rPr>
        <w:t xml:space="preserve"> совместно с </w:t>
      </w:r>
      <w:r w:rsidRPr="005279F4">
        <w:rPr>
          <w:color w:val="auto"/>
          <w:szCs w:val="28"/>
        </w:rPr>
        <w:t>EBU</w:t>
      </w:r>
      <w:r w:rsidRPr="005279F4">
        <w:rPr>
          <w:color w:val="auto"/>
          <w:szCs w:val="28"/>
          <w:lang w:val="ru-RU"/>
        </w:rPr>
        <w:t xml:space="preserve"> (возможно, через специальную рабочую группу по Брайлю) следует уделить особое внимание повышению компетентности специалистов и учителей. Это должно вновь привлечь внимание к Брайлю и обеспечить, чтобы учителя вспомогательных дисциплин в общеобразовательных школах проходили более качественное обучение, возможно, дистанционное, для улучшения их знаний о Брайле.</w:t>
      </w:r>
    </w:p>
    <w:p w14:paraId="649B8126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Проблема: </w:t>
      </w:r>
      <w:r w:rsidR="0026067E" w:rsidRPr="005279F4">
        <w:rPr>
          <w:color w:val="auto"/>
          <w:szCs w:val="28"/>
          <w:lang w:val="ru-RU"/>
        </w:rPr>
        <w:t xml:space="preserve">Существование и продвижение наставников и </w:t>
      </w:r>
      <w:r w:rsidRPr="005279F4">
        <w:rPr>
          <w:color w:val="auto"/>
          <w:szCs w:val="28"/>
          <w:lang w:val="ru-RU"/>
        </w:rPr>
        <w:t>ролевых моделей, которые знают и ценят Брайль, важно для стимулирования и мотивации новых пользователей Брайля.</w:t>
      </w:r>
    </w:p>
    <w:p w14:paraId="427C52B1" w14:textId="793EE11C" w:rsidR="00752160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Действия:</w:t>
      </w:r>
      <w:r w:rsidRPr="005279F4">
        <w:rPr>
          <w:color w:val="auto"/>
          <w:szCs w:val="28"/>
          <w:lang w:val="ru-RU"/>
        </w:rPr>
        <w:t xml:space="preserve"> Во всех организациях слепых должны быть определены люди, и должна быть создана сеть </w:t>
      </w:r>
      <w:r w:rsidRPr="005279F4">
        <w:rPr>
          <w:color w:val="auto"/>
          <w:szCs w:val="28"/>
        </w:rPr>
        <w:t>EBU</w:t>
      </w:r>
      <w:r w:rsidRPr="005279F4">
        <w:rPr>
          <w:color w:val="auto"/>
          <w:szCs w:val="28"/>
          <w:lang w:val="ru-RU"/>
        </w:rPr>
        <w:t>, где можно было бы обмениваться идеями и опытом.</w:t>
      </w:r>
    </w:p>
    <w:p w14:paraId="367D2C8A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Проблема:</w:t>
      </w:r>
      <w:r w:rsidRPr="005279F4">
        <w:rPr>
          <w:color w:val="auto"/>
          <w:szCs w:val="28"/>
          <w:lang w:val="ru-RU"/>
        </w:rPr>
        <w:t xml:space="preserve"> Важно с самого начала использования Брайля и далее подчеркивать важность и полезность Брайля во всех аспектах жизни - на досуге, в играх, в повседневной жизни, в быту, в общении, во время учебы и позже при трудоустройстве. В </w:t>
      </w:r>
      <w:r w:rsidRPr="005279F4">
        <w:rPr>
          <w:color w:val="auto"/>
          <w:szCs w:val="28"/>
          <w:lang w:val="ru-RU"/>
        </w:rPr>
        <w:lastRenderedPageBreak/>
        <w:t>отчете о проекте приводится список способов использования Брайля и того, что делает Брайль полезным и добавляет ценные аспекты в жизнь и практическую деятельность.</w:t>
      </w:r>
    </w:p>
    <w:p w14:paraId="73E073A3" w14:textId="7C4EE5A1" w:rsidR="00752160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Действия: </w:t>
      </w:r>
      <w:r w:rsidRPr="005279F4">
        <w:rPr>
          <w:color w:val="auto"/>
          <w:szCs w:val="28"/>
          <w:lang w:val="ru-RU"/>
        </w:rPr>
        <w:t xml:space="preserve">Организации </w:t>
      </w:r>
      <w:r w:rsidR="0026067E" w:rsidRPr="005279F4">
        <w:rPr>
          <w:color w:val="auto"/>
          <w:szCs w:val="28"/>
          <w:lang w:val="ru-RU"/>
        </w:rPr>
        <w:t xml:space="preserve">должны </w:t>
      </w:r>
      <w:r w:rsidRPr="005279F4">
        <w:rPr>
          <w:color w:val="auto"/>
          <w:szCs w:val="28"/>
          <w:lang w:val="ru-RU"/>
        </w:rPr>
        <w:t xml:space="preserve">содействовать тому, чтобы Брайль был заметен в общественной сфере. Везде, где есть </w:t>
      </w:r>
      <w:r w:rsidR="0026067E" w:rsidRPr="005279F4">
        <w:rPr>
          <w:color w:val="auto"/>
          <w:szCs w:val="28"/>
          <w:lang w:val="ru-RU"/>
        </w:rPr>
        <w:t xml:space="preserve">печатная информация, </w:t>
      </w:r>
      <w:r w:rsidRPr="005279F4">
        <w:rPr>
          <w:color w:val="auto"/>
          <w:szCs w:val="28"/>
          <w:lang w:val="ru-RU"/>
        </w:rPr>
        <w:t>должен быть доступен и шрифт Брайля</w:t>
      </w:r>
      <w:r w:rsidR="0026067E" w:rsidRPr="005279F4">
        <w:rPr>
          <w:color w:val="auto"/>
          <w:szCs w:val="28"/>
          <w:lang w:val="ru-RU"/>
        </w:rPr>
        <w:t xml:space="preserve">. Необходимо </w:t>
      </w:r>
      <w:r w:rsidRPr="005279F4">
        <w:rPr>
          <w:color w:val="auto"/>
          <w:szCs w:val="28"/>
          <w:lang w:val="ru-RU"/>
        </w:rPr>
        <w:t xml:space="preserve">сотрудничать </w:t>
      </w:r>
      <w:r w:rsidR="0026067E" w:rsidRPr="005279F4">
        <w:rPr>
          <w:color w:val="auto"/>
          <w:szCs w:val="28"/>
          <w:lang w:val="ru-RU"/>
        </w:rPr>
        <w:t xml:space="preserve">с производителями игрушек, </w:t>
      </w:r>
      <w:r w:rsidRPr="005279F4">
        <w:rPr>
          <w:color w:val="auto"/>
          <w:szCs w:val="28"/>
          <w:lang w:val="ru-RU"/>
        </w:rPr>
        <w:t xml:space="preserve">организовывать </w:t>
      </w:r>
      <w:r w:rsidR="0026067E" w:rsidRPr="005279F4">
        <w:rPr>
          <w:color w:val="auto"/>
          <w:szCs w:val="28"/>
          <w:lang w:val="ru-RU"/>
        </w:rPr>
        <w:t xml:space="preserve">конкурсы по письму и рекламировать </w:t>
      </w:r>
      <w:r w:rsidRPr="005279F4">
        <w:rPr>
          <w:color w:val="auto"/>
          <w:szCs w:val="28"/>
          <w:lang w:val="ru-RU"/>
        </w:rPr>
        <w:t>шрифт Брайля на товарах.</w:t>
      </w:r>
    </w:p>
    <w:p w14:paraId="04C134DF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Проблема:</w:t>
      </w:r>
      <w:r w:rsidRPr="005279F4">
        <w:rPr>
          <w:color w:val="auto"/>
          <w:szCs w:val="28"/>
          <w:lang w:val="ru-RU"/>
        </w:rPr>
        <w:t xml:space="preserve"> Производство брайлевских книг, журналов и любых других материалов должно использовать лучшие технологические возможности, такие как высокая скорость производства, сканирование, наличие электронных исходных файлов, но, с другой стороны, не предлагать книги, которые не имеют надлежащего редактирования, переплета и т.д. Книги или другие брайлевские материалы</w:t>
      </w:r>
      <w:r w:rsidR="0026067E" w:rsidRPr="005279F4">
        <w:rPr>
          <w:color w:val="auto"/>
          <w:szCs w:val="28"/>
          <w:lang w:val="ru-RU"/>
        </w:rPr>
        <w:t xml:space="preserve">, которые содержат ошибки, плохо переплетены или не имеют </w:t>
      </w:r>
      <w:r w:rsidRPr="005279F4">
        <w:rPr>
          <w:color w:val="auto"/>
          <w:szCs w:val="28"/>
          <w:lang w:val="ru-RU"/>
        </w:rPr>
        <w:t xml:space="preserve">надлежащего оборудования, обеспечивающего быстрое и точное </w:t>
      </w:r>
      <w:r w:rsidR="0026067E" w:rsidRPr="005279F4">
        <w:rPr>
          <w:color w:val="auto"/>
          <w:szCs w:val="28"/>
          <w:lang w:val="ru-RU"/>
        </w:rPr>
        <w:t xml:space="preserve">индексирование и поиск, </w:t>
      </w:r>
      <w:r w:rsidRPr="005279F4">
        <w:rPr>
          <w:color w:val="auto"/>
          <w:szCs w:val="28"/>
          <w:lang w:val="ru-RU"/>
        </w:rPr>
        <w:t>приведут к демотивации и меньшему использованию этого носителя. Следует обратить вспять тенденцию библиотек для слепых к снижению масштабов или приоритизации надлежащего производства брайлевских материалов, а также уточнить и четко установить ответственность подразделений за подготовку и печать брайлевских материалов.</w:t>
      </w:r>
    </w:p>
    <w:p w14:paraId="7DB80F19" w14:textId="2F697969" w:rsidR="00752160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Действия:</w:t>
      </w:r>
      <w:r w:rsidRPr="005279F4">
        <w:rPr>
          <w:color w:val="auto"/>
          <w:szCs w:val="28"/>
          <w:lang w:val="ru-RU"/>
        </w:rPr>
        <w:t xml:space="preserve"> Организации слепых во всех европейских странах должны совместно с органами власти, ответственными за культуру и образование, обеспечить, чтобы национальные или региональные библиотеки для слепых сохранили это в качестве приоритета и сосредоточились на качественной продукции.</w:t>
      </w:r>
    </w:p>
    <w:p w14:paraId="192824CD" w14:textId="77777777" w:rsidR="002F4FA4" w:rsidRPr="005279F4" w:rsidRDefault="008604D7" w:rsidP="005279F4">
      <w:pPr>
        <w:numPr>
          <w:ilvl w:val="0"/>
          <w:numId w:val="11"/>
        </w:num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>Проблема:</w:t>
      </w:r>
      <w:r w:rsidRPr="005279F4">
        <w:rPr>
          <w:color w:val="auto"/>
          <w:szCs w:val="28"/>
          <w:lang w:val="ru-RU"/>
        </w:rPr>
        <w:t xml:space="preserve"> Необходимо сосредоточиться на производстве материалов, которые могут быть полезны для мотивации и пробуждения интереса детей и молодежи к тактильным средствам, таким как карты, 3 </w:t>
      </w:r>
      <w:r w:rsidRPr="005279F4">
        <w:rPr>
          <w:color w:val="auto"/>
          <w:szCs w:val="28"/>
        </w:rPr>
        <w:t>D</w:t>
      </w:r>
      <w:r w:rsidRPr="005279F4">
        <w:rPr>
          <w:color w:val="auto"/>
          <w:szCs w:val="28"/>
          <w:lang w:val="ru-RU"/>
        </w:rPr>
        <w:t xml:space="preserve"> учебные и обучающие материалы и инструменты, которые могут быть использованы для хобби, проведения досуга и т.д.</w:t>
      </w:r>
    </w:p>
    <w:p w14:paraId="34189A79" w14:textId="77777777" w:rsidR="002F4FA4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Действие </w:t>
      </w:r>
      <w:r w:rsidRPr="005279F4">
        <w:rPr>
          <w:i/>
          <w:color w:val="auto"/>
          <w:szCs w:val="28"/>
          <w:lang w:val="ru-RU"/>
        </w:rPr>
        <w:t>(</w:t>
      </w:r>
      <w:r w:rsidRPr="005279F4">
        <w:rPr>
          <w:i/>
          <w:color w:val="auto"/>
          <w:szCs w:val="28"/>
        </w:rPr>
        <w:t>I</w:t>
      </w:r>
      <w:r w:rsidRPr="005279F4">
        <w:rPr>
          <w:i/>
          <w:color w:val="auto"/>
          <w:szCs w:val="28"/>
          <w:lang w:val="ru-RU"/>
        </w:rPr>
        <w:t>)</w:t>
      </w:r>
      <w:r w:rsidRPr="005279F4">
        <w:rPr>
          <w:b/>
          <w:color w:val="auto"/>
          <w:szCs w:val="28"/>
          <w:lang w:val="ru-RU"/>
        </w:rPr>
        <w:t>:</w:t>
      </w:r>
      <w:r w:rsidRPr="005279F4">
        <w:rPr>
          <w:color w:val="auto"/>
          <w:szCs w:val="28"/>
          <w:lang w:val="ru-RU"/>
        </w:rPr>
        <w:t xml:space="preserve"> Организации слепых должны лоббировать признание шрифта Брайля в качестве основного формата чтения и письма для слепых, особенно для детей и молодежи.</w:t>
      </w:r>
    </w:p>
    <w:p w14:paraId="2EEAF12B" w14:textId="77777777" w:rsidR="002F4FA4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lastRenderedPageBreak/>
        <w:t xml:space="preserve">Действие </w:t>
      </w:r>
      <w:r w:rsidRPr="005279F4">
        <w:rPr>
          <w:i/>
          <w:color w:val="auto"/>
          <w:szCs w:val="28"/>
          <w:lang w:val="ru-RU"/>
        </w:rPr>
        <w:t>(</w:t>
      </w:r>
      <w:r w:rsidRPr="005279F4">
        <w:rPr>
          <w:i/>
          <w:color w:val="auto"/>
          <w:szCs w:val="28"/>
        </w:rPr>
        <w:t>II</w:t>
      </w:r>
      <w:r w:rsidRPr="005279F4">
        <w:rPr>
          <w:i/>
          <w:color w:val="auto"/>
          <w:szCs w:val="28"/>
          <w:lang w:val="ru-RU"/>
        </w:rPr>
        <w:t>)</w:t>
      </w:r>
      <w:r w:rsidRPr="005279F4">
        <w:rPr>
          <w:b/>
          <w:color w:val="auto"/>
          <w:szCs w:val="28"/>
          <w:lang w:val="ru-RU"/>
        </w:rPr>
        <w:t>:</w:t>
      </w:r>
      <w:r w:rsidRPr="005279F4">
        <w:rPr>
          <w:color w:val="auto"/>
          <w:szCs w:val="28"/>
          <w:lang w:val="ru-RU"/>
        </w:rPr>
        <w:t xml:space="preserve"> Во всех европейских странах должен быть создан орган по Брайлю, который отслеживает, разрабатывает и предоставляет квалифицированные консультации по национальным форматам и дизайну Брайля. Аналогичным образом, необходимо приложить усилия, чтобы побудить национальные директивные органы официально признать Брайль в соответствии с принципами и указаниями, изложенными </w:t>
      </w:r>
      <w:r w:rsidR="00307CA6" w:rsidRPr="005279F4">
        <w:rPr>
          <w:color w:val="auto"/>
          <w:szCs w:val="28"/>
          <w:lang w:val="ru-RU"/>
        </w:rPr>
        <w:t xml:space="preserve">в </w:t>
      </w:r>
      <w:r w:rsidRPr="005279F4">
        <w:rPr>
          <w:color w:val="auto"/>
          <w:szCs w:val="28"/>
          <w:lang w:val="ru-RU"/>
        </w:rPr>
        <w:t>Конвенции ООН о правах инвалидов, где Брайль подчеркивается как незаменимый инструмент для незрячих людей с точки зрения образования, культуры, вывесок, доступности и т.д.</w:t>
      </w:r>
    </w:p>
    <w:p w14:paraId="0632D6F7" w14:textId="77777777" w:rsidR="002F4FA4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Действие </w:t>
      </w:r>
      <w:r w:rsidRPr="005279F4">
        <w:rPr>
          <w:i/>
          <w:color w:val="auto"/>
          <w:szCs w:val="28"/>
          <w:lang w:val="ru-RU"/>
        </w:rPr>
        <w:t>(</w:t>
      </w:r>
      <w:r w:rsidRPr="005279F4">
        <w:rPr>
          <w:i/>
          <w:color w:val="auto"/>
          <w:szCs w:val="28"/>
        </w:rPr>
        <w:t>III</w:t>
      </w:r>
      <w:r w:rsidRPr="005279F4">
        <w:rPr>
          <w:i/>
          <w:color w:val="auto"/>
          <w:szCs w:val="28"/>
          <w:lang w:val="ru-RU"/>
        </w:rPr>
        <w:t>)</w:t>
      </w:r>
      <w:r w:rsidRPr="005279F4">
        <w:rPr>
          <w:b/>
          <w:color w:val="auto"/>
          <w:szCs w:val="28"/>
          <w:lang w:val="ru-RU"/>
        </w:rPr>
        <w:t xml:space="preserve">: </w:t>
      </w:r>
      <w:r w:rsidRPr="005279F4">
        <w:rPr>
          <w:color w:val="auto"/>
          <w:szCs w:val="28"/>
        </w:rPr>
        <w:t>EBU</w:t>
      </w:r>
      <w:r w:rsidRPr="005279F4">
        <w:rPr>
          <w:color w:val="auto"/>
          <w:szCs w:val="28"/>
          <w:lang w:val="ru-RU"/>
        </w:rPr>
        <w:t xml:space="preserve"> должен создать рабочую группу по Брайлю, которая могла бы отслеживать состояние и условия, связанные с Брайлем, и выполнять вышеуказанные поручения.</w:t>
      </w:r>
    </w:p>
    <w:p w14:paraId="676D7B20" w14:textId="77777777" w:rsidR="002F4FA4" w:rsidRPr="005279F4" w:rsidRDefault="008604D7" w:rsidP="005279F4">
      <w:pPr>
        <w:spacing w:before="120" w:after="120"/>
        <w:rPr>
          <w:color w:val="auto"/>
          <w:szCs w:val="28"/>
          <w:lang w:val="ru-RU"/>
        </w:rPr>
      </w:pPr>
      <w:r w:rsidRPr="005279F4">
        <w:rPr>
          <w:b/>
          <w:color w:val="auto"/>
          <w:szCs w:val="28"/>
          <w:lang w:val="ru-RU"/>
        </w:rPr>
        <w:t xml:space="preserve">Действие </w:t>
      </w:r>
      <w:r w:rsidRPr="005279F4">
        <w:rPr>
          <w:i/>
          <w:color w:val="auto"/>
          <w:szCs w:val="28"/>
          <w:lang w:val="ru-RU"/>
        </w:rPr>
        <w:t>(</w:t>
      </w:r>
      <w:r w:rsidRPr="005279F4">
        <w:rPr>
          <w:i/>
          <w:color w:val="auto"/>
          <w:szCs w:val="28"/>
        </w:rPr>
        <w:t>IV</w:t>
      </w:r>
      <w:r w:rsidRPr="005279F4">
        <w:rPr>
          <w:i/>
          <w:color w:val="auto"/>
          <w:szCs w:val="28"/>
          <w:lang w:val="ru-RU"/>
        </w:rPr>
        <w:t>)</w:t>
      </w:r>
      <w:r w:rsidRPr="005279F4">
        <w:rPr>
          <w:b/>
          <w:color w:val="auto"/>
          <w:szCs w:val="28"/>
          <w:lang w:val="ru-RU"/>
        </w:rPr>
        <w:t>:</w:t>
      </w:r>
      <w:r w:rsidRPr="005279F4">
        <w:rPr>
          <w:color w:val="auto"/>
          <w:szCs w:val="28"/>
          <w:lang w:val="ru-RU"/>
        </w:rPr>
        <w:t xml:space="preserve">  </w:t>
      </w:r>
      <w:r w:rsidRPr="005279F4">
        <w:rPr>
          <w:color w:val="auto"/>
          <w:szCs w:val="28"/>
        </w:rPr>
        <w:t>EBU</w:t>
      </w:r>
      <w:r w:rsidRPr="005279F4">
        <w:rPr>
          <w:color w:val="auto"/>
          <w:szCs w:val="28"/>
          <w:lang w:val="ru-RU"/>
        </w:rPr>
        <w:t xml:space="preserve"> должен в своем информационном бюллетене и на своем сайте создать зону Брайля, где вопросы и идеи, связанные с продвижением Брайля, использованием, чтением, письмом и т.д., должны быть в центре внимания. Аналогичным образом здесь должны размещаться рекомендации, идеи, наборы инструментов, которые необходимо разработать и т.д. Если возможно, </w:t>
      </w:r>
      <w:r w:rsidRPr="005279F4">
        <w:rPr>
          <w:color w:val="auto"/>
          <w:szCs w:val="28"/>
        </w:rPr>
        <w:t>EBU</w:t>
      </w:r>
      <w:r w:rsidRPr="005279F4">
        <w:rPr>
          <w:color w:val="auto"/>
          <w:szCs w:val="28"/>
          <w:lang w:val="ru-RU"/>
        </w:rPr>
        <w:t xml:space="preserve"> должен разработать вопросы и ответы или другие инструменты, которые могут быть использованы национальными организациями для продвижения и признания Брайля также на официальном политическом уровне.</w:t>
      </w:r>
    </w:p>
    <w:p w14:paraId="6E1959B5" w14:textId="77777777" w:rsidR="00752160" w:rsidRPr="005279F4" w:rsidRDefault="00752160" w:rsidP="005279F4">
      <w:pPr>
        <w:spacing w:before="120" w:after="120"/>
        <w:rPr>
          <w:color w:val="auto"/>
          <w:szCs w:val="28"/>
          <w:lang w:val="ru-RU"/>
        </w:rPr>
      </w:pPr>
    </w:p>
    <w:sectPr w:rsidR="00752160" w:rsidRPr="005279F4" w:rsidSect="00AB1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441E" w14:textId="77777777" w:rsidR="004F52F5" w:rsidRDefault="004F52F5" w:rsidP="006D52C0">
      <w:pPr>
        <w:spacing w:after="0" w:line="240" w:lineRule="auto"/>
      </w:pPr>
      <w:r>
        <w:separator/>
      </w:r>
    </w:p>
  </w:endnote>
  <w:endnote w:type="continuationSeparator" w:id="0">
    <w:p w14:paraId="4255F56A" w14:textId="77777777" w:rsidR="004F52F5" w:rsidRDefault="004F52F5" w:rsidP="006D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9D28" w14:textId="77777777" w:rsidR="00F730AC" w:rsidRDefault="00F730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02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60951" w14:textId="77777777" w:rsidR="002F4FA4" w:rsidRDefault="008604D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8042F1" w14:textId="77777777" w:rsidR="009E3A1F" w:rsidRDefault="009E3A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1648" w14:textId="77777777" w:rsidR="00F730AC" w:rsidRDefault="00F730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F8F8" w14:textId="77777777" w:rsidR="004F52F5" w:rsidRDefault="004F52F5" w:rsidP="006D52C0">
      <w:pPr>
        <w:spacing w:after="0" w:line="240" w:lineRule="auto"/>
      </w:pPr>
      <w:r>
        <w:separator/>
      </w:r>
    </w:p>
  </w:footnote>
  <w:footnote w:type="continuationSeparator" w:id="0">
    <w:p w14:paraId="2F11589C" w14:textId="77777777" w:rsidR="004F52F5" w:rsidRDefault="004F52F5" w:rsidP="006D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4A47" w14:textId="77777777" w:rsidR="00F730AC" w:rsidRDefault="00F730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96A" w14:textId="77777777" w:rsidR="00F730AC" w:rsidRDefault="00F730A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148" w14:textId="77777777" w:rsidR="00F730AC" w:rsidRDefault="00F730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</w:abstractNum>
  <w:abstractNum w:abstractNumId="1" w15:restartNumberingAfterBreak="0">
    <w:nsid w:val="118005D7"/>
    <w:multiLevelType w:val="hybridMultilevel"/>
    <w:tmpl w:val="8BB62A96"/>
    <w:lvl w:ilvl="0" w:tplc="CBD07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0CEC"/>
    <w:multiLevelType w:val="multilevel"/>
    <w:tmpl w:val="D9F8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909E4"/>
    <w:multiLevelType w:val="hybridMultilevel"/>
    <w:tmpl w:val="AC0E096A"/>
    <w:lvl w:ilvl="0" w:tplc="2ABCDD3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B6BAE"/>
    <w:multiLevelType w:val="hybridMultilevel"/>
    <w:tmpl w:val="5B5EB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01F7D"/>
    <w:multiLevelType w:val="hybridMultilevel"/>
    <w:tmpl w:val="A0369D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B5A42"/>
    <w:multiLevelType w:val="hybridMultilevel"/>
    <w:tmpl w:val="BE067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36441"/>
    <w:multiLevelType w:val="hybridMultilevel"/>
    <w:tmpl w:val="41049F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4552"/>
    <w:multiLevelType w:val="hybridMultilevel"/>
    <w:tmpl w:val="8E640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61E87"/>
    <w:multiLevelType w:val="hybridMultilevel"/>
    <w:tmpl w:val="B6B4BAB0"/>
    <w:lvl w:ilvl="0" w:tplc="60F4DE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CEC7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C2B7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580F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9AA1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22A9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9838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4C83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EA75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9FA6E5D"/>
    <w:multiLevelType w:val="hybridMultilevel"/>
    <w:tmpl w:val="676C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7611"/>
    <w:multiLevelType w:val="hybridMultilevel"/>
    <w:tmpl w:val="70363E30"/>
    <w:lvl w:ilvl="0" w:tplc="1AAEF316">
      <w:numFmt w:val="bullet"/>
      <w:lvlText w:val="-"/>
      <w:lvlJc w:val="left"/>
      <w:pPr>
        <w:ind w:left="435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538DF"/>
    <w:multiLevelType w:val="hybridMultilevel"/>
    <w:tmpl w:val="2962D95E"/>
    <w:lvl w:ilvl="0" w:tplc="1AAEF316">
      <w:numFmt w:val="bullet"/>
      <w:lvlText w:val="-"/>
      <w:lvlJc w:val="left"/>
      <w:pPr>
        <w:ind w:left="435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7C70219E"/>
    <w:multiLevelType w:val="hybridMultilevel"/>
    <w:tmpl w:val="AD1ED28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D05AB"/>
    <w:multiLevelType w:val="hybridMultilevel"/>
    <w:tmpl w:val="43CE88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33111">
    <w:abstractNumId w:val="4"/>
  </w:num>
  <w:num w:numId="2" w16cid:durableId="27604083">
    <w:abstractNumId w:val="8"/>
  </w:num>
  <w:num w:numId="3" w16cid:durableId="1847280955">
    <w:abstractNumId w:val="12"/>
  </w:num>
  <w:num w:numId="4" w16cid:durableId="546186354">
    <w:abstractNumId w:val="11"/>
  </w:num>
  <w:num w:numId="5" w16cid:durableId="1841657039">
    <w:abstractNumId w:val="1"/>
  </w:num>
  <w:num w:numId="6" w16cid:durableId="728504794">
    <w:abstractNumId w:val="7"/>
  </w:num>
  <w:num w:numId="7" w16cid:durableId="800269427">
    <w:abstractNumId w:val="14"/>
  </w:num>
  <w:num w:numId="8" w16cid:durableId="748426396">
    <w:abstractNumId w:val="6"/>
  </w:num>
  <w:num w:numId="9" w16cid:durableId="547838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66908">
    <w:abstractNumId w:val="0"/>
  </w:num>
  <w:num w:numId="11" w16cid:durableId="361441269">
    <w:abstractNumId w:val="13"/>
  </w:num>
  <w:num w:numId="12" w16cid:durableId="411244084">
    <w:abstractNumId w:val="9"/>
  </w:num>
  <w:num w:numId="13" w16cid:durableId="544567555">
    <w:abstractNumId w:val="3"/>
  </w:num>
  <w:num w:numId="14" w16cid:durableId="201014807">
    <w:abstractNumId w:val="2"/>
  </w:num>
  <w:num w:numId="15" w16cid:durableId="844900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10A"/>
    <w:rsid w:val="000108EB"/>
    <w:rsid w:val="000109E4"/>
    <w:rsid w:val="00020A53"/>
    <w:rsid w:val="00036B44"/>
    <w:rsid w:val="00046483"/>
    <w:rsid w:val="00071EB9"/>
    <w:rsid w:val="000763FE"/>
    <w:rsid w:val="00084F7B"/>
    <w:rsid w:val="000934BD"/>
    <w:rsid w:val="000A6C59"/>
    <w:rsid w:val="000B5B3D"/>
    <w:rsid w:val="000C3CC4"/>
    <w:rsid w:val="000C410A"/>
    <w:rsid w:val="000D1BC7"/>
    <w:rsid w:val="000E2CE7"/>
    <w:rsid w:val="000E6092"/>
    <w:rsid w:val="000E7D2E"/>
    <w:rsid w:val="001270DC"/>
    <w:rsid w:val="00131767"/>
    <w:rsid w:val="00164824"/>
    <w:rsid w:val="001654FB"/>
    <w:rsid w:val="00170C9C"/>
    <w:rsid w:val="00176CB1"/>
    <w:rsid w:val="00193DDA"/>
    <w:rsid w:val="001A31D5"/>
    <w:rsid w:val="001A4136"/>
    <w:rsid w:val="001A74B4"/>
    <w:rsid w:val="001B2C51"/>
    <w:rsid w:val="001C4F99"/>
    <w:rsid w:val="001E0008"/>
    <w:rsid w:val="001F1A5C"/>
    <w:rsid w:val="00203D3F"/>
    <w:rsid w:val="002139DA"/>
    <w:rsid w:val="00215094"/>
    <w:rsid w:val="002236C8"/>
    <w:rsid w:val="00232C2B"/>
    <w:rsid w:val="002412F7"/>
    <w:rsid w:val="0024136D"/>
    <w:rsid w:val="0026067E"/>
    <w:rsid w:val="00267114"/>
    <w:rsid w:val="00271D27"/>
    <w:rsid w:val="002752C5"/>
    <w:rsid w:val="002761E4"/>
    <w:rsid w:val="00297752"/>
    <w:rsid w:val="002B0024"/>
    <w:rsid w:val="002B185C"/>
    <w:rsid w:val="002B4060"/>
    <w:rsid w:val="002B5046"/>
    <w:rsid w:val="002C46F7"/>
    <w:rsid w:val="002C7E4C"/>
    <w:rsid w:val="002E46D0"/>
    <w:rsid w:val="002F4FA4"/>
    <w:rsid w:val="00303615"/>
    <w:rsid w:val="00303E89"/>
    <w:rsid w:val="00307CA6"/>
    <w:rsid w:val="003112BA"/>
    <w:rsid w:val="00320C93"/>
    <w:rsid w:val="00327E5F"/>
    <w:rsid w:val="0034285A"/>
    <w:rsid w:val="003464CC"/>
    <w:rsid w:val="00347CA7"/>
    <w:rsid w:val="00350FF2"/>
    <w:rsid w:val="00353FD5"/>
    <w:rsid w:val="00372FC4"/>
    <w:rsid w:val="00391133"/>
    <w:rsid w:val="0039764E"/>
    <w:rsid w:val="003A0049"/>
    <w:rsid w:val="003C0717"/>
    <w:rsid w:val="003C3BB6"/>
    <w:rsid w:val="003D05FF"/>
    <w:rsid w:val="003F0CA2"/>
    <w:rsid w:val="00405F39"/>
    <w:rsid w:val="00406E5E"/>
    <w:rsid w:val="004147A6"/>
    <w:rsid w:val="004521D5"/>
    <w:rsid w:val="004672D8"/>
    <w:rsid w:val="00470407"/>
    <w:rsid w:val="00480D09"/>
    <w:rsid w:val="004818FD"/>
    <w:rsid w:val="00485555"/>
    <w:rsid w:val="004A3162"/>
    <w:rsid w:val="004B0938"/>
    <w:rsid w:val="004C204F"/>
    <w:rsid w:val="004C4FB9"/>
    <w:rsid w:val="004E474F"/>
    <w:rsid w:val="004F00D5"/>
    <w:rsid w:val="004F52F5"/>
    <w:rsid w:val="005029A7"/>
    <w:rsid w:val="00510240"/>
    <w:rsid w:val="005279F4"/>
    <w:rsid w:val="0053768B"/>
    <w:rsid w:val="00551CFD"/>
    <w:rsid w:val="005711E4"/>
    <w:rsid w:val="00572372"/>
    <w:rsid w:val="00572B16"/>
    <w:rsid w:val="005749CA"/>
    <w:rsid w:val="0059049F"/>
    <w:rsid w:val="00596787"/>
    <w:rsid w:val="00597946"/>
    <w:rsid w:val="00597C22"/>
    <w:rsid w:val="005A043B"/>
    <w:rsid w:val="005A1586"/>
    <w:rsid w:val="005F6FDE"/>
    <w:rsid w:val="00603297"/>
    <w:rsid w:val="0060480D"/>
    <w:rsid w:val="00614995"/>
    <w:rsid w:val="00626C56"/>
    <w:rsid w:val="00632FED"/>
    <w:rsid w:val="00635A69"/>
    <w:rsid w:val="0064001C"/>
    <w:rsid w:val="00654CEC"/>
    <w:rsid w:val="00661E85"/>
    <w:rsid w:val="00663370"/>
    <w:rsid w:val="00667E80"/>
    <w:rsid w:val="00670880"/>
    <w:rsid w:val="006801B6"/>
    <w:rsid w:val="0068321C"/>
    <w:rsid w:val="00686E86"/>
    <w:rsid w:val="006C0036"/>
    <w:rsid w:val="006C215C"/>
    <w:rsid w:val="006C5A4E"/>
    <w:rsid w:val="006D353B"/>
    <w:rsid w:val="006D52C0"/>
    <w:rsid w:val="006E5385"/>
    <w:rsid w:val="006F0698"/>
    <w:rsid w:val="00703FE8"/>
    <w:rsid w:val="00714AF4"/>
    <w:rsid w:val="00723DA2"/>
    <w:rsid w:val="007276C5"/>
    <w:rsid w:val="00747044"/>
    <w:rsid w:val="00752160"/>
    <w:rsid w:val="007560F9"/>
    <w:rsid w:val="007B0BBB"/>
    <w:rsid w:val="007B2F96"/>
    <w:rsid w:val="007B4BE4"/>
    <w:rsid w:val="007B6F75"/>
    <w:rsid w:val="007C55C3"/>
    <w:rsid w:val="00807290"/>
    <w:rsid w:val="008120CF"/>
    <w:rsid w:val="00824E3E"/>
    <w:rsid w:val="008338DF"/>
    <w:rsid w:val="00844CB7"/>
    <w:rsid w:val="00845246"/>
    <w:rsid w:val="0085133F"/>
    <w:rsid w:val="008604D7"/>
    <w:rsid w:val="00873084"/>
    <w:rsid w:val="00874CEB"/>
    <w:rsid w:val="00894941"/>
    <w:rsid w:val="00894AFE"/>
    <w:rsid w:val="008B012F"/>
    <w:rsid w:val="008B6615"/>
    <w:rsid w:val="008D5FF9"/>
    <w:rsid w:val="008E1E17"/>
    <w:rsid w:val="008E340F"/>
    <w:rsid w:val="0091589D"/>
    <w:rsid w:val="0092155E"/>
    <w:rsid w:val="00931A4B"/>
    <w:rsid w:val="00936D7A"/>
    <w:rsid w:val="00937588"/>
    <w:rsid w:val="00941409"/>
    <w:rsid w:val="00945ED7"/>
    <w:rsid w:val="009652C7"/>
    <w:rsid w:val="0097764E"/>
    <w:rsid w:val="00977BF7"/>
    <w:rsid w:val="00984649"/>
    <w:rsid w:val="00991BEA"/>
    <w:rsid w:val="009B5C36"/>
    <w:rsid w:val="009C119E"/>
    <w:rsid w:val="009D51C9"/>
    <w:rsid w:val="009D56A7"/>
    <w:rsid w:val="009E3A1F"/>
    <w:rsid w:val="009E603E"/>
    <w:rsid w:val="00A04969"/>
    <w:rsid w:val="00A13520"/>
    <w:rsid w:val="00A2241D"/>
    <w:rsid w:val="00A41B20"/>
    <w:rsid w:val="00A41D76"/>
    <w:rsid w:val="00A47774"/>
    <w:rsid w:val="00A51D2E"/>
    <w:rsid w:val="00A55023"/>
    <w:rsid w:val="00A6479E"/>
    <w:rsid w:val="00A71017"/>
    <w:rsid w:val="00A762D3"/>
    <w:rsid w:val="00A96888"/>
    <w:rsid w:val="00A9688D"/>
    <w:rsid w:val="00AA16A5"/>
    <w:rsid w:val="00AA56B7"/>
    <w:rsid w:val="00AB15F1"/>
    <w:rsid w:val="00AB70A4"/>
    <w:rsid w:val="00AC705C"/>
    <w:rsid w:val="00AD06F3"/>
    <w:rsid w:val="00AE683E"/>
    <w:rsid w:val="00AE754B"/>
    <w:rsid w:val="00AF134A"/>
    <w:rsid w:val="00AF2B29"/>
    <w:rsid w:val="00B00298"/>
    <w:rsid w:val="00B003C8"/>
    <w:rsid w:val="00B005D8"/>
    <w:rsid w:val="00B05474"/>
    <w:rsid w:val="00B062FA"/>
    <w:rsid w:val="00B06A5F"/>
    <w:rsid w:val="00B120EA"/>
    <w:rsid w:val="00B203D6"/>
    <w:rsid w:val="00B37661"/>
    <w:rsid w:val="00B510DD"/>
    <w:rsid w:val="00B57D23"/>
    <w:rsid w:val="00B86E4B"/>
    <w:rsid w:val="00B90C40"/>
    <w:rsid w:val="00B95BAE"/>
    <w:rsid w:val="00B96A83"/>
    <w:rsid w:val="00BC3F7F"/>
    <w:rsid w:val="00BC485D"/>
    <w:rsid w:val="00BD1BD2"/>
    <w:rsid w:val="00BD300F"/>
    <w:rsid w:val="00BE59EC"/>
    <w:rsid w:val="00BF123A"/>
    <w:rsid w:val="00BF6EB8"/>
    <w:rsid w:val="00C24A85"/>
    <w:rsid w:val="00C26D66"/>
    <w:rsid w:val="00C336B1"/>
    <w:rsid w:val="00C344A0"/>
    <w:rsid w:val="00C43462"/>
    <w:rsid w:val="00C438A9"/>
    <w:rsid w:val="00C52D17"/>
    <w:rsid w:val="00C5474A"/>
    <w:rsid w:val="00C62E6F"/>
    <w:rsid w:val="00C65E0A"/>
    <w:rsid w:val="00CD6616"/>
    <w:rsid w:val="00CD727C"/>
    <w:rsid w:val="00CD7546"/>
    <w:rsid w:val="00CF5251"/>
    <w:rsid w:val="00D0136A"/>
    <w:rsid w:val="00D0331F"/>
    <w:rsid w:val="00D0579B"/>
    <w:rsid w:val="00D06145"/>
    <w:rsid w:val="00D11EF0"/>
    <w:rsid w:val="00D21A2E"/>
    <w:rsid w:val="00D31622"/>
    <w:rsid w:val="00D36B61"/>
    <w:rsid w:val="00D724C6"/>
    <w:rsid w:val="00DA74EC"/>
    <w:rsid w:val="00DC269C"/>
    <w:rsid w:val="00DD0E9F"/>
    <w:rsid w:val="00DE3A7B"/>
    <w:rsid w:val="00DE424F"/>
    <w:rsid w:val="00E01BD2"/>
    <w:rsid w:val="00E02400"/>
    <w:rsid w:val="00E228F6"/>
    <w:rsid w:val="00E2778A"/>
    <w:rsid w:val="00E31AA8"/>
    <w:rsid w:val="00E37F40"/>
    <w:rsid w:val="00E6673D"/>
    <w:rsid w:val="00E667D9"/>
    <w:rsid w:val="00E71063"/>
    <w:rsid w:val="00E71D07"/>
    <w:rsid w:val="00E73CB2"/>
    <w:rsid w:val="00E744B7"/>
    <w:rsid w:val="00E82115"/>
    <w:rsid w:val="00EA2CAD"/>
    <w:rsid w:val="00EA35A6"/>
    <w:rsid w:val="00EA391E"/>
    <w:rsid w:val="00EA529D"/>
    <w:rsid w:val="00EB2E41"/>
    <w:rsid w:val="00EC0B14"/>
    <w:rsid w:val="00EC309E"/>
    <w:rsid w:val="00EC4056"/>
    <w:rsid w:val="00ED13EF"/>
    <w:rsid w:val="00ED7ACB"/>
    <w:rsid w:val="00F001EA"/>
    <w:rsid w:val="00F02477"/>
    <w:rsid w:val="00F31CFC"/>
    <w:rsid w:val="00F558F8"/>
    <w:rsid w:val="00F730AC"/>
    <w:rsid w:val="00F74F2F"/>
    <w:rsid w:val="00F96AD2"/>
    <w:rsid w:val="00FA11D8"/>
    <w:rsid w:val="00FB0690"/>
    <w:rsid w:val="00FC4650"/>
    <w:rsid w:val="00FE78A8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A3766"/>
  <w15:docId w15:val="{7405CBEC-BBCD-47D9-B526-3BE6231A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59"/>
    <w:rPr>
      <w:rFonts w:ascii="Arial" w:hAnsi="Arial"/>
      <w:color w:val="323E4F" w:themeColor="text2" w:themeShade="BF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53768B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0C9C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7752"/>
    <w:pPr>
      <w:keepNext/>
      <w:keepLines/>
      <w:spacing w:before="40" w:after="0"/>
      <w:outlineLvl w:val="2"/>
    </w:pPr>
    <w:rPr>
      <w:rFonts w:eastAsiaTheme="majorEastAsia" w:cstheme="majorBidi"/>
      <w:i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23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768B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3768B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53768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3768B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70C9C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170C9C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297752"/>
    <w:rPr>
      <w:rFonts w:ascii="Arial" w:eastAsiaTheme="majorEastAsia" w:hAnsi="Arial" w:cstheme="majorBidi"/>
      <w:i/>
      <w:color w:val="1F3763" w:themeColor="accent1" w:themeShade="7F"/>
      <w:sz w:val="28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297752"/>
    <w:pPr>
      <w:spacing w:after="100"/>
      <w:ind w:left="56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52C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52C0"/>
    <w:rPr>
      <w:rFonts w:ascii="Arial" w:hAnsi="Arial"/>
      <w:color w:val="323E4F" w:themeColor="text2" w:themeShade="BF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52C0"/>
    <w:rPr>
      <w:vertAlign w:val="superscript"/>
    </w:rPr>
  </w:style>
  <w:style w:type="table" w:styleId="Grilledutableau">
    <w:name w:val="Table Grid"/>
    <w:basedOn w:val="TableauNormal"/>
    <w:uiPriority w:val="39"/>
    <w:rsid w:val="006F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3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91E"/>
    <w:rPr>
      <w:rFonts w:ascii="Arial" w:hAnsi="Arial"/>
      <w:color w:val="323E4F" w:themeColor="text2" w:themeShade="BF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EA3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91E"/>
    <w:rPr>
      <w:rFonts w:ascii="Arial" w:hAnsi="Arial"/>
      <w:color w:val="323E4F" w:themeColor="text2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91E"/>
    <w:rPr>
      <w:rFonts w:ascii="Segoe UI" w:hAnsi="Segoe UI" w:cs="Segoe UI"/>
      <w:color w:val="323E4F" w:themeColor="text2" w:themeShade="BF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4C204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31D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paragraph" w:customStyle="1" w:styleId="p1">
    <w:name w:val="p1"/>
    <w:basedOn w:val="Normal"/>
    <w:rsid w:val="001A31D5"/>
    <w:pPr>
      <w:spacing w:after="0" w:line="240" w:lineRule="auto"/>
    </w:pPr>
    <w:rPr>
      <w:rFonts w:ascii="Times New Roman" w:hAnsi="Times New Roman" w:cs="Times New Roman"/>
      <w:color w:val="auto"/>
      <w:sz w:val="18"/>
      <w:szCs w:val="18"/>
      <w:lang w:eastAsia="en-GB"/>
    </w:rPr>
  </w:style>
  <w:style w:type="paragraph" w:customStyle="1" w:styleId="p2">
    <w:name w:val="p2"/>
    <w:basedOn w:val="Normal"/>
    <w:rsid w:val="001A31D5"/>
    <w:pPr>
      <w:spacing w:after="0" w:line="240" w:lineRule="auto"/>
    </w:pPr>
    <w:rPr>
      <w:rFonts w:ascii="Times New Roman" w:hAnsi="Times New Roman" w:cs="Times New Roman"/>
      <w:color w:val="auto"/>
      <w:sz w:val="14"/>
      <w:szCs w:val="14"/>
      <w:lang w:eastAsia="en-GB"/>
    </w:rPr>
  </w:style>
  <w:style w:type="character" w:styleId="Numrodepage">
    <w:name w:val="page number"/>
    <w:basedOn w:val="Policepardfaut"/>
    <w:uiPriority w:val="99"/>
    <w:semiHidden/>
    <w:unhideWhenUsed/>
    <w:rsid w:val="001A31D5"/>
  </w:style>
  <w:style w:type="character" w:styleId="Marquedecommentaire">
    <w:name w:val="annotation reference"/>
    <w:basedOn w:val="Policepardfaut"/>
    <w:uiPriority w:val="99"/>
    <w:semiHidden/>
    <w:unhideWhenUsed/>
    <w:rsid w:val="00654C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4C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4CEC"/>
    <w:rPr>
      <w:rFonts w:ascii="Arial" w:hAnsi="Arial"/>
      <w:color w:val="323E4F" w:themeColor="text2" w:themeShade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C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CEC"/>
    <w:rPr>
      <w:rFonts w:ascii="Arial" w:hAnsi="Arial"/>
      <w:b/>
      <w:bCs/>
      <w:color w:val="323E4F" w:themeColor="text2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723B-F67A-4299-9D77-BC8C5B4F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1403</Words>
  <Characters>7721</Characters>
  <Application>Microsoft Office Word</Application>
  <DocSecurity>0</DocSecurity>
  <Lines>64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Leeds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Gary MAY</cp:lastModifiedBy>
  <cp:revision>4</cp:revision>
  <cp:lastPrinted>2018-01-19T17:24:00Z</cp:lastPrinted>
  <dcterms:created xsi:type="dcterms:W3CDTF">2021-10-03T17:04:00Z</dcterms:created>
  <dcterms:modified xsi:type="dcterms:W3CDTF">2022-05-10T07:47:00Z</dcterms:modified>
</cp:coreProperties>
</file>