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27C0" w:rsidRPr="001160E9" w:rsidRDefault="00B327C0" w:rsidP="007D4E95">
      <w:pPr>
        <w:spacing w:after="0" w:line="240" w:lineRule="auto"/>
        <w:ind w:left="850" w:right="0" w:firstLine="0"/>
        <w:jc w:val="center"/>
        <w:rPr>
          <w:b/>
          <w:szCs w:val="28"/>
        </w:rPr>
      </w:pPr>
    </w:p>
    <w:p w:rsidR="000D3347" w:rsidRPr="001160E9" w:rsidRDefault="008716B4" w:rsidP="007D4E95">
      <w:pPr>
        <w:spacing w:after="0" w:line="240" w:lineRule="auto"/>
        <w:ind w:left="850" w:right="0" w:firstLine="0"/>
        <w:jc w:val="center"/>
        <w:rPr>
          <w:sz w:val="32"/>
          <w:szCs w:val="32"/>
        </w:rPr>
      </w:pPr>
      <w:r w:rsidRPr="001160E9">
        <w:rPr>
          <w:b/>
          <w:sz w:val="32"/>
          <w:szCs w:val="32"/>
        </w:rPr>
        <w:t>JTNTK</w:t>
      </w:r>
      <w:r w:rsidR="00943980" w:rsidRPr="001160E9">
        <w:rPr>
          <w:b/>
          <w:sz w:val="32"/>
          <w:szCs w:val="32"/>
        </w:rPr>
        <w:t xml:space="preserve"> </w:t>
      </w:r>
      <w:r w:rsidR="00C67186" w:rsidRPr="001160E9">
        <w:rPr>
          <w:b/>
          <w:sz w:val="32"/>
          <w:szCs w:val="32"/>
        </w:rPr>
        <w:t xml:space="preserve">– JUNGTINIŲ TAUTŲ </w:t>
      </w:r>
      <w:r w:rsidRPr="001160E9">
        <w:rPr>
          <w:b/>
          <w:sz w:val="32"/>
          <w:szCs w:val="32"/>
        </w:rPr>
        <w:t xml:space="preserve">NEĮGALIŲJŲ TEISIŲ KONVENCIJA </w:t>
      </w:r>
    </w:p>
    <w:p w:rsidR="000D3347" w:rsidRPr="001160E9" w:rsidRDefault="000D3347" w:rsidP="007D4E95">
      <w:pPr>
        <w:spacing w:after="0" w:line="240" w:lineRule="auto"/>
        <w:ind w:left="850" w:right="0" w:firstLine="0"/>
        <w:jc w:val="center"/>
        <w:rPr>
          <w:sz w:val="32"/>
          <w:szCs w:val="32"/>
        </w:rPr>
      </w:pPr>
    </w:p>
    <w:p w:rsidR="000D3347" w:rsidRPr="001160E9" w:rsidRDefault="00C67186" w:rsidP="007D4E95">
      <w:pPr>
        <w:spacing w:after="0" w:line="240" w:lineRule="auto"/>
        <w:ind w:left="850" w:right="0" w:firstLine="0"/>
        <w:jc w:val="center"/>
        <w:rPr>
          <w:sz w:val="32"/>
          <w:szCs w:val="32"/>
        </w:rPr>
      </w:pPr>
      <w:r w:rsidRPr="001160E9">
        <w:rPr>
          <w:b/>
          <w:sz w:val="32"/>
          <w:szCs w:val="32"/>
        </w:rPr>
        <w:t>NAUJAS ŽVILGSNIS Į ŽMOGAUS TEISES</w:t>
      </w:r>
      <w:r w:rsidR="003C4213" w:rsidRPr="001160E9">
        <w:rPr>
          <w:b/>
          <w:sz w:val="32"/>
          <w:szCs w:val="32"/>
        </w:rPr>
        <w:t xml:space="preserve"> </w:t>
      </w:r>
      <w:r w:rsidR="00943980" w:rsidRPr="001160E9">
        <w:rPr>
          <w:b/>
          <w:sz w:val="32"/>
          <w:szCs w:val="32"/>
        </w:rPr>
        <w:t xml:space="preserve"> </w:t>
      </w:r>
    </w:p>
    <w:p w:rsidR="000D3347" w:rsidRDefault="000D3347" w:rsidP="007D4E95">
      <w:pPr>
        <w:spacing w:after="0" w:line="259" w:lineRule="auto"/>
        <w:ind w:left="850" w:right="0" w:firstLine="0"/>
        <w:jc w:val="center"/>
        <w:rPr>
          <w:rFonts w:ascii="Times New Roman" w:hAnsi="Times New Roman" w:cs="Times New Roman"/>
          <w:sz w:val="24"/>
          <w:szCs w:val="24"/>
        </w:rPr>
      </w:pPr>
    </w:p>
    <w:p w:rsidR="0045572E" w:rsidRDefault="0045572E" w:rsidP="007D4E95">
      <w:pPr>
        <w:spacing w:after="0" w:line="259" w:lineRule="auto"/>
        <w:ind w:left="850" w:right="0" w:firstLine="0"/>
        <w:jc w:val="center"/>
        <w:rPr>
          <w:rFonts w:ascii="Times New Roman" w:hAnsi="Times New Roman" w:cs="Times New Roman"/>
          <w:sz w:val="24"/>
          <w:szCs w:val="24"/>
        </w:rPr>
      </w:pPr>
    </w:p>
    <w:p w:rsidR="0045572E" w:rsidRDefault="0045572E" w:rsidP="007D4E95">
      <w:pPr>
        <w:spacing w:after="0" w:line="259" w:lineRule="auto"/>
        <w:ind w:left="850" w:right="0" w:firstLine="0"/>
        <w:jc w:val="center"/>
        <w:rPr>
          <w:rFonts w:ascii="Times New Roman" w:hAnsi="Times New Roman" w:cs="Times New Roman"/>
          <w:sz w:val="24"/>
          <w:szCs w:val="24"/>
        </w:rPr>
      </w:pPr>
    </w:p>
    <w:p w:rsidR="001160E9" w:rsidRPr="00FB0DF8" w:rsidRDefault="001160E9" w:rsidP="007D4E95">
      <w:pPr>
        <w:spacing w:after="0" w:line="259" w:lineRule="auto"/>
        <w:ind w:left="850" w:right="0" w:firstLine="0"/>
        <w:jc w:val="center"/>
        <w:rPr>
          <w:rFonts w:ascii="Times New Roman" w:hAnsi="Times New Roman" w:cs="Times New Roman"/>
          <w:sz w:val="24"/>
          <w:szCs w:val="24"/>
        </w:rPr>
      </w:pPr>
    </w:p>
    <w:p w:rsidR="000D3347" w:rsidRDefault="00943980" w:rsidP="007D4E95">
      <w:pPr>
        <w:spacing w:after="0" w:line="259" w:lineRule="auto"/>
        <w:ind w:left="850" w:right="0" w:firstLine="0"/>
        <w:jc w:val="center"/>
        <w:rPr>
          <w:rFonts w:ascii="Times New Roman" w:hAnsi="Times New Roman" w:cs="Times New Roman"/>
          <w:sz w:val="24"/>
          <w:szCs w:val="24"/>
        </w:rPr>
      </w:pPr>
      <w:r w:rsidRPr="00FB0DF8">
        <w:rPr>
          <w:rFonts w:ascii="Times New Roman" w:hAnsi="Times New Roman" w:cs="Times New Roman"/>
          <w:noProof/>
          <w:sz w:val="24"/>
          <w:szCs w:val="24"/>
          <w:lang w:val="fr-FR" w:eastAsia="fr-FR"/>
        </w:rPr>
        <w:drawing>
          <wp:inline distT="0" distB="0" distL="0" distR="0">
            <wp:extent cx="4859147" cy="1760220"/>
            <wp:effectExtent l="0" t="0" r="0" b="0"/>
            <wp:docPr id="54" name="Picture 54" title="Europos aklųjų sąjungos logotipas"/>
            <wp:cNvGraphicFramePr/>
            <a:graphic xmlns:a="http://schemas.openxmlformats.org/drawingml/2006/main">
              <a:graphicData uri="http://schemas.openxmlformats.org/drawingml/2006/picture">
                <pic:pic xmlns:pic="http://schemas.openxmlformats.org/drawingml/2006/picture">
                  <pic:nvPicPr>
                    <pic:cNvPr id="54" name="Picture 54"/>
                    <pic:cNvPicPr/>
                  </pic:nvPicPr>
                  <pic:blipFill>
                    <a:blip r:embed="rId8"/>
                    <a:stretch>
                      <a:fillRect/>
                    </a:stretch>
                  </pic:blipFill>
                  <pic:spPr>
                    <a:xfrm>
                      <a:off x="0" y="0"/>
                      <a:ext cx="4859147" cy="1760220"/>
                    </a:xfrm>
                    <a:prstGeom prst="rect">
                      <a:avLst/>
                    </a:prstGeom>
                  </pic:spPr>
                </pic:pic>
              </a:graphicData>
            </a:graphic>
          </wp:inline>
        </w:drawing>
      </w:r>
    </w:p>
    <w:p w:rsidR="0045572E" w:rsidRPr="0045572E" w:rsidRDefault="0045572E" w:rsidP="007D4E95">
      <w:pPr>
        <w:spacing w:after="0" w:line="259" w:lineRule="auto"/>
        <w:ind w:left="850" w:right="0" w:firstLine="0"/>
        <w:jc w:val="center"/>
        <w:rPr>
          <w:rFonts w:ascii="Times New Roman" w:hAnsi="Times New Roman" w:cs="Times New Roman"/>
          <w:sz w:val="10"/>
          <w:szCs w:val="24"/>
        </w:rPr>
      </w:pPr>
    </w:p>
    <w:p w:rsidR="00584872" w:rsidRPr="001160E9" w:rsidRDefault="00630B1B" w:rsidP="007D4E95">
      <w:pPr>
        <w:spacing w:after="0" w:line="240" w:lineRule="auto"/>
        <w:ind w:left="850" w:right="0" w:firstLine="0"/>
        <w:jc w:val="center"/>
        <w:rPr>
          <w:szCs w:val="24"/>
        </w:rPr>
      </w:pPr>
      <w:r w:rsidRPr="001160E9">
        <w:rPr>
          <w:szCs w:val="24"/>
        </w:rPr>
        <w:t xml:space="preserve">Aklųjų ir silpnaregių balsas Europoje </w:t>
      </w:r>
    </w:p>
    <w:p w:rsidR="000D3347" w:rsidRDefault="000D3347" w:rsidP="007D4E95">
      <w:pPr>
        <w:spacing w:after="0" w:line="240" w:lineRule="auto"/>
        <w:ind w:left="850" w:right="0" w:firstLine="0"/>
        <w:jc w:val="center"/>
        <w:rPr>
          <w:sz w:val="24"/>
          <w:szCs w:val="24"/>
        </w:rPr>
      </w:pPr>
    </w:p>
    <w:p w:rsidR="0045572E" w:rsidRDefault="0045572E" w:rsidP="007D4E95">
      <w:pPr>
        <w:spacing w:after="0" w:line="240" w:lineRule="auto"/>
        <w:ind w:left="850" w:right="0" w:firstLine="0"/>
        <w:jc w:val="center"/>
        <w:rPr>
          <w:sz w:val="24"/>
          <w:szCs w:val="24"/>
        </w:rPr>
      </w:pPr>
    </w:p>
    <w:p w:rsidR="0045572E" w:rsidRDefault="0045572E" w:rsidP="007D4E95">
      <w:pPr>
        <w:spacing w:after="0" w:line="240" w:lineRule="auto"/>
        <w:ind w:left="850" w:right="0" w:firstLine="0"/>
        <w:jc w:val="center"/>
        <w:rPr>
          <w:sz w:val="24"/>
          <w:szCs w:val="24"/>
        </w:rPr>
      </w:pPr>
    </w:p>
    <w:p w:rsidR="0045572E" w:rsidRDefault="0045572E" w:rsidP="007D4E95">
      <w:pPr>
        <w:spacing w:after="0" w:line="240" w:lineRule="auto"/>
        <w:ind w:left="850" w:right="0" w:firstLine="0"/>
        <w:jc w:val="center"/>
        <w:rPr>
          <w:sz w:val="24"/>
          <w:szCs w:val="24"/>
        </w:rPr>
      </w:pPr>
    </w:p>
    <w:p w:rsidR="0045572E" w:rsidRPr="001160E9" w:rsidRDefault="0045572E" w:rsidP="007D4E95">
      <w:pPr>
        <w:spacing w:after="0" w:line="240" w:lineRule="auto"/>
        <w:ind w:left="850" w:right="0" w:firstLine="0"/>
        <w:jc w:val="center"/>
        <w:rPr>
          <w:sz w:val="24"/>
          <w:szCs w:val="24"/>
        </w:rPr>
      </w:pPr>
    </w:p>
    <w:p w:rsidR="000D3347" w:rsidRPr="001160E9" w:rsidRDefault="00C67186" w:rsidP="007D4E95">
      <w:pPr>
        <w:spacing w:after="0" w:line="240" w:lineRule="auto"/>
        <w:ind w:left="850" w:right="0" w:firstLine="0"/>
        <w:jc w:val="center"/>
        <w:rPr>
          <w:sz w:val="24"/>
          <w:szCs w:val="24"/>
        </w:rPr>
      </w:pPr>
      <w:r w:rsidRPr="001160E9">
        <w:rPr>
          <w:sz w:val="24"/>
          <w:szCs w:val="24"/>
        </w:rPr>
        <w:t>Pirmasis leidimas (</w:t>
      </w:r>
      <w:r w:rsidRPr="007370BA">
        <w:rPr>
          <w:sz w:val="24"/>
          <w:szCs w:val="24"/>
          <w:lang w:val="es-ES"/>
        </w:rPr>
        <w:t>2017</w:t>
      </w:r>
      <w:r w:rsidR="001A67AF" w:rsidRPr="007370BA">
        <w:rPr>
          <w:sz w:val="24"/>
          <w:szCs w:val="24"/>
          <w:lang w:val="es-ES"/>
        </w:rPr>
        <w:t xml:space="preserve"> m.</w:t>
      </w:r>
      <w:r w:rsidRPr="001160E9">
        <w:rPr>
          <w:sz w:val="24"/>
          <w:szCs w:val="24"/>
        </w:rPr>
        <w:t xml:space="preserve"> balandžio mėn.</w:t>
      </w:r>
      <w:r w:rsidR="00943980" w:rsidRPr="001160E9">
        <w:rPr>
          <w:sz w:val="24"/>
          <w:szCs w:val="24"/>
        </w:rPr>
        <w:t xml:space="preserve">) </w:t>
      </w:r>
    </w:p>
    <w:p w:rsidR="000D3347" w:rsidRDefault="000D3347" w:rsidP="007D4E95">
      <w:pPr>
        <w:spacing w:after="0" w:line="240" w:lineRule="auto"/>
        <w:ind w:left="850" w:right="0" w:firstLine="0"/>
        <w:jc w:val="center"/>
        <w:rPr>
          <w:sz w:val="24"/>
          <w:szCs w:val="24"/>
        </w:rPr>
      </w:pPr>
    </w:p>
    <w:p w:rsidR="0045572E" w:rsidRDefault="0045572E" w:rsidP="007D4E95">
      <w:pPr>
        <w:spacing w:after="0" w:line="240" w:lineRule="auto"/>
        <w:ind w:left="850" w:right="0" w:firstLine="0"/>
        <w:jc w:val="center"/>
        <w:rPr>
          <w:sz w:val="24"/>
          <w:szCs w:val="24"/>
        </w:rPr>
      </w:pPr>
    </w:p>
    <w:p w:rsidR="0045572E" w:rsidRDefault="0045572E" w:rsidP="007D4E95">
      <w:pPr>
        <w:spacing w:after="0" w:line="240" w:lineRule="auto"/>
        <w:ind w:left="850" w:right="0" w:firstLine="0"/>
        <w:jc w:val="center"/>
        <w:rPr>
          <w:sz w:val="24"/>
          <w:szCs w:val="24"/>
        </w:rPr>
      </w:pPr>
    </w:p>
    <w:p w:rsidR="0045572E" w:rsidRDefault="0045572E" w:rsidP="007D4E95">
      <w:pPr>
        <w:spacing w:after="0" w:line="240" w:lineRule="auto"/>
        <w:ind w:left="850" w:right="0" w:firstLine="0"/>
        <w:jc w:val="center"/>
        <w:rPr>
          <w:sz w:val="24"/>
          <w:szCs w:val="24"/>
        </w:rPr>
      </w:pPr>
    </w:p>
    <w:p w:rsidR="0045572E" w:rsidRDefault="0045572E" w:rsidP="007D4E95">
      <w:pPr>
        <w:spacing w:after="0" w:line="240" w:lineRule="auto"/>
        <w:ind w:left="850" w:right="0" w:firstLine="0"/>
        <w:jc w:val="center"/>
        <w:rPr>
          <w:sz w:val="24"/>
          <w:szCs w:val="24"/>
        </w:rPr>
      </w:pPr>
    </w:p>
    <w:p w:rsidR="0045572E" w:rsidRDefault="0045572E" w:rsidP="007D4E95">
      <w:pPr>
        <w:spacing w:after="0" w:line="240" w:lineRule="auto"/>
        <w:ind w:left="850" w:right="0" w:firstLine="0"/>
        <w:jc w:val="center"/>
        <w:rPr>
          <w:sz w:val="24"/>
          <w:szCs w:val="24"/>
        </w:rPr>
      </w:pPr>
    </w:p>
    <w:p w:rsidR="0045572E" w:rsidRDefault="0045572E" w:rsidP="007D4E95">
      <w:pPr>
        <w:spacing w:after="0" w:line="240" w:lineRule="auto"/>
        <w:ind w:left="850" w:right="0" w:firstLine="0"/>
        <w:jc w:val="center"/>
        <w:rPr>
          <w:sz w:val="24"/>
          <w:szCs w:val="24"/>
        </w:rPr>
      </w:pPr>
    </w:p>
    <w:p w:rsidR="0045572E" w:rsidRDefault="0045572E" w:rsidP="007D4E95">
      <w:pPr>
        <w:spacing w:after="0" w:line="240" w:lineRule="auto"/>
        <w:ind w:left="850" w:right="0" w:firstLine="0"/>
        <w:jc w:val="center"/>
        <w:rPr>
          <w:sz w:val="24"/>
          <w:szCs w:val="24"/>
        </w:rPr>
      </w:pPr>
    </w:p>
    <w:p w:rsidR="0045572E" w:rsidRDefault="0045572E" w:rsidP="007D4E95">
      <w:pPr>
        <w:spacing w:after="0" w:line="240" w:lineRule="auto"/>
        <w:ind w:left="850" w:right="0" w:firstLine="0"/>
        <w:jc w:val="center"/>
        <w:rPr>
          <w:sz w:val="24"/>
          <w:szCs w:val="24"/>
        </w:rPr>
      </w:pPr>
    </w:p>
    <w:p w:rsidR="0045572E" w:rsidRDefault="0045572E" w:rsidP="007D4E95">
      <w:pPr>
        <w:spacing w:after="0" w:line="240" w:lineRule="auto"/>
        <w:ind w:left="850" w:right="0" w:firstLine="0"/>
        <w:jc w:val="center"/>
        <w:rPr>
          <w:sz w:val="24"/>
          <w:szCs w:val="24"/>
        </w:rPr>
      </w:pPr>
    </w:p>
    <w:p w:rsidR="0045572E" w:rsidRPr="001160E9" w:rsidRDefault="0045572E" w:rsidP="007D4E95">
      <w:pPr>
        <w:spacing w:after="0" w:line="240" w:lineRule="auto"/>
        <w:ind w:left="850" w:right="0" w:firstLine="0"/>
        <w:jc w:val="center"/>
        <w:rPr>
          <w:sz w:val="24"/>
          <w:szCs w:val="24"/>
        </w:rPr>
      </w:pPr>
    </w:p>
    <w:p w:rsidR="000D3347" w:rsidRPr="001160E9" w:rsidRDefault="00943980" w:rsidP="007D4E95">
      <w:pPr>
        <w:spacing w:after="0" w:line="240" w:lineRule="auto"/>
        <w:ind w:left="850" w:right="0" w:firstLine="720"/>
        <w:rPr>
          <w:sz w:val="24"/>
          <w:szCs w:val="24"/>
        </w:rPr>
      </w:pPr>
      <w:r w:rsidRPr="001160E9">
        <w:rPr>
          <w:b/>
          <w:sz w:val="24"/>
          <w:szCs w:val="24"/>
        </w:rPr>
        <w:t>Au</w:t>
      </w:r>
      <w:r w:rsidR="00C67186" w:rsidRPr="001160E9">
        <w:rPr>
          <w:b/>
          <w:sz w:val="24"/>
          <w:szCs w:val="24"/>
        </w:rPr>
        <w:t>torius</w:t>
      </w:r>
      <w:r w:rsidRPr="001160E9">
        <w:rPr>
          <w:b/>
          <w:sz w:val="24"/>
          <w:szCs w:val="24"/>
        </w:rPr>
        <w:t xml:space="preserve">:  </w:t>
      </w:r>
    </w:p>
    <w:p w:rsidR="000D3347" w:rsidRPr="001160E9" w:rsidRDefault="00943980" w:rsidP="007D4E95">
      <w:pPr>
        <w:spacing w:after="0" w:line="240" w:lineRule="auto"/>
        <w:ind w:left="1440" w:right="0" w:firstLine="720"/>
        <w:rPr>
          <w:sz w:val="24"/>
          <w:szCs w:val="24"/>
        </w:rPr>
      </w:pPr>
      <w:r w:rsidRPr="001160E9">
        <w:rPr>
          <w:sz w:val="24"/>
          <w:szCs w:val="24"/>
        </w:rPr>
        <w:t xml:space="preserve">Rodrigo SANTOS (ACAPO – </w:t>
      </w:r>
      <w:r w:rsidR="00C67186" w:rsidRPr="001160E9">
        <w:rPr>
          <w:sz w:val="24"/>
          <w:szCs w:val="24"/>
        </w:rPr>
        <w:t>Portugalijos aklųjų asociacija</w:t>
      </w:r>
      <w:r w:rsidRPr="001160E9">
        <w:rPr>
          <w:sz w:val="24"/>
          <w:szCs w:val="24"/>
        </w:rPr>
        <w:t xml:space="preserve">) </w:t>
      </w:r>
    </w:p>
    <w:p w:rsidR="000D3347" w:rsidRDefault="000D3347" w:rsidP="007D4E95">
      <w:pPr>
        <w:spacing w:after="0" w:line="240" w:lineRule="auto"/>
        <w:ind w:left="850" w:right="0" w:firstLine="0"/>
        <w:rPr>
          <w:sz w:val="24"/>
          <w:szCs w:val="24"/>
        </w:rPr>
      </w:pPr>
    </w:p>
    <w:p w:rsidR="0045572E" w:rsidRPr="001160E9" w:rsidRDefault="0045572E" w:rsidP="007D4E95">
      <w:pPr>
        <w:spacing w:after="0" w:line="240" w:lineRule="auto"/>
        <w:ind w:left="850" w:right="0" w:firstLine="0"/>
        <w:rPr>
          <w:sz w:val="24"/>
          <w:szCs w:val="24"/>
        </w:rPr>
      </w:pPr>
    </w:p>
    <w:p w:rsidR="000D3347" w:rsidRPr="001160E9" w:rsidRDefault="00C67186" w:rsidP="007D4E95">
      <w:pPr>
        <w:spacing w:after="0" w:line="240" w:lineRule="auto"/>
        <w:ind w:left="850" w:right="0" w:firstLine="720"/>
        <w:rPr>
          <w:sz w:val="24"/>
          <w:szCs w:val="24"/>
        </w:rPr>
      </w:pPr>
      <w:r w:rsidRPr="001160E9">
        <w:rPr>
          <w:b/>
          <w:sz w:val="24"/>
          <w:szCs w:val="24"/>
        </w:rPr>
        <w:t>Bendraautoriai</w:t>
      </w:r>
      <w:r w:rsidR="00943980" w:rsidRPr="001160E9">
        <w:rPr>
          <w:b/>
          <w:sz w:val="24"/>
          <w:szCs w:val="24"/>
        </w:rPr>
        <w:t xml:space="preserve">:  </w:t>
      </w:r>
    </w:p>
    <w:p w:rsidR="000D3347" w:rsidRPr="001160E9" w:rsidRDefault="00943980" w:rsidP="007D4E95">
      <w:pPr>
        <w:spacing w:after="0" w:line="240" w:lineRule="auto"/>
        <w:ind w:left="1440" w:right="0" w:firstLine="720"/>
        <w:rPr>
          <w:sz w:val="24"/>
          <w:szCs w:val="24"/>
        </w:rPr>
      </w:pPr>
      <w:r w:rsidRPr="001160E9">
        <w:rPr>
          <w:sz w:val="24"/>
          <w:szCs w:val="24"/>
        </w:rPr>
        <w:t xml:space="preserve">Heinz TEMPL (BSVÖ </w:t>
      </w:r>
      <w:r w:rsidR="00C67186" w:rsidRPr="001160E9">
        <w:rPr>
          <w:sz w:val="24"/>
          <w:szCs w:val="24"/>
        </w:rPr>
        <w:t>–</w:t>
      </w:r>
      <w:r w:rsidRPr="001160E9">
        <w:rPr>
          <w:sz w:val="24"/>
          <w:szCs w:val="24"/>
        </w:rPr>
        <w:t xml:space="preserve"> </w:t>
      </w:r>
      <w:r w:rsidR="00C67186" w:rsidRPr="001160E9">
        <w:rPr>
          <w:sz w:val="24"/>
          <w:szCs w:val="24"/>
        </w:rPr>
        <w:t xml:space="preserve">Austrijos aklųjų </w:t>
      </w:r>
      <w:r w:rsidR="00C914AC" w:rsidRPr="001160E9">
        <w:rPr>
          <w:sz w:val="24"/>
          <w:szCs w:val="24"/>
        </w:rPr>
        <w:t>ir</w:t>
      </w:r>
      <w:r w:rsidR="00C67186" w:rsidRPr="001160E9">
        <w:rPr>
          <w:sz w:val="24"/>
          <w:szCs w:val="24"/>
        </w:rPr>
        <w:t xml:space="preserve"> silpnaregių federacija</w:t>
      </w:r>
      <w:r w:rsidRPr="001160E9">
        <w:rPr>
          <w:sz w:val="24"/>
          <w:szCs w:val="24"/>
        </w:rPr>
        <w:t xml:space="preserve">) </w:t>
      </w:r>
    </w:p>
    <w:p w:rsidR="000D3347" w:rsidRPr="001160E9" w:rsidRDefault="00943980" w:rsidP="007D4E95">
      <w:pPr>
        <w:spacing w:after="0" w:line="240" w:lineRule="auto"/>
        <w:ind w:left="1440" w:right="0" w:firstLine="720"/>
        <w:rPr>
          <w:sz w:val="24"/>
          <w:szCs w:val="24"/>
        </w:rPr>
      </w:pPr>
      <w:r w:rsidRPr="001160E9">
        <w:rPr>
          <w:sz w:val="24"/>
          <w:szCs w:val="24"/>
        </w:rPr>
        <w:t xml:space="preserve">Nenad RADENKOVIĆ </w:t>
      </w:r>
      <w:r w:rsidR="00DF0C06" w:rsidRPr="001160E9">
        <w:rPr>
          <w:sz w:val="24"/>
          <w:szCs w:val="24"/>
        </w:rPr>
        <w:t>(</w:t>
      </w:r>
      <w:r w:rsidR="00C67186" w:rsidRPr="001160E9">
        <w:rPr>
          <w:sz w:val="24"/>
          <w:szCs w:val="24"/>
        </w:rPr>
        <w:t xml:space="preserve">Serbijos aklųjų </w:t>
      </w:r>
      <w:r w:rsidR="00A27E94" w:rsidRPr="001160E9">
        <w:rPr>
          <w:sz w:val="24"/>
          <w:szCs w:val="24"/>
        </w:rPr>
        <w:t>sąjunga</w:t>
      </w:r>
      <w:r w:rsidRPr="001160E9">
        <w:rPr>
          <w:sz w:val="24"/>
          <w:szCs w:val="24"/>
        </w:rPr>
        <w:t>)</w:t>
      </w:r>
      <w:r w:rsidR="00C914AC" w:rsidRPr="001160E9">
        <w:rPr>
          <w:sz w:val="24"/>
          <w:szCs w:val="24"/>
        </w:rPr>
        <w:t xml:space="preserve"> </w:t>
      </w:r>
    </w:p>
    <w:p w:rsidR="0045572E" w:rsidRDefault="0045572E">
      <w:pPr>
        <w:ind w:left="576" w:right="0"/>
        <w:rPr>
          <w:szCs w:val="28"/>
        </w:rPr>
      </w:pPr>
    </w:p>
    <w:p w:rsidR="00567B54" w:rsidRPr="0045572E" w:rsidRDefault="00567B54">
      <w:pPr>
        <w:ind w:left="576" w:right="0"/>
        <w:rPr>
          <w:szCs w:val="28"/>
        </w:rPr>
      </w:pPr>
    </w:p>
    <w:sdt>
      <w:sdtPr>
        <w:rPr>
          <w:rFonts w:ascii="Arial" w:eastAsia="Arial" w:hAnsi="Arial" w:cs="Arial"/>
          <w:color w:val="000000"/>
          <w:sz w:val="28"/>
          <w:szCs w:val="22"/>
          <w:lang w:eastAsia="en-US"/>
        </w:rPr>
        <w:id w:val="418997496"/>
        <w:docPartObj>
          <w:docPartGallery w:val="Table of Contents"/>
          <w:docPartUnique/>
        </w:docPartObj>
      </w:sdtPr>
      <w:sdtEndPr>
        <w:rPr>
          <w:b/>
          <w:bCs/>
        </w:rPr>
      </w:sdtEndPr>
      <w:sdtContent>
        <w:p w:rsidR="007D4E95" w:rsidRDefault="007D4E95" w:rsidP="0045572E">
          <w:pPr>
            <w:pStyle w:val="En-ttedetabledesmatires"/>
            <w:jc w:val="center"/>
            <w:rPr>
              <w:rFonts w:ascii="Arial" w:eastAsia="Arial" w:hAnsi="Arial" w:cs="Arial"/>
              <w:color w:val="000000"/>
              <w:sz w:val="28"/>
              <w:szCs w:val="22"/>
              <w:lang w:eastAsia="en-US"/>
            </w:rPr>
          </w:pPr>
        </w:p>
        <w:p w:rsidR="007D4E95" w:rsidRDefault="007D4E95" w:rsidP="0045572E">
          <w:pPr>
            <w:pStyle w:val="En-ttedetabledesmatires"/>
            <w:jc w:val="center"/>
            <w:rPr>
              <w:rFonts w:ascii="Arial" w:eastAsia="Arial" w:hAnsi="Arial" w:cs="Arial"/>
              <w:color w:val="000000"/>
              <w:sz w:val="28"/>
              <w:szCs w:val="22"/>
              <w:lang w:eastAsia="en-US"/>
            </w:rPr>
          </w:pPr>
        </w:p>
        <w:p w:rsidR="0045572E" w:rsidRPr="0045572E" w:rsidRDefault="0045572E" w:rsidP="0045572E">
          <w:pPr>
            <w:pStyle w:val="En-ttedetabledesmatires"/>
            <w:jc w:val="center"/>
            <w:rPr>
              <w:rFonts w:ascii="Arial" w:hAnsi="Arial" w:cs="Arial"/>
              <w:color w:val="auto"/>
              <w:sz w:val="40"/>
              <w:szCs w:val="40"/>
            </w:rPr>
          </w:pPr>
          <w:r w:rsidRPr="0045572E">
            <w:rPr>
              <w:rFonts w:ascii="Arial" w:hAnsi="Arial" w:cs="Arial"/>
              <w:color w:val="auto"/>
              <w:sz w:val="40"/>
              <w:szCs w:val="40"/>
            </w:rPr>
            <w:t>Turinys</w:t>
          </w:r>
        </w:p>
        <w:p w:rsidR="0045572E" w:rsidRPr="0045572E" w:rsidRDefault="0045572E">
          <w:pPr>
            <w:pStyle w:val="TM1"/>
            <w:tabs>
              <w:tab w:val="right" w:leader="dot" w:pos="9628"/>
            </w:tabs>
            <w:rPr>
              <w:rFonts w:eastAsiaTheme="minorEastAsia"/>
              <w:b w:val="0"/>
              <w:noProof/>
              <w:color w:val="auto"/>
              <w:szCs w:val="28"/>
              <w:lang w:val="lt-LT" w:eastAsia="lt-LT"/>
            </w:rPr>
          </w:pPr>
          <w:r w:rsidRPr="0045572E">
            <w:rPr>
              <w:szCs w:val="28"/>
            </w:rPr>
            <w:fldChar w:fldCharType="begin"/>
          </w:r>
          <w:r w:rsidRPr="0045572E">
            <w:rPr>
              <w:szCs w:val="28"/>
            </w:rPr>
            <w:instrText xml:space="preserve"> TOC \o "1-3" \h \z \u </w:instrText>
          </w:r>
          <w:r w:rsidRPr="0045572E">
            <w:rPr>
              <w:szCs w:val="28"/>
            </w:rPr>
            <w:fldChar w:fldCharType="separate"/>
          </w:r>
          <w:hyperlink w:anchor="_Toc514865096" w:history="1">
            <w:r w:rsidRPr="0045572E">
              <w:rPr>
                <w:rStyle w:val="Lienhypertexte"/>
                <w:noProof/>
                <w:szCs w:val="28"/>
                <w:lang w:val="lt-LT"/>
              </w:rPr>
              <w:t>ĮŽANGA</w:t>
            </w:r>
            <w:r w:rsidRPr="0045572E">
              <w:rPr>
                <w:noProof/>
                <w:webHidden/>
                <w:szCs w:val="28"/>
              </w:rPr>
              <w:tab/>
            </w:r>
            <w:r w:rsidRPr="0045572E">
              <w:rPr>
                <w:noProof/>
                <w:webHidden/>
                <w:szCs w:val="28"/>
              </w:rPr>
              <w:fldChar w:fldCharType="begin"/>
            </w:r>
            <w:r w:rsidRPr="0045572E">
              <w:rPr>
                <w:noProof/>
                <w:webHidden/>
                <w:szCs w:val="28"/>
              </w:rPr>
              <w:instrText xml:space="preserve"> PAGEREF _Toc514865096 \h </w:instrText>
            </w:r>
            <w:r w:rsidRPr="0045572E">
              <w:rPr>
                <w:noProof/>
                <w:webHidden/>
                <w:szCs w:val="28"/>
              </w:rPr>
            </w:r>
            <w:r w:rsidRPr="0045572E">
              <w:rPr>
                <w:noProof/>
                <w:webHidden/>
                <w:szCs w:val="28"/>
              </w:rPr>
              <w:fldChar w:fldCharType="separate"/>
            </w:r>
            <w:r w:rsidR="007D4E95">
              <w:rPr>
                <w:noProof/>
                <w:webHidden/>
                <w:szCs w:val="28"/>
              </w:rPr>
              <w:t>4</w:t>
            </w:r>
            <w:r w:rsidRPr="0045572E">
              <w:rPr>
                <w:noProof/>
                <w:webHidden/>
                <w:szCs w:val="28"/>
              </w:rPr>
              <w:fldChar w:fldCharType="end"/>
            </w:r>
          </w:hyperlink>
        </w:p>
        <w:p w:rsidR="0045572E" w:rsidRPr="0045572E" w:rsidRDefault="00A34576">
          <w:pPr>
            <w:pStyle w:val="TM1"/>
            <w:tabs>
              <w:tab w:val="left" w:pos="660"/>
              <w:tab w:val="right" w:leader="dot" w:pos="9628"/>
            </w:tabs>
            <w:rPr>
              <w:rFonts w:eastAsiaTheme="minorEastAsia"/>
              <w:b w:val="0"/>
              <w:noProof/>
              <w:color w:val="auto"/>
              <w:szCs w:val="28"/>
              <w:lang w:val="lt-LT" w:eastAsia="lt-LT"/>
            </w:rPr>
          </w:pPr>
          <w:hyperlink w:anchor="_Toc514865097" w:history="1">
            <w:r w:rsidR="0045572E" w:rsidRPr="0045572E">
              <w:rPr>
                <w:rStyle w:val="Lienhypertexte"/>
                <w:bCs/>
                <w:noProof/>
                <w:szCs w:val="28"/>
                <w:u w:color="000000"/>
              </w:rPr>
              <w:t>1.</w:t>
            </w:r>
            <w:r w:rsidR="0045572E" w:rsidRPr="0045572E">
              <w:rPr>
                <w:rFonts w:eastAsiaTheme="minorEastAsia"/>
                <w:b w:val="0"/>
                <w:noProof/>
                <w:color w:val="auto"/>
                <w:szCs w:val="28"/>
                <w:lang w:val="lt-LT" w:eastAsia="lt-LT"/>
              </w:rPr>
              <w:tab/>
            </w:r>
            <w:r w:rsidR="0045572E" w:rsidRPr="0045572E">
              <w:rPr>
                <w:rStyle w:val="Lienhypertexte"/>
                <w:noProof/>
                <w:szCs w:val="28"/>
              </w:rPr>
              <w:t>JUNGTINIŲ TAUTŲ NEĮGALIŲJŲ TEISIŲ KONVENCIJA</w:t>
            </w:r>
            <w:r w:rsidR="0045572E" w:rsidRPr="0045572E">
              <w:rPr>
                <w:noProof/>
                <w:webHidden/>
                <w:szCs w:val="28"/>
              </w:rPr>
              <w:tab/>
            </w:r>
            <w:r w:rsidR="0045572E" w:rsidRPr="0045572E">
              <w:rPr>
                <w:noProof/>
                <w:webHidden/>
                <w:szCs w:val="28"/>
              </w:rPr>
              <w:fldChar w:fldCharType="begin"/>
            </w:r>
            <w:r w:rsidR="0045572E" w:rsidRPr="0045572E">
              <w:rPr>
                <w:noProof/>
                <w:webHidden/>
                <w:szCs w:val="28"/>
              </w:rPr>
              <w:instrText xml:space="preserve"> PAGEREF _Toc514865097 \h </w:instrText>
            </w:r>
            <w:r w:rsidR="0045572E" w:rsidRPr="0045572E">
              <w:rPr>
                <w:noProof/>
                <w:webHidden/>
                <w:szCs w:val="28"/>
              </w:rPr>
            </w:r>
            <w:r w:rsidR="0045572E" w:rsidRPr="0045572E">
              <w:rPr>
                <w:noProof/>
                <w:webHidden/>
                <w:szCs w:val="28"/>
              </w:rPr>
              <w:fldChar w:fldCharType="separate"/>
            </w:r>
            <w:r w:rsidR="007D4E95">
              <w:rPr>
                <w:noProof/>
                <w:webHidden/>
                <w:szCs w:val="28"/>
              </w:rPr>
              <w:t>4</w:t>
            </w:r>
            <w:r w:rsidR="0045572E" w:rsidRPr="0045572E">
              <w:rPr>
                <w:noProof/>
                <w:webHidden/>
                <w:szCs w:val="28"/>
              </w:rPr>
              <w:fldChar w:fldCharType="end"/>
            </w:r>
          </w:hyperlink>
        </w:p>
        <w:p w:rsidR="0045572E" w:rsidRPr="0045572E" w:rsidRDefault="00A34576">
          <w:pPr>
            <w:pStyle w:val="TM2"/>
            <w:tabs>
              <w:tab w:val="left" w:pos="1100"/>
              <w:tab w:val="right" w:leader="dot" w:pos="9628"/>
            </w:tabs>
            <w:rPr>
              <w:rFonts w:eastAsiaTheme="minorEastAsia"/>
              <w:noProof/>
              <w:color w:val="auto"/>
              <w:szCs w:val="28"/>
              <w:lang w:val="lt-LT" w:eastAsia="lt-LT"/>
            </w:rPr>
          </w:pPr>
          <w:hyperlink w:anchor="_Toc514865098" w:history="1">
            <w:r w:rsidR="0045572E" w:rsidRPr="0045572E">
              <w:rPr>
                <w:rStyle w:val="Lienhypertexte"/>
                <w:bCs/>
                <w:noProof/>
                <w:szCs w:val="28"/>
                <w:u w:color="000000"/>
              </w:rPr>
              <w:t>1.1.</w:t>
            </w:r>
            <w:r w:rsidR="0045572E" w:rsidRPr="0045572E">
              <w:rPr>
                <w:rFonts w:eastAsiaTheme="minorEastAsia"/>
                <w:noProof/>
                <w:color w:val="auto"/>
                <w:szCs w:val="28"/>
                <w:lang w:val="lt-LT" w:eastAsia="lt-LT"/>
              </w:rPr>
              <w:tab/>
            </w:r>
            <w:r w:rsidR="0045572E" w:rsidRPr="0045572E">
              <w:rPr>
                <w:rStyle w:val="Lienhypertexte"/>
                <w:noProof/>
                <w:szCs w:val="28"/>
              </w:rPr>
              <w:t>Kas yra Konvencija?</w:t>
            </w:r>
            <w:r w:rsidR="0045572E" w:rsidRPr="0045572E">
              <w:rPr>
                <w:noProof/>
                <w:webHidden/>
                <w:szCs w:val="28"/>
              </w:rPr>
              <w:tab/>
            </w:r>
            <w:r w:rsidR="0045572E" w:rsidRPr="0045572E">
              <w:rPr>
                <w:noProof/>
                <w:webHidden/>
                <w:szCs w:val="28"/>
              </w:rPr>
              <w:fldChar w:fldCharType="begin"/>
            </w:r>
            <w:r w:rsidR="0045572E" w:rsidRPr="0045572E">
              <w:rPr>
                <w:noProof/>
                <w:webHidden/>
                <w:szCs w:val="28"/>
              </w:rPr>
              <w:instrText xml:space="preserve"> PAGEREF _Toc514865098 \h </w:instrText>
            </w:r>
            <w:r w:rsidR="0045572E" w:rsidRPr="0045572E">
              <w:rPr>
                <w:noProof/>
                <w:webHidden/>
                <w:szCs w:val="28"/>
              </w:rPr>
            </w:r>
            <w:r w:rsidR="0045572E" w:rsidRPr="0045572E">
              <w:rPr>
                <w:noProof/>
                <w:webHidden/>
                <w:szCs w:val="28"/>
              </w:rPr>
              <w:fldChar w:fldCharType="separate"/>
            </w:r>
            <w:r w:rsidR="007D4E95">
              <w:rPr>
                <w:noProof/>
                <w:webHidden/>
                <w:szCs w:val="28"/>
              </w:rPr>
              <w:t>5</w:t>
            </w:r>
            <w:r w:rsidR="0045572E" w:rsidRPr="0045572E">
              <w:rPr>
                <w:noProof/>
                <w:webHidden/>
                <w:szCs w:val="28"/>
              </w:rPr>
              <w:fldChar w:fldCharType="end"/>
            </w:r>
          </w:hyperlink>
        </w:p>
        <w:p w:rsidR="0045572E" w:rsidRPr="0045572E" w:rsidRDefault="00A34576">
          <w:pPr>
            <w:pStyle w:val="TM2"/>
            <w:tabs>
              <w:tab w:val="left" w:pos="1100"/>
              <w:tab w:val="right" w:leader="dot" w:pos="9628"/>
            </w:tabs>
            <w:rPr>
              <w:rFonts w:eastAsiaTheme="minorEastAsia"/>
              <w:noProof/>
              <w:color w:val="auto"/>
              <w:szCs w:val="28"/>
              <w:lang w:val="lt-LT" w:eastAsia="lt-LT"/>
            </w:rPr>
          </w:pPr>
          <w:hyperlink w:anchor="_Toc514865099" w:history="1">
            <w:r w:rsidR="0045572E" w:rsidRPr="0045572E">
              <w:rPr>
                <w:rStyle w:val="Lienhypertexte"/>
                <w:bCs/>
                <w:noProof/>
                <w:szCs w:val="28"/>
                <w:u w:color="000000"/>
              </w:rPr>
              <w:t>1.2.</w:t>
            </w:r>
            <w:r w:rsidR="0045572E" w:rsidRPr="0045572E">
              <w:rPr>
                <w:rFonts w:eastAsiaTheme="minorEastAsia"/>
                <w:noProof/>
                <w:color w:val="auto"/>
                <w:szCs w:val="28"/>
                <w:lang w:val="lt-LT" w:eastAsia="lt-LT"/>
              </w:rPr>
              <w:tab/>
            </w:r>
            <w:r w:rsidR="0045572E" w:rsidRPr="0045572E">
              <w:rPr>
                <w:rStyle w:val="Lienhypertexte"/>
                <w:noProof/>
                <w:szCs w:val="28"/>
              </w:rPr>
              <w:t>Kodėl ir kaip ji buvo sukurta?</w:t>
            </w:r>
            <w:r w:rsidR="0045572E" w:rsidRPr="0045572E">
              <w:rPr>
                <w:noProof/>
                <w:webHidden/>
                <w:szCs w:val="28"/>
              </w:rPr>
              <w:tab/>
            </w:r>
            <w:r w:rsidR="0045572E" w:rsidRPr="0045572E">
              <w:rPr>
                <w:noProof/>
                <w:webHidden/>
                <w:szCs w:val="28"/>
              </w:rPr>
              <w:fldChar w:fldCharType="begin"/>
            </w:r>
            <w:r w:rsidR="0045572E" w:rsidRPr="0045572E">
              <w:rPr>
                <w:noProof/>
                <w:webHidden/>
                <w:szCs w:val="28"/>
              </w:rPr>
              <w:instrText xml:space="preserve"> PAGEREF _Toc514865099 \h </w:instrText>
            </w:r>
            <w:r w:rsidR="0045572E" w:rsidRPr="0045572E">
              <w:rPr>
                <w:noProof/>
                <w:webHidden/>
                <w:szCs w:val="28"/>
              </w:rPr>
            </w:r>
            <w:r w:rsidR="0045572E" w:rsidRPr="0045572E">
              <w:rPr>
                <w:noProof/>
                <w:webHidden/>
                <w:szCs w:val="28"/>
              </w:rPr>
              <w:fldChar w:fldCharType="separate"/>
            </w:r>
            <w:r w:rsidR="007D4E95">
              <w:rPr>
                <w:noProof/>
                <w:webHidden/>
                <w:szCs w:val="28"/>
              </w:rPr>
              <w:t>5</w:t>
            </w:r>
            <w:r w:rsidR="0045572E" w:rsidRPr="0045572E">
              <w:rPr>
                <w:noProof/>
                <w:webHidden/>
                <w:szCs w:val="28"/>
              </w:rPr>
              <w:fldChar w:fldCharType="end"/>
            </w:r>
          </w:hyperlink>
        </w:p>
        <w:p w:rsidR="0045572E" w:rsidRPr="0045572E" w:rsidRDefault="00A34576" w:rsidP="00EE5018">
          <w:pPr>
            <w:pStyle w:val="TM2"/>
            <w:tabs>
              <w:tab w:val="left" w:pos="1100"/>
              <w:tab w:val="right" w:leader="dot" w:pos="9628"/>
            </w:tabs>
            <w:ind w:left="305"/>
            <w:rPr>
              <w:rFonts w:eastAsiaTheme="minorEastAsia"/>
              <w:noProof/>
              <w:color w:val="auto"/>
              <w:szCs w:val="28"/>
              <w:lang w:val="lt-LT" w:eastAsia="lt-LT"/>
            </w:rPr>
          </w:pPr>
          <w:hyperlink w:anchor="_Toc514865100" w:history="1">
            <w:r w:rsidR="0045572E" w:rsidRPr="0045572E">
              <w:rPr>
                <w:rStyle w:val="Lienhypertexte"/>
                <w:bCs/>
                <w:noProof/>
                <w:szCs w:val="28"/>
                <w:u w:color="000000"/>
              </w:rPr>
              <w:t>1.3.</w:t>
            </w:r>
            <w:r w:rsidR="0045572E" w:rsidRPr="0045572E">
              <w:rPr>
                <w:rFonts w:eastAsiaTheme="minorEastAsia"/>
                <w:noProof/>
                <w:color w:val="auto"/>
                <w:szCs w:val="28"/>
                <w:lang w:val="lt-LT" w:eastAsia="lt-LT"/>
              </w:rPr>
              <w:tab/>
            </w:r>
            <w:r w:rsidR="0045572E" w:rsidRPr="0045572E">
              <w:rPr>
                <w:rStyle w:val="Lienhypertexte"/>
                <w:noProof/>
                <w:szCs w:val="28"/>
              </w:rPr>
              <w:t>Kokios yra pagrindinės Konvencijos savybės?</w:t>
            </w:r>
            <w:r w:rsidR="0045572E" w:rsidRPr="0045572E">
              <w:rPr>
                <w:noProof/>
                <w:webHidden/>
                <w:szCs w:val="28"/>
              </w:rPr>
              <w:tab/>
            </w:r>
            <w:r w:rsidR="0045572E" w:rsidRPr="0045572E">
              <w:rPr>
                <w:noProof/>
                <w:webHidden/>
                <w:szCs w:val="28"/>
              </w:rPr>
              <w:fldChar w:fldCharType="begin"/>
            </w:r>
            <w:r w:rsidR="0045572E" w:rsidRPr="0045572E">
              <w:rPr>
                <w:noProof/>
                <w:webHidden/>
                <w:szCs w:val="28"/>
              </w:rPr>
              <w:instrText xml:space="preserve"> PAGEREF _Toc514865100 \h </w:instrText>
            </w:r>
            <w:r w:rsidR="0045572E" w:rsidRPr="0045572E">
              <w:rPr>
                <w:noProof/>
                <w:webHidden/>
                <w:szCs w:val="28"/>
              </w:rPr>
            </w:r>
            <w:r w:rsidR="0045572E" w:rsidRPr="0045572E">
              <w:rPr>
                <w:noProof/>
                <w:webHidden/>
                <w:szCs w:val="28"/>
              </w:rPr>
              <w:fldChar w:fldCharType="separate"/>
            </w:r>
            <w:r w:rsidR="007D4E95">
              <w:rPr>
                <w:noProof/>
                <w:webHidden/>
                <w:szCs w:val="28"/>
              </w:rPr>
              <w:t>6</w:t>
            </w:r>
            <w:r w:rsidR="0045572E" w:rsidRPr="0045572E">
              <w:rPr>
                <w:noProof/>
                <w:webHidden/>
                <w:szCs w:val="28"/>
              </w:rPr>
              <w:fldChar w:fldCharType="end"/>
            </w:r>
          </w:hyperlink>
        </w:p>
        <w:p w:rsidR="0045572E" w:rsidRPr="0045572E" w:rsidRDefault="00A34576">
          <w:pPr>
            <w:pStyle w:val="TM1"/>
            <w:tabs>
              <w:tab w:val="left" w:pos="660"/>
              <w:tab w:val="right" w:leader="dot" w:pos="9628"/>
            </w:tabs>
            <w:rPr>
              <w:rFonts w:eastAsiaTheme="minorEastAsia"/>
              <w:b w:val="0"/>
              <w:noProof/>
              <w:color w:val="auto"/>
              <w:szCs w:val="28"/>
              <w:lang w:val="lt-LT" w:eastAsia="lt-LT"/>
            </w:rPr>
          </w:pPr>
          <w:hyperlink w:anchor="_Toc514865101" w:history="1">
            <w:r w:rsidR="0045572E" w:rsidRPr="0045572E">
              <w:rPr>
                <w:rStyle w:val="Lienhypertexte"/>
                <w:bCs/>
                <w:noProof/>
                <w:szCs w:val="28"/>
                <w:u w:color="000000"/>
              </w:rPr>
              <w:t>2.</w:t>
            </w:r>
            <w:r w:rsidR="0045572E" w:rsidRPr="0045572E">
              <w:rPr>
                <w:rFonts w:eastAsiaTheme="minorEastAsia"/>
                <w:b w:val="0"/>
                <w:noProof/>
                <w:color w:val="auto"/>
                <w:szCs w:val="28"/>
                <w:lang w:val="lt-LT" w:eastAsia="lt-LT"/>
              </w:rPr>
              <w:tab/>
            </w:r>
            <w:r w:rsidR="0045572E" w:rsidRPr="0045572E">
              <w:rPr>
                <w:rStyle w:val="Lienhypertexte"/>
                <w:noProof/>
                <w:szCs w:val="28"/>
              </w:rPr>
              <w:t>ŽVILGSNIS Į TEISES IŠ ARČIAU</w:t>
            </w:r>
            <w:r w:rsidR="0045572E" w:rsidRPr="0045572E">
              <w:rPr>
                <w:noProof/>
                <w:webHidden/>
                <w:szCs w:val="28"/>
              </w:rPr>
              <w:tab/>
            </w:r>
            <w:r w:rsidR="0045572E" w:rsidRPr="0045572E">
              <w:rPr>
                <w:noProof/>
                <w:webHidden/>
                <w:szCs w:val="28"/>
              </w:rPr>
              <w:fldChar w:fldCharType="begin"/>
            </w:r>
            <w:r w:rsidR="0045572E" w:rsidRPr="0045572E">
              <w:rPr>
                <w:noProof/>
                <w:webHidden/>
                <w:szCs w:val="28"/>
              </w:rPr>
              <w:instrText xml:space="preserve"> PAGEREF _Toc514865101 \h </w:instrText>
            </w:r>
            <w:r w:rsidR="0045572E" w:rsidRPr="0045572E">
              <w:rPr>
                <w:noProof/>
                <w:webHidden/>
                <w:szCs w:val="28"/>
              </w:rPr>
            </w:r>
            <w:r w:rsidR="0045572E" w:rsidRPr="0045572E">
              <w:rPr>
                <w:noProof/>
                <w:webHidden/>
                <w:szCs w:val="28"/>
              </w:rPr>
              <w:fldChar w:fldCharType="separate"/>
            </w:r>
            <w:r w:rsidR="007D4E95">
              <w:rPr>
                <w:noProof/>
                <w:webHidden/>
                <w:szCs w:val="28"/>
              </w:rPr>
              <w:t>7</w:t>
            </w:r>
            <w:r w:rsidR="0045572E" w:rsidRPr="0045572E">
              <w:rPr>
                <w:noProof/>
                <w:webHidden/>
                <w:szCs w:val="28"/>
              </w:rPr>
              <w:fldChar w:fldCharType="end"/>
            </w:r>
          </w:hyperlink>
        </w:p>
        <w:p w:rsidR="0045572E" w:rsidRPr="0045572E" w:rsidRDefault="00A34576">
          <w:pPr>
            <w:pStyle w:val="TM2"/>
            <w:tabs>
              <w:tab w:val="left" w:pos="1100"/>
              <w:tab w:val="right" w:leader="dot" w:pos="9628"/>
            </w:tabs>
            <w:rPr>
              <w:rFonts w:eastAsiaTheme="minorEastAsia"/>
              <w:noProof/>
              <w:color w:val="auto"/>
              <w:szCs w:val="28"/>
              <w:lang w:val="lt-LT" w:eastAsia="lt-LT"/>
            </w:rPr>
          </w:pPr>
          <w:hyperlink w:anchor="_Toc514865102" w:history="1">
            <w:r w:rsidR="0045572E" w:rsidRPr="0045572E">
              <w:rPr>
                <w:rStyle w:val="Lienhypertexte"/>
                <w:bCs/>
                <w:noProof/>
                <w:szCs w:val="28"/>
                <w:u w:color="000000"/>
              </w:rPr>
              <w:t>2.1.</w:t>
            </w:r>
            <w:r w:rsidR="0045572E" w:rsidRPr="0045572E">
              <w:rPr>
                <w:rFonts w:eastAsiaTheme="minorEastAsia"/>
                <w:noProof/>
                <w:color w:val="auto"/>
                <w:szCs w:val="28"/>
                <w:lang w:val="lt-LT" w:eastAsia="lt-LT"/>
              </w:rPr>
              <w:tab/>
            </w:r>
            <w:r w:rsidR="0045572E" w:rsidRPr="0045572E">
              <w:rPr>
                <w:rStyle w:val="Lienhypertexte"/>
                <w:noProof/>
                <w:szCs w:val="28"/>
              </w:rPr>
              <w:t>Kaip Konvencija gali padėti akliesiems apginti savo teises?</w:t>
            </w:r>
            <w:r w:rsidR="0045572E" w:rsidRPr="0045572E">
              <w:rPr>
                <w:noProof/>
                <w:webHidden/>
                <w:szCs w:val="28"/>
              </w:rPr>
              <w:tab/>
            </w:r>
            <w:r w:rsidR="0045572E" w:rsidRPr="0045572E">
              <w:rPr>
                <w:noProof/>
                <w:webHidden/>
                <w:szCs w:val="28"/>
              </w:rPr>
              <w:fldChar w:fldCharType="begin"/>
            </w:r>
            <w:r w:rsidR="0045572E" w:rsidRPr="0045572E">
              <w:rPr>
                <w:noProof/>
                <w:webHidden/>
                <w:szCs w:val="28"/>
              </w:rPr>
              <w:instrText xml:space="preserve"> PAGEREF _Toc514865102 \h </w:instrText>
            </w:r>
            <w:r w:rsidR="0045572E" w:rsidRPr="0045572E">
              <w:rPr>
                <w:noProof/>
                <w:webHidden/>
                <w:szCs w:val="28"/>
              </w:rPr>
            </w:r>
            <w:r w:rsidR="0045572E" w:rsidRPr="0045572E">
              <w:rPr>
                <w:noProof/>
                <w:webHidden/>
                <w:szCs w:val="28"/>
              </w:rPr>
              <w:fldChar w:fldCharType="separate"/>
            </w:r>
            <w:r w:rsidR="007D4E95">
              <w:rPr>
                <w:noProof/>
                <w:webHidden/>
                <w:szCs w:val="28"/>
              </w:rPr>
              <w:t>8</w:t>
            </w:r>
            <w:r w:rsidR="0045572E" w:rsidRPr="0045572E">
              <w:rPr>
                <w:noProof/>
                <w:webHidden/>
                <w:szCs w:val="28"/>
              </w:rPr>
              <w:fldChar w:fldCharType="end"/>
            </w:r>
          </w:hyperlink>
        </w:p>
        <w:p w:rsidR="0045572E" w:rsidRPr="0045572E" w:rsidRDefault="00A34576">
          <w:pPr>
            <w:pStyle w:val="TM2"/>
            <w:tabs>
              <w:tab w:val="left" w:pos="1100"/>
              <w:tab w:val="right" w:leader="dot" w:pos="9628"/>
            </w:tabs>
            <w:rPr>
              <w:rFonts w:eastAsiaTheme="minorEastAsia"/>
              <w:noProof/>
              <w:color w:val="auto"/>
              <w:szCs w:val="28"/>
              <w:lang w:val="lt-LT" w:eastAsia="lt-LT"/>
            </w:rPr>
          </w:pPr>
          <w:hyperlink w:anchor="_Toc514865103" w:history="1">
            <w:r w:rsidR="0045572E" w:rsidRPr="0045572E">
              <w:rPr>
                <w:rStyle w:val="Lienhypertexte"/>
                <w:bCs/>
                <w:noProof/>
                <w:szCs w:val="28"/>
                <w:u w:color="000000"/>
              </w:rPr>
              <w:t>2.2.</w:t>
            </w:r>
            <w:r w:rsidR="0045572E" w:rsidRPr="0045572E">
              <w:rPr>
                <w:rFonts w:eastAsiaTheme="minorEastAsia"/>
                <w:noProof/>
                <w:color w:val="auto"/>
                <w:szCs w:val="28"/>
                <w:lang w:val="lt-LT" w:eastAsia="lt-LT"/>
              </w:rPr>
              <w:tab/>
            </w:r>
            <w:r w:rsidR="0045572E" w:rsidRPr="0045572E">
              <w:rPr>
                <w:rStyle w:val="Lienhypertexte"/>
                <w:noProof/>
                <w:szCs w:val="28"/>
              </w:rPr>
              <w:t>Kokie yra pagrindiniai konvencijos principai?</w:t>
            </w:r>
            <w:r w:rsidR="0045572E" w:rsidRPr="0045572E">
              <w:rPr>
                <w:noProof/>
                <w:webHidden/>
                <w:szCs w:val="28"/>
              </w:rPr>
              <w:tab/>
            </w:r>
            <w:r w:rsidR="0045572E" w:rsidRPr="0045572E">
              <w:rPr>
                <w:noProof/>
                <w:webHidden/>
                <w:szCs w:val="28"/>
              </w:rPr>
              <w:fldChar w:fldCharType="begin"/>
            </w:r>
            <w:r w:rsidR="0045572E" w:rsidRPr="0045572E">
              <w:rPr>
                <w:noProof/>
                <w:webHidden/>
                <w:szCs w:val="28"/>
              </w:rPr>
              <w:instrText xml:space="preserve"> PAGEREF _Toc514865103 \h </w:instrText>
            </w:r>
            <w:r w:rsidR="0045572E" w:rsidRPr="0045572E">
              <w:rPr>
                <w:noProof/>
                <w:webHidden/>
                <w:szCs w:val="28"/>
              </w:rPr>
            </w:r>
            <w:r w:rsidR="0045572E" w:rsidRPr="0045572E">
              <w:rPr>
                <w:noProof/>
                <w:webHidden/>
                <w:szCs w:val="28"/>
              </w:rPr>
              <w:fldChar w:fldCharType="separate"/>
            </w:r>
            <w:r w:rsidR="007D4E95">
              <w:rPr>
                <w:noProof/>
                <w:webHidden/>
                <w:szCs w:val="28"/>
              </w:rPr>
              <w:t>9</w:t>
            </w:r>
            <w:r w:rsidR="0045572E" w:rsidRPr="0045572E">
              <w:rPr>
                <w:noProof/>
                <w:webHidden/>
                <w:szCs w:val="28"/>
              </w:rPr>
              <w:fldChar w:fldCharType="end"/>
            </w:r>
          </w:hyperlink>
        </w:p>
        <w:p w:rsidR="0045572E" w:rsidRPr="0045572E" w:rsidRDefault="00A34576">
          <w:pPr>
            <w:pStyle w:val="TM2"/>
            <w:tabs>
              <w:tab w:val="left" w:pos="1100"/>
              <w:tab w:val="right" w:leader="dot" w:pos="9628"/>
            </w:tabs>
            <w:rPr>
              <w:rFonts w:eastAsiaTheme="minorEastAsia"/>
              <w:noProof/>
              <w:color w:val="auto"/>
              <w:szCs w:val="28"/>
              <w:lang w:val="lt-LT" w:eastAsia="lt-LT"/>
            </w:rPr>
          </w:pPr>
          <w:hyperlink w:anchor="_Toc514865104" w:history="1">
            <w:r w:rsidR="0045572E" w:rsidRPr="0045572E">
              <w:rPr>
                <w:rStyle w:val="Lienhypertexte"/>
                <w:bCs/>
                <w:noProof/>
                <w:szCs w:val="28"/>
                <w:u w:color="000000"/>
              </w:rPr>
              <w:t>2.3.</w:t>
            </w:r>
            <w:r w:rsidR="0045572E" w:rsidRPr="0045572E">
              <w:rPr>
                <w:rFonts w:eastAsiaTheme="minorEastAsia"/>
                <w:noProof/>
                <w:color w:val="auto"/>
                <w:szCs w:val="28"/>
                <w:lang w:val="lt-LT" w:eastAsia="lt-LT"/>
              </w:rPr>
              <w:tab/>
            </w:r>
            <w:r w:rsidR="0045572E" w:rsidRPr="0045572E">
              <w:rPr>
                <w:rStyle w:val="Lienhypertexte"/>
                <w:noProof/>
                <w:szCs w:val="28"/>
              </w:rPr>
              <w:t>Norintiems sužinoti daugiau apie savo teises, aprašytas Konvencijoje</w:t>
            </w:r>
            <w:r w:rsidR="0045572E" w:rsidRPr="0045572E">
              <w:rPr>
                <w:noProof/>
                <w:webHidden/>
                <w:szCs w:val="28"/>
              </w:rPr>
              <w:tab/>
            </w:r>
            <w:r w:rsidR="0045572E" w:rsidRPr="0045572E">
              <w:rPr>
                <w:noProof/>
                <w:webHidden/>
                <w:szCs w:val="28"/>
              </w:rPr>
              <w:fldChar w:fldCharType="begin"/>
            </w:r>
            <w:r w:rsidR="0045572E" w:rsidRPr="0045572E">
              <w:rPr>
                <w:noProof/>
                <w:webHidden/>
                <w:szCs w:val="28"/>
              </w:rPr>
              <w:instrText xml:space="preserve"> PAGEREF _Toc514865104 \h </w:instrText>
            </w:r>
            <w:r w:rsidR="0045572E" w:rsidRPr="0045572E">
              <w:rPr>
                <w:noProof/>
                <w:webHidden/>
                <w:szCs w:val="28"/>
              </w:rPr>
            </w:r>
            <w:r w:rsidR="0045572E" w:rsidRPr="0045572E">
              <w:rPr>
                <w:noProof/>
                <w:webHidden/>
                <w:szCs w:val="28"/>
              </w:rPr>
              <w:fldChar w:fldCharType="separate"/>
            </w:r>
            <w:r w:rsidR="007D4E95">
              <w:rPr>
                <w:noProof/>
                <w:webHidden/>
                <w:szCs w:val="28"/>
              </w:rPr>
              <w:t>10</w:t>
            </w:r>
            <w:r w:rsidR="0045572E" w:rsidRPr="0045572E">
              <w:rPr>
                <w:noProof/>
                <w:webHidden/>
                <w:szCs w:val="28"/>
              </w:rPr>
              <w:fldChar w:fldCharType="end"/>
            </w:r>
          </w:hyperlink>
        </w:p>
        <w:p w:rsidR="0045572E" w:rsidRPr="0045572E" w:rsidRDefault="00A34576">
          <w:pPr>
            <w:pStyle w:val="TM2"/>
            <w:tabs>
              <w:tab w:val="left" w:pos="1100"/>
              <w:tab w:val="right" w:leader="dot" w:pos="9628"/>
            </w:tabs>
            <w:rPr>
              <w:rFonts w:eastAsiaTheme="minorEastAsia"/>
              <w:noProof/>
              <w:color w:val="auto"/>
              <w:szCs w:val="28"/>
              <w:lang w:val="lt-LT" w:eastAsia="lt-LT"/>
            </w:rPr>
          </w:pPr>
          <w:hyperlink w:anchor="_Toc514865105" w:history="1">
            <w:r w:rsidR="0045572E" w:rsidRPr="0045572E">
              <w:rPr>
                <w:rStyle w:val="Lienhypertexte"/>
                <w:bCs/>
                <w:noProof/>
                <w:szCs w:val="28"/>
                <w:u w:color="000000"/>
              </w:rPr>
              <w:t>2.4.</w:t>
            </w:r>
            <w:r w:rsidR="0045572E" w:rsidRPr="0045572E">
              <w:rPr>
                <w:rFonts w:eastAsiaTheme="minorEastAsia"/>
                <w:noProof/>
                <w:color w:val="auto"/>
                <w:szCs w:val="28"/>
                <w:lang w:val="lt-LT" w:eastAsia="lt-LT"/>
              </w:rPr>
              <w:tab/>
            </w:r>
            <w:r w:rsidR="0045572E" w:rsidRPr="0045572E">
              <w:rPr>
                <w:rStyle w:val="Lienhypertexte"/>
                <w:noProof/>
                <w:szCs w:val="28"/>
              </w:rPr>
              <w:t>Specifinės nuostatos vaikams ir moterims</w:t>
            </w:r>
            <w:r w:rsidR="0045572E" w:rsidRPr="0045572E">
              <w:rPr>
                <w:noProof/>
                <w:webHidden/>
                <w:szCs w:val="28"/>
              </w:rPr>
              <w:tab/>
            </w:r>
            <w:r w:rsidR="0045572E" w:rsidRPr="0045572E">
              <w:rPr>
                <w:noProof/>
                <w:webHidden/>
                <w:szCs w:val="28"/>
              </w:rPr>
              <w:fldChar w:fldCharType="begin"/>
            </w:r>
            <w:r w:rsidR="0045572E" w:rsidRPr="0045572E">
              <w:rPr>
                <w:noProof/>
                <w:webHidden/>
                <w:szCs w:val="28"/>
              </w:rPr>
              <w:instrText xml:space="preserve"> PAGEREF _Toc514865105 \h </w:instrText>
            </w:r>
            <w:r w:rsidR="0045572E" w:rsidRPr="0045572E">
              <w:rPr>
                <w:noProof/>
                <w:webHidden/>
                <w:szCs w:val="28"/>
              </w:rPr>
            </w:r>
            <w:r w:rsidR="0045572E" w:rsidRPr="0045572E">
              <w:rPr>
                <w:noProof/>
                <w:webHidden/>
                <w:szCs w:val="28"/>
              </w:rPr>
              <w:fldChar w:fldCharType="separate"/>
            </w:r>
            <w:r w:rsidR="007D4E95">
              <w:rPr>
                <w:noProof/>
                <w:webHidden/>
                <w:szCs w:val="28"/>
              </w:rPr>
              <w:t>11</w:t>
            </w:r>
            <w:r w:rsidR="0045572E" w:rsidRPr="0045572E">
              <w:rPr>
                <w:noProof/>
                <w:webHidden/>
                <w:szCs w:val="28"/>
              </w:rPr>
              <w:fldChar w:fldCharType="end"/>
            </w:r>
          </w:hyperlink>
        </w:p>
        <w:p w:rsidR="0045572E" w:rsidRPr="0045572E" w:rsidRDefault="00A34576">
          <w:pPr>
            <w:pStyle w:val="TM2"/>
            <w:tabs>
              <w:tab w:val="left" w:pos="1100"/>
              <w:tab w:val="right" w:leader="dot" w:pos="9628"/>
            </w:tabs>
            <w:rPr>
              <w:rFonts w:eastAsiaTheme="minorEastAsia"/>
              <w:noProof/>
              <w:color w:val="auto"/>
              <w:szCs w:val="28"/>
              <w:lang w:val="lt-LT" w:eastAsia="lt-LT"/>
            </w:rPr>
          </w:pPr>
          <w:hyperlink w:anchor="_Toc514865106" w:history="1">
            <w:r w:rsidR="0045572E" w:rsidRPr="0045572E">
              <w:rPr>
                <w:rStyle w:val="Lienhypertexte"/>
                <w:bCs/>
                <w:noProof/>
                <w:szCs w:val="28"/>
                <w:u w:color="000000"/>
              </w:rPr>
              <w:t>2.5.</w:t>
            </w:r>
            <w:r w:rsidR="0045572E" w:rsidRPr="0045572E">
              <w:rPr>
                <w:rFonts w:eastAsiaTheme="minorEastAsia"/>
                <w:noProof/>
                <w:color w:val="auto"/>
                <w:szCs w:val="28"/>
                <w:lang w:val="lt-LT" w:eastAsia="lt-LT"/>
              </w:rPr>
              <w:tab/>
            </w:r>
            <w:r w:rsidR="0045572E" w:rsidRPr="0045572E">
              <w:rPr>
                <w:rStyle w:val="Lienhypertexte"/>
                <w:noProof/>
                <w:szCs w:val="28"/>
              </w:rPr>
              <w:t>Nuostatos organizacijoms</w:t>
            </w:r>
            <w:r w:rsidR="0045572E" w:rsidRPr="0045572E">
              <w:rPr>
                <w:noProof/>
                <w:webHidden/>
                <w:szCs w:val="28"/>
              </w:rPr>
              <w:tab/>
            </w:r>
            <w:r w:rsidR="0045572E" w:rsidRPr="0045572E">
              <w:rPr>
                <w:noProof/>
                <w:webHidden/>
                <w:szCs w:val="28"/>
              </w:rPr>
              <w:fldChar w:fldCharType="begin"/>
            </w:r>
            <w:r w:rsidR="0045572E" w:rsidRPr="0045572E">
              <w:rPr>
                <w:noProof/>
                <w:webHidden/>
                <w:szCs w:val="28"/>
              </w:rPr>
              <w:instrText xml:space="preserve"> PAGEREF _Toc514865106 \h </w:instrText>
            </w:r>
            <w:r w:rsidR="0045572E" w:rsidRPr="0045572E">
              <w:rPr>
                <w:noProof/>
                <w:webHidden/>
                <w:szCs w:val="28"/>
              </w:rPr>
            </w:r>
            <w:r w:rsidR="0045572E" w:rsidRPr="0045572E">
              <w:rPr>
                <w:noProof/>
                <w:webHidden/>
                <w:szCs w:val="28"/>
              </w:rPr>
              <w:fldChar w:fldCharType="separate"/>
            </w:r>
            <w:r w:rsidR="007D4E95">
              <w:rPr>
                <w:noProof/>
                <w:webHidden/>
                <w:szCs w:val="28"/>
              </w:rPr>
              <w:t>12</w:t>
            </w:r>
            <w:r w:rsidR="0045572E" w:rsidRPr="0045572E">
              <w:rPr>
                <w:noProof/>
                <w:webHidden/>
                <w:szCs w:val="28"/>
              </w:rPr>
              <w:fldChar w:fldCharType="end"/>
            </w:r>
          </w:hyperlink>
        </w:p>
        <w:p w:rsidR="0045572E" w:rsidRPr="0045572E" w:rsidRDefault="00A34576">
          <w:pPr>
            <w:pStyle w:val="TM2"/>
            <w:tabs>
              <w:tab w:val="left" w:pos="1100"/>
              <w:tab w:val="right" w:leader="dot" w:pos="9628"/>
            </w:tabs>
            <w:rPr>
              <w:rFonts w:eastAsiaTheme="minorEastAsia"/>
              <w:noProof/>
              <w:color w:val="auto"/>
              <w:szCs w:val="28"/>
              <w:lang w:val="lt-LT" w:eastAsia="lt-LT"/>
            </w:rPr>
          </w:pPr>
          <w:hyperlink w:anchor="_Toc514865107" w:history="1">
            <w:r w:rsidR="0045572E" w:rsidRPr="0045572E">
              <w:rPr>
                <w:rStyle w:val="Lienhypertexte"/>
                <w:bCs/>
                <w:noProof/>
                <w:szCs w:val="28"/>
                <w:u w:color="000000"/>
              </w:rPr>
              <w:t>2.6.</w:t>
            </w:r>
            <w:r w:rsidR="0045572E" w:rsidRPr="0045572E">
              <w:rPr>
                <w:rFonts w:eastAsiaTheme="minorEastAsia"/>
                <w:noProof/>
                <w:color w:val="auto"/>
                <w:szCs w:val="28"/>
                <w:lang w:val="lt-LT" w:eastAsia="lt-LT"/>
              </w:rPr>
              <w:tab/>
            </w:r>
            <w:r w:rsidR="0045572E" w:rsidRPr="0045572E">
              <w:rPr>
                <w:rStyle w:val="Lienhypertexte"/>
                <w:noProof/>
                <w:szCs w:val="28"/>
              </w:rPr>
              <w:t>Ar yra kokių nors ypatumų, jeigu gyvenu ES?</w:t>
            </w:r>
            <w:r w:rsidR="0045572E" w:rsidRPr="0045572E">
              <w:rPr>
                <w:noProof/>
                <w:webHidden/>
                <w:szCs w:val="28"/>
              </w:rPr>
              <w:tab/>
            </w:r>
            <w:r w:rsidR="0045572E" w:rsidRPr="0045572E">
              <w:rPr>
                <w:noProof/>
                <w:webHidden/>
                <w:szCs w:val="28"/>
              </w:rPr>
              <w:fldChar w:fldCharType="begin"/>
            </w:r>
            <w:r w:rsidR="0045572E" w:rsidRPr="0045572E">
              <w:rPr>
                <w:noProof/>
                <w:webHidden/>
                <w:szCs w:val="28"/>
              </w:rPr>
              <w:instrText xml:space="preserve"> PAGEREF _Toc514865107 \h </w:instrText>
            </w:r>
            <w:r w:rsidR="0045572E" w:rsidRPr="0045572E">
              <w:rPr>
                <w:noProof/>
                <w:webHidden/>
                <w:szCs w:val="28"/>
              </w:rPr>
            </w:r>
            <w:r w:rsidR="0045572E" w:rsidRPr="0045572E">
              <w:rPr>
                <w:noProof/>
                <w:webHidden/>
                <w:szCs w:val="28"/>
              </w:rPr>
              <w:fldChar w:fldCharType="separate"/>
            </w:r>
            <w:r w:rsidR="007D4E95">
              <w:rPr>
                <w:noProof/>
                <w:webHidden/>
                <w:szCs w:val="28"/>
              </w:rPr>
              <w:t>13</w:t>
            </w:r>
            <w:r w:rsidR="0045572E" w:rsidRPr="0045572E">
              <w:rPr>
                <w:noProof/>
                <w:webHidden/>
                <w:szCs w:val="28"/>
              </w:rPr>
              <w:fldChar w:fldCharType="end"/>
            </w:r>
          </w:hyperlink>
        </w:p>
        <w:p w:rsidR="0045572E" w:rsidRPr="0045572E" w:rsidRDefault="00A34576">
          <w:pPr>
            <w:pStyle w:val="TM1"/>
            <w:tabs>
              <w:tab w:val="left" w:pos="660"/>
              <w:tab w:val="right" w:leader="dot" w:pos="9628"/>
            </w:tabs>
            <w:rPr>
              <w:rFonts w:eastAsiaTheme="minorEastAsia"/>
              <w:b w:val="0"/>
              <w:noProof/>
              <w:color w:val="auto"/>
              <w:szCs w:val="28"/>
              <w:lang w:val="lt-LT" w:eastAsia="lt-LT"/>
            </w:rPr>
          </w:pPr>
          <w:hyperlink w:anchor="_Toc514865108" w:history="1">
            <w:r w:rsidR="0045572E" w:rsidRPr="0045572E">
              <w:rPr>
                <w:rStyle w:val="Lienhypertexte"/>
                <w:bCs/>
                <w:noProof/>
                <w:szCs w:val="28"/>
                <w:u w:color="000000"/>
              </w:rPr>
              <w:t>3.</w:t>
            </w:r>
            <w:r w:rsidR="0045572E" w:rsidRPr="0045572E">
              <w:rPr>
                <w:rFonts w:eastAsiaTheme="minorEastAsia"/>
                <w:b w:val="0"/>
                <w:noProof/>
                <w:color w:val="auto"/>
                <w:szCs w:val="28"/>
                <w:lang w:val="lt-LT" w:eastAsia="lt-LT"/>
              </w:rPr>
              <w:tab/>
            </w:r>
            <w:r w:rsidR="0045572E" w:rsidRPr="0045572E">
              <w:rPr>
                <w:rStyle w:val="Lienhypertexte"/>
                <w:noProof/>
                <w:szCs w:val="28"/>
              </w:rPr>
              <w:t>JŪSŲ ŽMOGAUS TEISĖS PRAKTIKOJE</w:t>
            </w:r>
            <w:r w:rsidR="0045572E" w:rsidRPr="0045572E">
              <w:rPr>
                <w:noProof/>
                <w:webHidden/>
                <w:szCs w:val="28"/>
              </w:rPr>
              <w:tab/>
            </w:r>
            <w:r w:rsidR="0045572E" w:rsidRPr="0045572E">
              <w:rPr>
                <w:noProof/>
                <w:webHidden/>
                <w:szCs w:val="28"/>
              </w:rPr>
              <w:fldChar w:fldCharType="begin"/>
            </w:r>
            <w:r w:rsidR="0045572E" w:rsidRPr="0045572E">
              <w:rPr>
                <w:noProof/>
                <w:webHidden/>
                <w:szCs w:val="28"/>
              </w:rPr>
              <w:instrText xml:space="preserve"> PAGEREF _Toc514865108 \h </w:instrText>
            </w:r>
            <w:r w:rsidR="0045572E" w:rsidRPr="0045572E">
              <w:rPr>
                <w:noProof/>
                <w:webHidden/>
                <w:szCs w:val="28"/>
              </w:rPr>
            </w:r>
            <w:r w:rsidR="0045572E" w:rsidRPr="0045572E">
              <w:rPr>
                <w:noProof/>
                <w:webHidden/>
                <w:szCs w:val="28"/>
              </w:rPr>
              <w:fldChar w:fldCharType="separate"/>
            </w:r>
            <w:r w:rsidR="007D4E95">
              <w:rPr>
                <w:noProof/>
                <w:webHidden/>
                <w:szCs w:val="28"/>
              </w:rPr>
              <w:t>14</w:t>
            </w:r>
            <w:r w:rsidR="0045572E" w:rsidRPr="0045572E">
              <w:rPr>
                <w:noProof/>
                <w:webHidden/>
                <w:szCs w:val="28"/>
              </w:rPr>
              <w:fldChar w:fldCharType="end"/>
            </w:r>
          </w:hyperlink>
        </w:p>
        <w:p w:rsidR="0045572E" w:rsidRPr="0045572E" w:rsidRDefault="00A34576">
          <w:pPr>
            <w:pStyle w:val="TM2"/>
            <w:tabs>
              <w:tab w:val="left" w:pos="1100"/>
              <w:tab w:val="right" w:leader="dot" w:pos="9628"/>
            </w:tabs>
            <w:rPr>
              <w:rFonts w:eastAsiaTheme="minorEastAsia"/>
              <w:noProof/>
              <w:color w:val="auto"/>
              <w:szCs w:val="28"/>
              <w:lang w:val="lt-LT" w:eastAsia="lt-LT"/>
            </w:rPr>
          </w:pPr>
          <w:hyperlink w:anchor="_Toc514865109" w:history="1">
            <w:r w:rsidR="0045572E" w:rsidRPr="0045572E">
              <w:rPr>
                <w:rStyle w:val="Lienhypertexte"/>
                <w:bCs/>
                <w:noProof/>
                <w:szCs w:val="28"/>
                <w:u w:color="000000"/>
              </w:rPr>
              <w:t>3.1.</w:t>
            </w:r>
            <w:r w:rsidR="0045572E" w:rsidRPr="0045572E">
              <w:rPr>
                <w:rFonts w:eastAsiaTheme="minorEastAsia"/>
                <w:noProof/>
                <w:color w:val="auto"/>
                <w:szCs w:val="28"/>
                <w:lang w:val="lt-LT" w:eastAsia="lt-LT"/>
              </w:rPr>
              <w:tab/>
            </w:r>
            <w:r w:rsidR="0045572E" w:rsidRPr="0045572E">
              <w:rPr>
                <w:rStyle w:val="Lienhypertexte"/>
                <w:noProof/>
                <w:szCs w:val="28"/>
              </w:rPr>
              <w:t>Nediskrim</w:t>
            </w:r>
            <w:r w:rsidR="0045572E" w:rsidRPr="0045572E">
              <w:rPr>
                <w:rStyle w:val="Lienhypertexte"/>
                <w:noProof/>
                <w:szCs w:val="28"/>
              </w:rPr>
              <w:t>i</w:t>
            </w:r>
            <w:r w:rsidR="0045572E" w:rsidRPr="0045572E">
              <w:rPr>
                <w:rStyle w:val="Lienhypertexte"/>
                <w:noProof/>
                <w:szCs w:val="28"/>
              </w:rPr>
              <w:t>navimas  ir lygybė prieš įstatymą</w:t>
            </w:r>
            <w:r w:rsidR="0045572E" w:rsidRPr="0045572E">
              <w:rPr>
                <w:noProof/>
                <w:webHidden/>
                <w:szCs w:val="28"/>
              </w:rPr>
              <w:tab/>
            </w:r>
            <w:r w:rsidR="0045572E" w:rsidRPr="0045572E">
              <w:rPr>
                <w:noProof/>
                <w:webHidden/>
                <w:szCs w:val="28"/>
              </w:rPr>
              <w:fldChar w:fldCharType="begin"/>
            </w:r>
            <w:r w:rsidR="0045572E" w:rsidRPr="0045572E">
              <w:rPr>
                <w:noProof/>
                <w:webHidden/>
                <w:szCs w:val="28"/>
              </w:rPr>
              <w:instrText xml:space="preserve"> PAGEREF _Toc514865109 \h </w:instrText>
            </w:r>
            <w:r w:rsidR="0045572E" w:rsidRPr="0045572E">
              <w:rPr>
                <w:noProof/>
                <w:webHidden/>
                <w:szCs w:val="28"/>
              </w:rPr>
            </w:r>
            <w:r w:rsidR="0045572E" w:rsidRPr="0045572E">
              <w:rPr>
                <w:noProof/>
                <w:webHidden/>
                <w:szCs w:val="28"/>
              </w:rPr>
              <w:fldChar w:fldCharType="separate"/>
            </w:r>
            <w:r w:rsidR="007D4E95">
              <w:rPr>
                <w:noProof/>
                <w:webHidden/>
                <w:szCs w:val="28"/>
              </w:rPr>
              <w:t>14</w:t>
            </w:r>
            <w:r w:rsidR="0045572E" w:rsidRPr="0045572E">
              <w:rPr>
                <w:noProof/>
                <w:webHidden/>
                <w:szCs w:val="28"/>
              </w:rPr>
              <w:fldChar w:fldCharType="end"/>
            </w:r>
          </w:hyperlink>
        </w:p>
        <w:p w:rsidR="0045572E" w:rsidRPr="0045572E" w:rsidRDefault="00A34576">
          <w:pPr>
            <w:pStyle w:val="TM2"/>
            <w:tabs>
              <w:tab w:val="left" w:pos="1100"/>
              <w:tab w:val="right" w:leader="dot" w:pos="9628"/>
            </w:tabs>
            <w:rPr>
              <w:rFonts w:eastAsiaTheme="minorEastAsia"/>
              <w:noProof/>
              <w:color w:val="auto"/>
              <w:szCs w:val="28"/>
              <w:lang w:val="lt-LT" w:eastAsia="lt-LT"/>
            </w:rPr>
          </w:pPr>
          <w:hyperlink w:anchor="_Toc514865110" w:history="1">
            <w:r w:rsidR="0045572E" w:rsidRPr="0045572E">
              <w:rPr>
                <w:rStyle w:val="Lienhypertexte"/>
                <w:bCs/>
                <w:noProof/>
                <w:szCs w:val="28"/>
                <w:u w:color="000000"/>
              </w:rPr>
              <w:t>3.2.</w:t>
            </w:r>
            <w:r w:rsidR="0045572E" w:rsidRPr="0045572E">
              <w:rPr>
                <w:rFonts w:eastAsiaTheme="minorEastAsia"/>
                <w:noProof/>
                <w:color w:val="auto"/>
                <w:szCs w:val="28"/>
                <w:lang w:val="lt-LT" w:eastAsia="lt-LT"/>
              </w:rPr>
              <w:tab/>
            </w:r>
            <w:r w:rsidR="0045572E" w:rsidRPr="0045572E">
              <w:rPr>
                <w:rStyle w:val="Lienhypertexte"/>
                <w:noProof/>
                <w:szCs w:val="28"/>
              </w:rPr>
              <w:t>Geb</w:t>
            </w:r>
            <w:r w:rsidR="0045572E" w:rsidRPr="0045572E">
              <w:rPr>
                <w:rStyle w:val="Lienhypertexte"/>
                <w:noProof/>
                <w:szCs w:val="28"/>
                <w:lang w:val="lt-LT"/>
              </w:rPr>
              <w:t>ėjimų ir funkcijų lavinimas ir reabilitacija</w:t>
            </w:r>
            <w:r w:rsidR="0045572E" w:rsidRPr="0045572E">
              <w:rPr>
                <w:noProof/>
                <w:webHidden/>
                <w:szCs w:val="28"/>
              </w:rPr>
              <w:tab/>
            </w:r>
            <w:r w:rsidR="0045572E" w:rsidRPr="0045572E">
              <w:rPr>
                <w:noProof/>
                <w:webHidden/>
                <w:szCs w:val="28"/>
              </w:rPr>
              <w:fldChar w:fldCharType="begin"/>
            </w:r>
            <w:r w:rsidR="0045572E" w:rsidRPr="0045572E">
              <w:rPr>
                <w:noProof/>
                <w:webHidden/>
                <w:szCs w:val="28"/>
              </w:rPr>
              <w:instrText xml:space="preserve"> PAGEREF _Toc514865110 \h </w:instrText>
            </w:r>
            <w:r w:rsidR="0045572E" w:rsidRPr="0045572E">
              <w:rPr>
                <w:noProof/>
                <w:webHidden/>
                <w:szCs w:val="28"/>
              </w:rPr>
            </w:r>
            <w:r w:rsidR="0045572E" w:rsidRPr="0045572E">
              <w:rPr>
                <w:noProof/>
                <w:webHidden/>
                <w:szCs w:val="28"/>
              </w:rPr>
              <w:fldChar w:fldCharType="separate"/>
            </w:r>
            <w:r w:rsidR="007D4E95">
              <w:rPr>
                <w:noProof/>
                <w:webHidden/>
                <w:szCs w:val="28"/>
              </w:rPr>
              <w:t>16</w:t>
            </w:r>
            <w:r w:rsidR="0045572E" w:rsidRPr="0045572E">
              <w:rPr>
                <w:noProof/>
                <w:webHidden/>
                <w:szCs w:val="28"/>
              </w:rPr>
              <w:fldChar w:fldCharType="end"/>
            </w:r>
          </w:hyperlink>
        </w:p>
        <w:p w:rsidR="0045572E" w:rsidRPr="0045572E" w:rsidRDefault="00A34576" w:rsidP="00EE5018">
          <w:pPr>
            <w:pStyle w:val="TM2"/>
            <w:tabs>
              <w:tab w:val="left" w:pos="1100"/>
              <w:tab w:val="right" w:leader="dot" w:pos="9628"/>
            </w:tabs>
            <w:ind w:left="305" w:right="23"/>
            <w:rPr>
              <w:rFonts w:eastAsiaTheme="minorEastAsia"/>
              <w:noProof/>
              <w:color w:val="auto"/>
              <w:szCs w:val="28"/>
              <w:lang w:val="lt-LT" w:eastAsia="lt-LT"/>
            </w:rPr>
          </w:pPr>
          <w:hyperlink w:anchor="_Toc514865111" w:history="1">
            <w:r w:rsidR="0045572E" w:rsidRPr="0045572E">
              <w:rPr>
                <w:rStyle w:val="Lienhypertexte"/>
                <w:bCs/>
                <w:noProof/>
                <w:szCs w:val="28"/>
                <w:u w:color="000000"/>
              </w:rPr>
              <w:t>3.3.</w:t>
            </w:r>
            <w:r w:rsidR="0045572E" w:rsidRPr="0045572E">
              <w:rPr>
                <w:rFonts w:eastAsiaTheme="minorEastAsia"/>
                <w:noProof/>
                <w:color w:val="auto"/>
                <w:szCs w:val="28"/>
                <w:lang w:val="lt-LT" w:eastAsia="lt-LT"/>
              </w:rPr>
              <w:tab/>
            </w:r>
            <w:r w:rsidR="0045572E" w:rsidRPr="0045572E">
              <w:rPr>
                <w:rStyle w:val="Lienhypertexte"/>
                <w:noProof/>
                <w:szCs w:val="28"/>
              </w:rPr>
              <w:t>Prieinamumas</w:t>
            </w:r>
            <w:r w:rsidR="0045572E" w:rsidRPr="0045572E">
              <w:rPr>
                <w:noProof/>
                <w:webHidden/>
                <w:szCs w:val="28"/>
              </w:rPr>
              <w:tab/>
            </w:r>
            <w:r w:rsidR="0045572E" w:rsidRPr="0045572E">
              <w:rPr>
                <w:noProof/>
                <w:webHidden/>
                <w:szCs w:val="28"/>
              </w:rPr>
              <w:fldChar w:fldCharType="begin"/>
            </w:r>
            <w:r w:rsidR="0045572E" w:rsidRPr="0045572E">
              <w:rPr>
                <w:noProof/>
                <w:webHidden/>
                <w:szCs w:val="28"/>
              </w:rPr>
              <w:instrText xml:space="preserve"> PAGEREF _Toc514865111 \h </w:instrText>
            </w:r>
            <w:r w:rsidR="0045572E" w:rsidRPr="0045572E">
              <w:rPr>
                <w:noProof/>
                <w:webHidden/>
                <w:szCs w:val="28"/>
              </w:rPr>
            </w:r>
            <w:r w:rsidR="0045572E" w:rsidRPr="0045572E">
              <w:rPr>
                <w:noProof/>
                <w:webHidden/>
                <w:szCs w:val="28"/>
              </w:rPr>
              <w:fldChar w:fldCharType="separate"/>
            </w:r>
            <w:r w:rsidR="007D4E95">
              <w:rPr>
                <w:noProof/>
                <w:webHidden/>
                <w:szCs w:val="28"/>
              </w:rPr>
              <w:t>17</w:t>
            </w:r>
            <w:r w:rsidR="0045572E" w:rsidRPr="0045572E">
              <w:rPr>
                <w:noProof/>
                <w:webHidden/>
                <w:szCs w:val="28"/>
              </w:rPr>
              <w:fldChar w:fldCharType="end"/>
            </w:r>
          </w:hyperlink>
        </w:p>
        <w:p w:rsidR="0045572E" w:rsidRPr="0045572E" w:rsidRDefault="00A34576">
          <w:pPr>
            <w:pStyle w:val="TM2"/>
            <w:tabs>
              <w:tab w:val="left" w:pos="1100"/>
              <w:tab w:val="right" w:leader="dot" w:pos="9628"/>
            </w:tabs>
            <w:rPr>
              <w:rFonts w:eastAsiaTheme="minorEastAsia"/>
              <w:noProof/>
              <w:color w:val="auto"/>
              <w:szCs w:val="28"/>
              <w:lang w:val="lt-LT" w:eastAsia="lt-LT"/>
            </w:rPr>
          </w:pPr>
          <w:hyperlink w:anchor="_Toc514865112" w:history="1">
            <w:r w:rsidR="0045572E" w:rsidRPr="0045572E">
              <w:rPr>
                <w:rStyle w:val="Lienhypertexte"/>
                <w:bCs/>
                <w:noProof/>
                <w:szCs w:val="28"/>
                <w:u w:color="000000"/>
              </w:rPr>
              <w:t>3.4.</w:t>
            </w:r>
            <w:r w:rsidR="0045572E" w:rsidRPr="0045572E">
              <w:rPr>
                <w:rFonts w:eastAsiaTheme="minorEastAsia"/>
                <w:noProof/>
                <w:color w:val="auto"/>
                <w:szCs w:val="28"/>
                <w:lang w:val="lt-LT" w:eastAsia="lt-LT"/>
              </w:rPr>
              <w:tab/>
            </w:r>
            <w:r w:rsidR="0045572E" w:rsidRPr="0045572E">
              <w:rPr>
                <w:rStyle w:val="Lienhypertexte"/>
                <w:noProof/>
                <w:szCs w:val="28"/>
              </w:rPr>
              <w:t>Išsilavinimas</w:t>
            </w:r>
            <w:r w:rsidR="0045572E" w:rsidRPr="0045572E">
              <w:rPr>
                <w:noProof/>
                <w:webHidden/>
                <w:szCs w:val="28"/>
              </w:rPr>
              <w:tab/>
            </w:r>
            <w:r w:rsidR="0045572E" w:rsidRPr="0045572E">
              <w:rPr>
                <w:noProof/>
                <w:webHidden/>
                <w:szCs w:val="28"/>
              </w:rPr>
              <w:fldChar w:fldCharType="begin"/>
            </w:r>
            <w:r w:rsidR="0045572E" w:rsidRPr="0045572E">
              <w:rPr>
                <w:noProof/>
                <w:webHidden/>
                <w:szCs w:val="28"/>
              </w:rPr>
              <w:instrText xml:space="preserve"> PAGEREF _Toc514865112 \h </w:instrText>
            </w:r>
            <w:r w:rsidR="0045572E" w:rsidRPr="0045572E">
              <w:rPr>
                <w:noProof/>
                <w:webHidden/>
                <w:szCs w:val="28"/>
              </w:rPr>
            </w:r>
            <w:r w:rsidR="0045572E" w:rsidRPr="0045572E">
              <w:rPr>
                <w:noProof/>
                <w:webHidden/>
                <w:szCs w:val="28"/>
              </w:rPr>
              <w:fldChar w:fldCharType="separate"/>
            </w:r>
            <w:r w:rsidR="007D4E95">
              <w:rPr>
                <w:noProof/>
                <w:webHidden/>
                <w:szCs w:val="28"/>
              </w:rPr>
              <w:t>19</w:t>
            </w:r>
            <w:r w:rsidR="0045572E" w:rsidRPr="0045572E">
              <w:rPr>
                <w:noProof/>
                <w:webHidden/>
                <w:szCs w:val="28"/>
              </w:rPr>
              <w:fldChar w:fldCharType="end"/>
            </w:r>
          </w:hyperlink>
        </w:p>
        <w:p w:rsidR="0045572E" w:rsidRPr="0045572E" w:rsidRDefault="00A34576">
          <w:pPr>
            <w:pStyle w:val="TM2"/>
            <w:tabs>
              <w:tab w:val="left" w:pos="1100"/>
              <w:tab w:val="right" w:leader="dot" w:pos="9628"/>
            </w:tabs>
            <w:rPr>
              <w:rFonts w:eastAsiaTheme="minorEastAsia"/>
              <w:noProof/>
              <w:color w:val="auto"/>
              <w:szCs w:val="28"/>
              <w:lang w:val="lt-LT" w:eastAsia="lt-LT"/>
            </w:rPr>
          </w:pPr>
          <w:hyperlink w:anchor="_Toc514865113" w:history="1">
            <w:r w:rsidR="0045572E" w:rsidRPr="0045572E">
              <w:rPr>
                <w:rStyle w:val="Lienhypertexte"/>
                <w:bCs/>
                <w:noProof/>
                <w:szCs w:val="28"/>
                <w:u w:color="000000"/>
              </w:rPr>
              <w:t>3.5.</w:t>
            </w:r>
            <w:r w:rsidR="0045572E" w:rsidRPr="0045572E">
              <w:rPr>
                <w:rFonts w:eastAsiaTheme="minorEastAsia"/>
                <w:noProof/>
                <w:color w:val="auto"/>
                <w:szCs w:val="28"/>
                <w:lang w:val="lt-LT" w:eastAsia="lt-LT"/>
              </w:rPr>
              <w:tab/>
            </w:r>
            <w:r w:rsidR="0045572E" w:rsidRPr="0045572E">
              <w:rPr>
                <w:rStyle w:val="Lienhypertexte"/>
                <w:noProof/>
                <w:szCs w:val="28"/>
              </w:rPr>
              <w:t xml:space="preserve">Darbas ir </w:t>
            </w:r>
            <w:r w:rsidR="0045572E" w:rsidRPr="0045572E">
              <w:rPr>
                <w:rStyle w:val="Lienhypertexte"/>
                <w:noProof/>
                <w:szCs w:val="28"/>
              </w:rPr>
              <w:t>u</w:t>
            </w:r>
            <w:r w:rsidR="0045572E" w:rsidRPr="0045572E">
              <w:rPr>
                <w:rStyle w:val="Lienhypertexte"/>
                <w:noProof/>
                <w:szCs w:val="28"/>
              </w:rPr>
              <w:t>žimtumas</w:t>
            </w:r>
            <w:r w:rsidR="0045572E" w:rsidRPr="0045572E">
              <w:rPr>
                <w:noProof/>
                <w:webHidden/>
                <w:szCs w:val="28"/>
              </w:rPr>
              <w:tab/>
            </w:r>
            <w:r w:rsidR="0045572E" w:rsidRPr="0045572E">
              <w:rPr>
                <w:noProof/>
                <w:webHidden/>
                <w:szCs w:val="28"/>
              </w:rPr>
              <w:fldChar w:fldCharType="begin"/>
            </w:r>
            <w:r w:rsidR="0045572E" w:rsidRPr="0045572E">
              <w:rPr>
                <w:noProof/>
                <w:webHidden/>
                <w:szCs w:val="28"/>
              </w:rPr>
              <w:instrText xml:space="preserve"> PAGEREF _Toc514865113 \h </w:instrText>
            </w:r>
            <w:r w:rsidR="0045572E" w:rsidRPr="0045572E">
              <w:rPr>
                <w:noProof/>
                <w:webHidden/>
                <w:szCs w:val="28"/>
              </w:rPr>
            </w:r>
            <w:r w:rsidR="0045572E" w:rsidRPr="0045572E">
              <w:rPr>
                <w:noProof/>
                <w:webHidden/>
                <w:szCs w:val="28"/>
              </w:rPr>
              <w:fldChar w:fldCharType="separate"/>
            </w:r>
            <w:r w:rsidR="007D4E95">
              <w:rPr>
                <w:noProof/>
                <w:webHidden/>
                <w:szCs w:val="28"/>
              </w:rPr>
              <w:t>20</w:t>
            </w:r>
            <w:r w:rsidR="0045572E" w:rsidRPr="0045572E">
              <w:rPr>
                <w:noProof/>
                <w:webHidden/>
                <w:szCs w:val="28"/>
              </w:rPr>
              <w:fldChar w:fldCharType="end"/>
            </w:r>
          </w:hyperlink>
        </w:p>
        <w:p w:rsidR="0045572E" w:rsidRPr="0045572E" w:rsidRDefault="00A34576">
          <w:pPr>
            <w:pStyle w:val="TM1"/>
            <w:tabs>
              <w:tab w:val="left" w:pos="660"/>
              <w:tab w:val="right" w:leader="dot" w:pos="9628"/>
            </w:tabs>
            <w:rPr>
              <w:rFonts w:eastAsiaTheme="minorEastAsia"/>
              <w:b w:val="0"/>
              <w:noProof/>
              <w:color w:val="auto"/>
              <w:szCs w:val="28"/>
              <w:lang w:val="lt-LT" w:eastAsia="lt-LT"/>
            </w:rPr>
          </w:pPr>
          <w:hyperlink w:anchor="_Toc514865114" w:history="1">
            <w:r w:rsidR="0045572E" w:rsidRPr="0045572E">
              <w:rPr>
                <w:rStyle w:val="Lienhypertexte"/>
                <w:bCs/>
                <w:noProof/>
                <w:szCs w:val="28"/>
                <w:u w:color="000000"/>
              </w:rPr>
              <w:t>4.</w:t>
            </w:r>
            <w:r w:rsidR="0045572E" w:rsidRPr="0045572E">
              <w:rPr>
                <w:rFonts w:eastAsiaTheme="minorEastAsia"/>
                <w:b w:val="0"/>
                <w:noProof/>
                <w:color w:val="auto"/>
                <w:szCs w:val="28"/>
                <w:lang w:val="lt-LT" w:eastAsia="lt-LT"/>
              </w:rPr>
              <w:tab/>
            </w:r>
            <w:r w:rsidR="0045572E" w:rsidRPr="0045572E">
              <w:rPr>
                <w:rStyle w:val="Lienhypertexte"/>
                <w:noProof/>
                <w:szCs w:val="28"/>
              </w:rPr>
              <w:t>IŠVADOS</w:t>
            </w:r>
            <w:r w:rsidR="0045572E" w:rsidRPr="0045572E">
              <w:rPr>
                <w:noProof/>
                <w:webHidden/>
                <w:szCs w:val="28"/>
              </w:rPr>
              <w:tab/>
            </w:r>
            <w:r w:rsidR="0045572E" w:rsidRPr="0045572E">
              <w:rPr>
                <w:noProof/>
                <w:webHidden/>
                <w:szCs w:val="28"/>
              </w:rPr>
              <w:fldChar w:fldCharType="begin"/>
            </w:r>
            <w:r w:rsidR="0045572E" w:rsidRPr="0045572E">
              <w:rPr>
                <w:noProof/>
                <w:webHidden/>
                <w:szCs w:val="28"/>
              </w:rPr>
              <w:instrText xml:space="preserve"> PAGEREF _Toc514865114 \h </w:instrText>
            </w:r>
            <w:r w:rsidR="0045572E" w:rsidRPr="0045572E">
              <w:rPr>
                <w:noProof/>
                <w:webHidden/>
                <w:szCs w:val="28"/>
              </w:rPr>
            </w:r>
            <w:r w:rsidR="0045572E" w:rsidRPr="0045572E">
              <w:rPr>
                <w:noProof/>
                <w:webHidden/>
                <w:szCs w:val="28"/>
              </w:rPr>
              <w:fldChar w:fldCharType="separate"/>
            </w:r>
            <w:r w:rsidR="007D4E95">
              <w:rPr>
                <w:noProof/>
                <w:webHidden/>
                <w:szCs w:val="28"/>
              </w:rPr>
              <w:t>21</w:t>
            </w:r>
            <w:r w:rsidR="0045572E" w:rsidRPr="0045572E">
              <w:rPr>
                <w:noProof/>
                <w:webHidden/>
                <w:szCs w:val="28"/>
              </w:rPr>
              <w:fldChar w:fldCharType="end"/>
            </w:r>
          </w:hyperlink>
        </w:p>
        <w:p w:rsidR="0045572E" w:rsidRDefault="0045572E">
          <w:r w:rsidRPr="0045572E">
            <w:rPr>
              <w:b/>
              <w:bCs/>
              <w:szCs w:val="28"/>
            </w:rPr>
            <w:fldChar w:fldCharType="end"/>
          </w:r>
        </w:p>
      </w:sdtContent>
    </w:sdt>
    <w:p w:rsidR="00184E83" w:rsidRPr="0045572E" w:rsidRDefault="00DE5432" w:rsidP="00EE5018">
      <w:pPr>
        <w:spacing w:after="240"/>
        <w:ind w:left="0" w:right="0"/>
        <w:rPr>
          <w:szCs w:val="28"/>
        </w:rPr>
      </w:pPr>
      <w:r w:rsidRPr="0045572E">
        <w:rPr>
          <w:szCs w:val="28"/>
        </w:rPr>
        <w:br w:type="column"/>
      </w:r>
    </w:p>
    <w:p w:rsidR="000D3347" w:rsidRPr="0045572E" w:rsidRDefault="00331372" w:rsidP="00EE5018">
      <w:pPr>
        <w:pStyle w:val="Titre1"/>
        <w:numPr>
          <w:ilvl w:val="0"/>
          <w:numId w:val="0"/>
        </w:numPr>
        <w:spacing w:after="240"/>
        <w:rPr>
          <w:szCs w:val="28"/>
          <w:lang w:val="lt-LT"/>
        </w:rPr>
      </w:pPr>
      <w:bookmarkStart w:id="0" w:name="_Toc514865096"/>
      <w:r w:rsidRPr="0045572E">
        <w:rPr>
          <w:szCs w:val="28"/>
          <w:lang w:val="lt-LT"/>
        </w:rPr>
        <w:t>ĮŽANGA</w:t>
      </w:r>
      <w:bookmarkEnd w:id="0"/>
      <w:r w:rsidR="00943980" w:rsidRPr="0045572E">
        <w:rPr>
          <w:szCs w:val="28"/>
          <w:lang w:val="lt-LT"/>
        </w:rPr>
        <w:t xml:space="preserve"> </w:t>
      </w:r>
    </w:p>
    <w:p w:rsidR="00E14522" w:rsidRPr="0045572E" w:rsidRDefault="00E14522" w:rsidP="00EE5018">
      <w:pPr>
        <w:spacing w:after="240"/>
        <w:ind w:left="0" w:right="0"/>
        <w:rPr>
          <w:szCs w:val="28"/>
        </w:rPr>
      </w:pPr>
      <w:r w:rsidRPr="0045572E">
        <w:rPr>
          <w:szCs w:val="28"/>
        </w:rPr>
        <w:t xml:space="preserve">Sveikiname susidomėjus šiuo nauju žvilgsniu į mūsų žmogaus teises! Ar kada nors esate buvę situacijoje, kuomet jautėtės, jog į jūsų teises nebuvo pilnai atsižvelgta? Ar norite žinoti, kaip geriausiai ginti savo teises ir ko tikėtis iš visuomenės, kuri sakosi esanti tolerantiška ir įtrauki, </w:t>
      </w:r>
      <w:r w:rsidR="003E7AC6" w:rsidRPr="0045572E">
        <w:rPr>
          <w:szCs w:val="28"/>
        </w:rPr>
        <w:t>ir</w:t>
      </w:r>
      <w:r w:rsidR="00BF2CAA" w:rsidRPr="0045572E">
        <w:rPr>
          <w:szCs w:val="28"/>
        </w:rPr>
        <w:t xml:space="preserve"> </w:t>
      </w:r>
      <w:r w:rsidRPr="0045572E">
        <w:rPr>
          <w:szCs w:val="28"/>
        </w:rPr>
        <w:t>apie kurią taip kalba žmonės? Galiausiai, ar esat</w:t>
      </w:r>
      <w:r w:rsidR="0045572E">
        <w:rPr>
          <w:szCs w:val="28"/>
        </w:rPr>
        <w:t>e</w:t>
      </w:r>
      <w:r w:rsidRPr="0045572E">
        <w:rPr>
          <w:szCs w:val="28"/>
        </w:rPr>
        <w:t xml:space="preserve"> susipažinę su Jungtinių Tautų neįgaliųjų teisių konvencija ir svarstę, kuo ji galėtų būti naudinga jums kasdieniame gyvenime?</w:t>
      </w:r>
    </w:p>
    <w:p w:rsidR="00D53A58" w:rsidRPr="0045572E" w:rsidRDefault="00DC57B9" w:rsidP="00EE5018">
      <w:pPr>
        <w:spacing w:after="240"/>
        <w:ind w:left="0" w:right="0"/>
        <w:rPr>
          <w:szCs w:val="28"/>
        </w:rPr>
      </w:pPr>
      <w:r w:rsidRPr="0045572E">
        <w:rPr>
          <w:szCs w:val="28"/>
        </w:rPr>
        <w:t>Pasitelk</w:t>
      </w:r>
      <w:r w:rsidR="0071262D" w:rsidRPr="0045572E">
        <w:rPr>
          <w:szCs w:val="28"/>
        </w:rPr>
        <w:t>usi</w:t>
      </w:r>
      <w:r w:rsidRPr="0045572E">
        <w:rPr>
          <w:szCs w:val="28"/>
        </w:rPr>
        <w:t xml:space="preserve"> į pagalbą Europos Sąjungos REC (TLP) programos param</w:t>
      </w:r>
      <w:r w:rsidR="00F652B5" w:rsidRPr="0045572E">
        <w:rPr>
          <w:szCs w:val="28"/>
        </w:rPr>
        <w:t>ą</w:t>
      </w:r>
      <w:r w:rsidRPr="0045572E">
        <w:rPr>
          <w:szCs w:val="28"/>
        </w:rPr>
        <w:t xml:space="preserve"> ir finansavim</w:t>
      </w:r>
      <w:r w:rsidR="0071262D" w:rsidRPr="0045572E">
        <w:rPr>
          <w:szCs w:val="28"/>
        </w:rPr>
        <w:t>ą</w:t>
      </w:r>
      <w:r w:rsidRPr="0045572E">
        <w:rPr>
          <w:szCs w:val="28"/>
        </w:rPr>
        <w:t xml:space="preserve">, Europos aklųjų sąjunga (EAS) </w:t>
      </w:r>
      <w:r w:rsidR="00F652B5" w:rsidRPr="0045572E">
        <w:rPr>
          <w:szCs w:val="28"/>
        </w:rPr>
        <w:t xml:space="preserve">parengė </w:t>
      </w:r>
      <w:r w:rsidRPr="0045572E">
        <w:rPr>
          <w:szCs w:val="28"/>
        </w:rPr>
        <w:t>šį leidinį</w:t>
      </w:r>
      <w:r w:rsidR="00896CB1" w:rsidRPr="0045572E">
        <w:rPr>
          <w:szCs w:val="28"/>
        </w:rPr>
        <w:t xml:space="preserve">, </w:t>
      </w:r>
      <w:r w:rsidR="00F652B5" w:rsidRPr="0045572E">
        <w:rPr>
          <w:szCs w:val="28"/>
        </w:rPr>
        <w:t>kad</w:t>
      </w:r>
      <w:r w:rsidR="00896CB1" w:rsidRPr="0045572E">
        <w:rPr>
          <w:szCs w:val="28"/>
        </w:rPr>
        <w:t xml:space="preserve"> </w:t>
      </w:r>
      <w:r w:rsidRPr="0045572E">
        <w:rPr>
          <w:szCs w:val="28"/>
        </w:rPr>
        <w:t>išsamiai paaiškintų kaip jūs, akli</w:t>
      </w:r>
      <w:r w:rsidR="007A50F8" w:rsidRPr="0045572E">
        <w:rPr>
          <w:szCs w:val="28"/>
        </w:rPr>
        <w:t>eji</w:t>
      </w:r>
      <w:r w:rsidR="00896CB1" w:rsidRPr="0045572E">
        <w:rPr>
          <w:szCs w:val="28"/>
        </w:rPr>
        <w:t xml:space="preserve"> </w:t>
      </w:r>
      <w:r w:rsidR="00F652B5" w:rsidRPr="0045572E">
        <w:rPr>
          <w:szCs w:val="28"/>
        </w:rPr>
        <w:t>it</w:t>
      </w:r>
      <w:r w:rsidRPr="0045572E">
        <w:rPr>
          <w:szCs w:val="28"/>
        </w:rPr>
        <w:t xml:space="preserve"> silpnaregiai ar dažnai su </w:t>
      </w:r>
      <w:r w:rsidR="00F652B5" w:rsidRPr="0045572E">
        <w:rPr>
          <w:szCs w:val="28"/>
        </w:rPr>
        <w:t>jais</w:t>
      </w:r>
      <w:r w:rsidRPr="0045572E">
        <w:rPr>
          <w:szCs w:val="28"/>
        </w:rPr>
        <w:t xml:space="preserve"> bendraujantys </w:t>
      </w:r>
      <w:r w:rsidR="007A50F8" w:rsidRPr="0045572E">
        <w:rPr>
          <w:szCs w:val="28"/>
        </w:rPr>
        <w:t>asmenys</w:t>
      </w:r>
      <w:r w:rsidR="000C5CDF" w:rsidRPr="0045572E">
        <w:rPr>
          <w:szCs w:val="28"/>
        </w:rPr>
        <w:t>,</w:t>
      </w:r>
      <w:r w:rsidRPr="0045572E">
        <w:rPr>
          <w:szCs w:val="28"/>
        </w:rPr>
        <w:t xml:space="preserve"> galite pasinaudoti šia </w:t>
      </w:r>
      <w:r w:rsidR="00B54F06" w:rsidRPr="0045572E">
        <w:rPr>
          <w:szCs w:val="28"/>
        </w:rPr>
        <w:t>K</w:t>
      </w:r>
      <w:r w:rsidRPr="0045572E">
        <w:rPr>
          <w:szCs w:val="28"/>
        </w:rPr>
        <w:t>onvencija.</w:t>
      </w:r>
      <w:r w:rsidR="000C5CDF" w:rsidRPr="0045572E">
        <w:rPr>
          <w:szCs w:val="28"/>
        </w:rPr>
        <w:t xml:space="preserve"> </w:t>
      </w:r>
    </w:p>
    <w:p w:rsidR="00DC57B9" w:rsidRPr="0045572E" w:rsidRDefault="00DC57B9" w:rsidP="00EE5018">
      <w:pPr>
        <w:spacing w:after="240"/>
        <w:ind w:left="0" w:right="0"/>
        <w:rPr>
          <w:szCs w:val="28"/>
        </w:rPr>
      </w:pPr>
      <w:r w:rsidRPr="0045572E">
        <w:rPr>
          <w:szCs w:val="28"/>
        </w:rPr>
        <w:t>Mes kalbėsime apie konvenciją</w:t>
      </w:r>
      <w:r w:rsidR="007A50F8" w:rsidRPr="0045572E">
        <w:rPr>
          <w:szCs w:val="28"/>
        </w:rPr>
        <w:t xml:space="preserve"> - </w:t>
      </w:r>
      <w:r w:rsidRPr="0045572E">
        <w:rPr>
          <w:szCs w:val="28"/>
        </w:rPr>
        <w:t>kaip ji gali padėti jums</w:t>
      </w:r>
      <w:r w:rsidR="00AF2CB7" w:rsidRPr="0045572E">
        <w:rPr>
          <w:szCs w:val="28"/>
        </w:rPr>
        <w:t>,</w:t>
      </w:r>
      <w:r w:rsidRPr="0045572E">
        <w:rPr>
          <w:szCs w:val="28"/>
        </w:rPr>
        <w:t xml:space="preserve"> ir apibendrin</w:t>
      </w:r>
      <w:r w:rsidR="00AF2CB7" w:rsidRPr="0045572E">
        <w:rPr>
          <w:szCs w:val="28"/>
        </w:rPr>
        <w:t>sime</w:t>
      </w:r>
      <w:r w:rsidRPr="0045572E">
        <w:rPr>
          <w:szCs w:val="28"/>
        </w:rPr>
        <w:t xml:space="preserve"> pag</w:t>
      </w:r>
      <w:r w:rsidR="003A41E1" w:rsidRPr="0045572E">
        <w:rPr>
          <w:szCs w:val="28"/>
        </w:rPr>
        <w:t>rindines žmogaus teises, skirtas specialiai</w:t>
      </w:r>
      <w:r w:rsidRPr="0045572E">
        <w:rPr>
          <w:szCs w:val="28"/>
        </w:rPr>
        <w:t xml:space="preserve"> </w:t>
      </w:r>
      <w:r w:rsidR="003A41E1" w:rsidRPr="0045572E">
        <w:rPr>
          <w:szCs w:val="28"/>
        </w:rPr>
        <w:t>žm</w:t>
      </w:r>
      <w:r w:rsidRPr="0045572E">
        <w:rPr>
          <w:szCs w:val="28"/>
        </w:rPr>
        <w:t xml:space="preserve">onėms su negalia. Šis dokumentas, sukurtas atstovų iš Portugalijos, Austrijos ir Serbijos, yra tikslingas ir </w:t>
      </w:r>
      <w:r w:rsidR="00B54F06" w:rsidRPr="0045572E">
        <w:rPr>
          <w:szCs w:val="28"/>
        </w:rPr>
        <w:t>parašytas atsižvelgiant į</w:t>
      </w:r>
      <w:r w:rsidR="00E6206A" w:rsidRPr="0045572E">
        <w:rPr>
          <w:szCs w:val="28"/>
        </w:rPr>
        <w:t xml:space="preserve"> </w:t>
      </w:r>
      <w:r w:rsidR="00383C6E" w:rsidRPr="0045572E">
        <w:rPr>
          <w:szCs w:val="28"/>
        </w:rPr>
        <w:t xml:space="preserve">kasdienines situacijas </w:t>
      </w:r>
      <w:r w:rsidR="00F75EBD" w:rsidRPr="0045572E">
        <w:rPr>
          <w:szCs w:val="28"/>
        </w:rPr>
        <w:t>i</w:t>
      </w:r>
      <w:r w:rsidR="00383C6E" w:rsidRPr="0045572E">
        <w:rPr>
          <w:szCs w:val="28"/>
        </w:rPr>
        <w:t xml:space="preserve">r </w:t>
      </w:r>
      <w:r w:rsidR="009508B4" w:rsidRPr="0045572E">
        <w:rPr>
          <w:szCs w:val="28"/>
        </w:rPr>
        <w:t>kasdieninę patirtį</w:t>
      </w:r>
      <w:r w:rsidR="00F75EBD" w:rsidRPr="0045572E">
        <w:rPr>
          <w:szCs w:val="28"/>
        </w:rPr>
        <w:t>,</w:t>
      </w:r>
      <w:r w:rsidR="00B54F06" w:rsidRPr="0045572E">
        <w:rPr>
          <w:szCs w:val="28"/>
        </w:rPr>
        <w:t xml:space="preserve"> su kuria susidūrėme visoje Europoje, nuo šiaurės iki pietų, iš rytų į vakarus, nuo turtingų iki neturtingų šalių,</w:t>
      </w:r>
      <w:r w:rsidR="000F4800" w:rsidRPr="0045572E">
        <w:rPr>
          <w:szCs w:val="28"/>
        </w:rPr>
        <w:t xml:space="preserve"> </w:t>
      </w:r>
      <w:r w:rsidR="00B54F06" w:rsidRPr="0045572E">
        <w:rPr>
          <w:szCs w:val="28"/>
        </w:rPr>
        <w:t>nuo</w:t>
      </w:r>
      <w:r w:rsidR="00B626AF" w:rsidRPr="0045572E">
        <w:rPr>
          <w:szCs w:val="28"/>
        </w:rPr>
        <w:t xml:space="preserve"> atokių</w:t>
      </w:r>
      <w:r w:rsidR="00B54F06" w:rsidRPr="0045572E">
        <w:rPr>
          <w:szCs w:val="28"/>
        </w:rPr>
        <w:t xml:space="preserve"> kaimo vietovių ik</w:t>
      </w:r>
      <w:r w:rsidR="00F75EBD" w:rsidRPr="0045572E">
        <w:rPr>
          <w:szCs w:val="28"/>
        </w:rPr>
        <w:t>i</w:t>
      </w:r>
      <w:r w:rsidR="00B54F06" w:rsidRPr="0045572E">
        <w:rPr>
          <w:szCs w:val="28"/>
        </w:rPr>
        <w:t xml:space="preserve"> kosmopolitinių Europos centrų. </w:t>
      </w:r>
    </w:p>
    <w:p w:rsidR="000D3347" w:rsidRDefault="00B626AF" w:rsidP="00EE5018">
      <w:pPr>
        <w:spacing w:after="240" w:line="259" w:lineRule="auto"/>
        <w:ind w:left="0" w:right="0" w:firstLine="0"/>
        <w:rPr>
          <w:szCs w:val="28"/>
        </w:rPr>
      </w:pPr>
      <w:r w:rsidRPr="0045572E">
        <w:rPr>
          <w:szCs w:val="28"/>
        </w:rPr>
        <w:t>Taigi, nepaisydami</w:t>
      </w:r>
      <w:r w:rsidR="00B54F06" w:rsidRPr="0045572E">
        <w:rPr>
          <w:szCs w:val="28"/>
        </w:rPr>
        <w:t xml:space="preserve"> to, koks yra jūsų kasdienis gyvenimas, pasiruoškite pilnai išsiaiškinti naujas savo žmogaus teisių perspektyvas ir kaip Jungtinių Tautų neįgaliųjų teisių konvencija gali pakeisti jūsų gyvenimą bei aplink jus esančią visuomenę. </w:t>
      </w:r>
      <w:r w:rsidR="00943980" w:rsidRPr="0045572E">
        <w:rPr>
          <w:szCs w:val="28"/>
        </w:rPr>
        <w:t xml:space="preserve"> </w:t>
      </w:r>
    </w:p>
    <w:p w:rsidR="0045572E" w:rsidRPr="0045572E" w:rsidRDefault="0045572E" w:rsidP="00EE5018">
      <w:pPr>
        <w:spacing w:after="240" w:line="259" w:lineRule="auto"/>
        <w:ind w:left="0" w:right="0" w:firstLine="0"/>
        <w:rPr>
          <w:szCs w:val="28"/>
        </w:rPr>
      </w:pPr>
    </w:p>
    <w:p w:rsidR="000D3347" w:rsidRPr="0045572E" w:rsidRDefault="00B54F06" w:rsidP="00EE5018">
      <w:pPr>
        <w:pStyle w:val="Titre1"/>
        <w:spacing w:after="240"/>
        <w:ind w:left="427" w:hanging="427"/>
        <w:rPr>
          <w:szCs w:val="28"/>
          <w:lang w:val="lt-LT"/>
        </w:rPr>
      </w:pPr>
      <w:bookmarkStart w:id="1" w:name="_Toc514865097"/>
      <w:r w:rsidRPr="0045572E">
        <w:rPr>
          <w:szCs w:val="28"/>
          <w:lang w:val="lt-LT"/>
        </w:rPr>
        <w:t>JUNGTINIŲ TAUTŲ NEĮGALIŲJŲ TEISIŲ KONVENCIJA</w:t>
      </w:r>
      <w:bookmarkEnd w:id="1"/>
    </w:p>
    <w:p w:rsidR="00B54F06" w:rsidRPr="0045572E" w:rsidRDefault="00B54F06" w:rsidP="00EE5018">
      <w:pPr>
        <w:spacing w:after="240" w:line="259" w:lineRule="auto"/>
        <w:ind w:left="0" w:right="0" w:firstLine="0"/>
        <w:rPr>
          <w:szCs w:val="28"/>
        </w:rPr>
      </w:pPr>
      <w:r w:rsidRPr="0045572E">
        <w:rPr>
          <w:szCs w:val="28"/>
        </w:rPr>
        <w:t xml:space="preserve">Šio skyriaus tikslas – peržvelgti Jungtinių Tautų neįgaliųjų teisių konvenciją (toliau – Konvenciją). </w:t>
      </w:r>
      <w:r w:rsidR="00215779" w:rsidRPr="0045572E">
        <w:rPr>
          <w:szCs w:val="28"/>
        </w:rPr>
        <w:t>P</w:t>
      </w:r>
      <w:r w:rsidRPr="0045572E">
        <w:rPr>
          <w:szCs w:val="28"/>
        </w:rPr>
        <w:t>apasakosime jums, kas yra Konvencija, kaip ji buvo sukurta ir kokios jos pagrindinės savybės. Perskaitę šį skyrių galėsite geriau suprasti, kodėl Konvencija yra tokia svarbi ne tik akliesiems ir si</w:t>
      </w:r>
      <w:r w:rsidR="00270506" w:rsidRPr="0045572E">
        <w:rPr>
          <w:szCs w:val="28"/>
        </w:rPr>
        <w:t>l</w:t>
      </w:r>
      <w:r w:rsidRPr="0045572E">
        <w:rPr>
          <w:szCs w:val="28"/>
        </w:rPr>
        <w:t xml:space="preserve">pnaregiams, bet ir visai visuomenei. </w:t>
      </w:r>
    </w:p>
    <w:p w:rsidR="00B54F06" w:rsidRPr="0045572E" w:rsidRDefault="00B54F06" w:rsidP="00EE5018">
      <w:pPr>
        <w:spacing w:after="240" w:line="259" w:lineRule="auto"/>
        <w:ind w:left="0" w:right="0" w:firstLine="0"/>
        <w:rPr>
          <w:szCs w:val="28"/>
        </w:rPr>
      </w:pPr>
    </w:p>
    <w:p w:rsidR="00B54F06" w:rsidRPr="0045572E" w:rsidRDefault="00B54F06" w:rsidP="00EE5018">
      <w:pPr>
        <w:pStyle w:val="Titre2"/>
        <w:spacing w:after="240" w:line="269" w:lineRule="auto"/>
        <w:ind w:left="635" w:hanging="635"/>
        <w:rPr>
          <w:szCs w:val="28"/>
        </w:rPr>
      </w:pPr>
      <w:bookmarkStart w:id="2" w:name="_Toc514865098"/>
      <w:proofErr w:type="spellStart"/>
      <w:r w:rsidRPr="0045572E">
        <w:rPr>
          <w:szCs w:val="28"/>
        </w:rPr>
        <w:lastRenderedPageBreak/>
        <w:t>Kas</w:t>
      </w:r>
      <w:proofErr w:type="spellEnd"/>
      <w:r w:rsidRPr="0045572E">
        <w:rPr>
          <w:szCs w:val="28"/>
        </w:rPr>
        <w:t xml:space="preserve"> </w:t>
      </w:r>
      <w:proofErr w:type="spellStart"/>
      <w:r w:rsidRPr="0045572E">
        <w:rPr>
          <w:szCs w:val="28"/>
        </w:rPr>
        <w:t>yra</w:t>
      </w:r>
      <w:proofErr w:type="spellEnd"/>
      <w:r w:rsidRPr="0045572E">
        <w:rPr>
          <w:szCs w:val="28"/>
        </w:rPr>
        <w:t xml:space="preserve"> </w:t>
      </w:r>
      <w:proofErr w:type="spellStart"/>
      <w:r w:rsidRPr="0045572E">
        <w:rPr>
          <w:szCs w:val="28"/>
        </w:rPr>
        <w:t>Konvencija</w:t>
      </w:r>
      <w:proofErr w:type="spellEnd"/>
      <w:r w:rsidRPr="0045572E">
        <w:rPr>
          <w:szCs w:val="28"/>
        </w:rPr>
        <w:t>?</w:t>
      </w:r>
      <w:bookmarkEnd w:id="2"/>
    </w:p>
    <w:p w:rsidR="00B54F06" w:rsidRPr="0045572E" w:rsidRDefault="00B54F06" w:rsidP="00246DC9">
      <w:pPr>
        <w:spacing w:after="240"/>
        <w:ind w:right="0"/>
        <w:rPr>
          <w:szCs w:val="28"/>
        </w:rPr>
      </w:pPr>
      <w:r w:rsidRPr="0045572E">
        <w:rPr>
          <w:szCs w:val="28"/>
        </w:rPr>
        <w:t>Tikrai esat</w:t>
      </w:r>
      <w:r w:rsidR="00F652B5" w:rsidRPr="0045572E">
        <w:rPr>
          <w:szCs w:val="28"/>
        </w:rPr>
        <w:t>e</w:t>
      </w:r>
      <w:r w:rsidRPr="0045572E">
        <w:rPr>
          <w:szCs w:val="28"/>
        </w:rPr>
        <w:t xml:space="preserve"> girdėję žmones šnekant apie žmogaus teises ir minint Visuotinę žmogaus teisių deklaraciją, Europos žmogaus teisių chartiją ar kitas tarptautines sutartis, sprendžiančias panašius klausimus. Visi žmonės nuo gimimo turi tam tikrą kiekį teisių, kurių niekas negali paneigti, ir kurias visi turėtų gerbti – turim</w:t>
      </w:r>
      <w:r w:rsidR="00AF2CB7" w:rsidRPr="0045572E">
        <w:rPr>
          <w:szCs w:val="28"/>
        </w:rPr>
        <w:t>e</w:t>
      </w:r>
      <w:r w:rsidRPr="0045572E">
        <w:rPr>
          <w:szCs w:val="28"/>
        </w:rPr>
        <w:t xml:space="preserve"> omenyje teis</w:t>
      </w:r>
      <w:r w:rsidR="00AF2CB7" w:rsidRPr="0045572E">
        <w:rPr>
          <w:szCs w:val="28"/>
        </w:rPr>
        <w:t>es</w:t>
      </w:r>
      <w:r w:rsidRPr="0045572E">
        <w:rPr>
          <w:szCs w:val="28"/>
        </w:rPr>
        <w:t xml:space="preserve"> gyventi oriai, laisvai judėti ir mąstyti, jaustis saugiai kad ir kur bebūtume, laisvai dalyvauti visuomenė</w:t>
      </w:r>
      <w:r w:rsidR="00EB2A78" w:rsidRPr="0045572E">
        <w:rPr>
          <w:szCs w:val="28"/>
        </w:rPr>
        <w:t>s</w:t>
      </w:r>
      <w:r w:rsidRPr="0045572E">
        <w:rPr>
          <w:szCs w:val="28"/>
        </w:rPr>
        <w:t>, kuriai priklausome</w:t>
      </w:r>
      <w:r w:rsidR="00EB2A78" w:rsidRPr="0045572E">
        <w:rPr>
          <w:szCs w:val="28"/>
        </w:rPr>
        <w:t>, gyvenime</w:t>
      </w:r>
      <w:r w:rsidRPr="0045572E">
        <w:rPr>
          <w:szCs w:val="28"/>
        </w:rPr>
        <w:t xml:space="preserve">. Visi mes, nepriklausomai nuo mūsų tautybės, turėtume būti vienodai traktuojami prieš įstatymą ir galėti visapusiškai naudotis savo pagrindinėmis teisėmis. </w:t>
      </w:r>
    </w:p>
    <w:p w:rsidR="00B54F06" w:rsidRPr="0045572E" w:rsidRDefault="00B54F06" w:rsidP="00246DC9">
      <w:pPr>
        <w:spacing w:after="240"/>
        <w:ind w:right="0"/>
        <w:rPr>
          <w:szCs w:val="28"/>
        </w:rPr>
      </w:pPr>
      <w:r w:rsidRPr="0045572E">
        <w:rPr>
          <w:szCs w:val="28"/>
        </w:rPr>
        <w:t xml:space="preserve">Pagal Visuotinę žmogaus teisių deklaraciją, </w:t>
      </w:r>
      <w:r w:rsidR="00412DBB" w:rsidRPr="0045572E">
        <w:rPr>
          <w:szCs w:val="28"/>
        </w:rPr>
        <w:t xml:space="preserve">daug sutarčių bei konvencijų yra globojamos Jungtinių Tautų. Jos nekuria naujų žmogaus teisių, tačiau nurodo, kokios teisės turi būti garantuotos tam, jog visų žmonių teisės būtų gerbiamos ir veiksmingai saugomos. Anksčiau minėtos sutartys aptaria konkrečius klausimus, </w:t>
      </w:r>
      <w:r w:rsidR="0016231F" w:rsidRPr="0045572E">
        <w:rPr>
          <w:szCs w:val="28"/>
        </w:rPr>
        <w:t>pavyzdžiui</w:t>
      </w:r>
      <w:r w:rsidR="00412DBB" w:rsidRPr="0045572E">
        <w:rPr>
          <w:szCs w:val="28"/>
        </w:rPr>
        <w:t xml:space="preserve">, rasinę ar moterų ir vaikų diskriminaciją, taip pat ir civilines, politines, ekonomines, socialines ir kultūrines teises. </w:t>
      </w:r>
    </w:p>
    <w:p w:rsidR="00412DBB" w:rsidRPr="0045572E" w:rsidRDefault="00412DBB" w:rsidP="00246DC9">
      <w:pPr>
        <w:spacing w:after="240"/>
        <w:ind w:right="0"/>
        <w:rPr>
          <w:szCs w:val="28"/>
        </w:rPr>
      </w:pPr>
      <w:r w:rsidRPr="0045572E">
        <w:rPr>
          <w:szCs w:val="28"/>
        </w:rPr>
        <w:t>Naujausias šios “šeimos” narys yra neįgaliųjų teisių konvencija, kurioje konkrečiai įvardijama, kaip turėtų būti siekiama laikytis mūsų žmogaus teisių. J</w:t>
      </w:r>
      <w:r w:rsidR="00AF2CB7" w:rsidRPr="0045572E">
        <w:rPr>
          <w:szCs w:val="28"/>
        </w:rPr>
        <w:t>i</w:t>
      </w:r>
      <w:r w:rsidRPr="0045572E">
        <w:rPr>
          <w:szCs w:val="28"/>
        </w:rPr>
        <w:t xml:space="preserve"> nesukuria jokių naujų teisių, tačiau </w:t>
      </w:r>
      <w:r w:rsidR="00AF2CB7" w:rsidRPr="0045572E">
        <w:rPr>
          <w:szCs w:val="28"/>
        </w:rPr>
        <w:t>siekia</w:t>
      </w:r>
      <w:r w:rsidRPr="0045572E">
        <w:rPr>
          <w:szCs w:val="28"/>
        </w:rPr>
        <w:t xml:space="preserve">, kad būtų imtasi užtikrinti prieinamumą bei galimybę naudotis savo asmeninėmis teisėmis </w:t>
      </w:r>
      <w:r w:rsidR="00F652B5" w:rsidRPr="0045572E">
        <w:rPr>
          <w:szCs w:val="28"/>
        </w:rPr>
        <w:t>žmonėms</w:t>
      </w:r>
      <w:r w:rsidRPr="0045572E">
        <w:rPr>
          <w:szCs w:val="28"/>
        </w:rPr>
        <w:t xml:space="preserve">, turintiems bet kokios rūšies negalią. Taigi, Konvencija aptaria daugybę teisių, kurios skatina lygybę ir nediskriminavimą ir yra būtinos norint užtikrinti esmines žmogaus teises kiekvienam.  </w:t>
      </w:r>
    </w:p>
    <w:p w:rsidR="000D3347" w:rsidRPr="0045572E" w:rsidRDefault="00412DBB">
      <w:pPr>
        <w:spacing w:after="367"/>
        <w:ind w:left="-5" w:right="0"/>
        <w:rPr>
          <w:szCs w:val="28"/>
        </w:rPr>
      </w:pPr>
      <w:r w:rsidRPr="0045572E">
        <w:rPr>
          <w:szCs w:val="28"/>
        </w:rPr>
        <w:t>Konvenciją pasiekti galima</w:t>
      </w:r>
      <w:r w:rsidR="00E26760" w:rsidRPr="0045572E">
        <w:rPr>
          <w:szCs w:val="28"/>
        </w:rPr>
        <w:t>:</w:t>
      </w:r>
      <w:r w:rsidR="00943980" w:rsidRPr="0045572E">
        <w:rPr>
          <w:szCs w:val="28"/>
        </w:rPr>
        <w:t xml:space="preserve"> </w:t>
      </w:r>
      <w:hyperlink r:id="rId9" w:history="1">
        <w:r w:rsidR="00E26760" w:rsidRPr="0045572E">
          <w:rPr>
            <w:rStyle w:val="Lienhypertexte"/>
            <w:szCs w:val="28"/>
          </w:rPr>
          <w:t>http://lnf.lt/jungtiniu-tautu-neigaliuju-teisiu-konvencija/</w:t>
        </w:r>
      </w:hyperlink>
      <w:r w:rsidR="00E26760" w:rsidRPr="0045572E">
        <w:rPr>
          <w:szCs w:val="28"/>
        </w:rPr>
        <w:t xml:space="preserve">  </w:t>
      </w:r>
    </w:p>
    <w:p w:rsidR="000D3347" w:rsidRPr="007370BA" w:rsidRDefault="00412DBB" w:rsidP="00EE5018">
      <w:pPr>
        <w:pStyle w:val="Titre2"/>
        <w:spacing w:after="240" w:line="269" w:lineRule="auto"/>
        <w:ind w:left="635" w:hanging="635"/>
        <w:rPr>
          <w:szCs w:val="28"/>
          <w:lang w:val="es-ES"/>
        </w:rPr>
      </w:pPr>
      <w:bookmarkStart w:id="3" w:name="_Toc514865099"/>
      <w:r w:rsidRPr="007370BA">
        <w:rPr>
          <w:szCs w:val="28"/>
          <w:lang w:val="es-ES"/>
        </w:rPr>
        <w:t>Kodėl ir kaip ji buvo sukurta?</w:t>
      </w:r>
      <w:bookmarkEnd w:id="3"/>
    </w:p>
    <w:p w:rsidR="00412DBB" w:rsidRPr="0045572E" w:rsidRDefault="00412DBB" w:rsidP="00EE5018">
      <w:pPr>
        <w:spacing w:after="240"/>
        <w:ind w:right="0"/>
        <w:rPr>
          <w:szCs w:val="28"/>
        </w:rPr>
      </w:pPr>
      <w:r w:rsidRPr="0045572E">
        <w:rPr>
          <w:szCs w:val="28"/>
        </w:rPr>
        <w:t xml:space="preserve">Konvencija buvo parengta tiesiogiai bendradarbiaujant su neįgaliais žmonėmis, įskaitant ir akluosius, bei </w:t>
      </w:r>
      <w:r w:rsidR="007D6186" w:rsidRPr="0045572E">
        <w:rPr>
          <w:szCs w:val="28"/>
        </w:rPr>
        <w:t>jiems</w:t>
      </w:r>
      <w:r w:rsidRPr="0045572E">
        <w:rPr>
          <w:szCs w:val="28"/>
        </w:rPr>
        <w:t xml:space="preserve"> atstovaujančiomis nevyriausybinėmis organizacijomis, pvz.</w:t>
      </w:r>
      <w:r w:rsidR="00FA6880" w:rsidRPr="0045572E">
        <w:rPr>
          <w:szCs w:val="28"/>
        </w:rPr>
        <w:t>,</w:t>
      </w:r>
      <w:r w:rsidRPr="0045572E">
        <w:rPr>
          <w:szCs w:val="28"/>
        </w:rPr>
        <w:t xml:space="preserve"> </w:t>
      </w:r>
      <w:r w:rsidR="009848C5" w:rsidRPr="0045572E">
        <w:rPr>
          <w:szCs w:val="28"/>
        </w:rPr>
        <w:t>p</w:t>
      </w:r>
      <w:r w:rsidRPr="0045572E">
        <w:rPr>
          <w:szCs w:val="28"/>
        </w:rPr>
        <w:t>ilietinės visuomenės organizacijomis, kurias laisvai išrinko neįgalūs žmonės,</w:t>
      </w:r>
      <w:r w:rsidR="0021225A" w:rsidRPr="0045572E">
        <w:rPr>
          <w:szCs w:val="28"/>
        </w:rPr>
        <w:t xml:space="preserve"> </w:t>
      </w:r>
      <w:r w:rsidR="00E95255" w:rsidRPr="0045572E">
        <w:rPr>
          <w:szCs w:val="28"/>
        </w:rPr>
        <w:t>ir</w:t>
      </w:r>
      <w:r w:rsidRPr="0045572E">
        <w:rPr>
          <w:szCs w:val="28"/>
        </w:rPr>
        <w:t xml:space="preserve"> kuri</w:t>
      </w:r>
      <w:r w:rsidR="009848C5" w:rsidRPr="0045572E">
        <w:rPr>
          <w:szCs w:val="28"/>
        </w:rPr>
        <w:t>ų darbuose</w:t>
      </w:r>
      <w:r w:rsidRPr="0045572E">
        <w:rPr>
          <w:szCs w:val="28"/>
        </w:rPr>
        <w:t xml:space="preserve"> jų žodžiai </w:t>
      </w:r>
      <w:r w:rsidR="00FA6880" w:rsidRPr="0045572E">
        <w:rPr>
          <w:szCs w:val="28"/>
        </w:rPr>
        <w:t>bei</w:t>
      </w:r>
      <w:r w:rsidRPr="0045572E">
        <w:rPr>
          <w:szCs w:val="28"/>
        </w:rPr>
        <w:t xml:space="preserve"> mintys atsispindi tiksliausiai. Pavyzdžiui, Europos aklųjų sąjung</w:t>
      </w:r>
      <w:r w:rsidR="00BC730A" w:rsidRPr="0045572E">
        <w:rPr>
          <w:szCs w:val="28"/>
        </w:rPr>
        <w:t>a</w:t>
      </w:r>
      <w:r w:rsidRPr="0045572E">
        <w:rPr>
          <w:szCs w:val="28"/>
        </w:rPr>
        <w:t xml:space="preserve"> ir Pasaulio aklųjų sąjunga kartu su daugeliu organizacijų, </w:t>
      </w:r>
      <w:r w:rsidRPr="0045572E">
        <w:rPr>
          <w:szCs w:val="28"/>
        </w:rPr>
        <w:lastRenderedPageBreak/>
        <w:t>atstovaujančių akl</w:t>
      </w:r>
      <w:r w:rsidR="00A83165" w:rsidRPr="0045572E">
        <w:rPr>
          <w:szCs w:val="28"/>
        </w:rPr>
        <w:t>iesiems,</w:t>
      </w:r>
      <w:r w:rsidRPr="0045572E">
        <w:rPr>
          <w:szCs w:val="28"/>
        </w:rPr>
        <w:t xml:space="preserve"> iš daug</w:t>
      </w:r>
      <w:r w:rsidR="00E13E90" w:rsidRPr="0045572E">
        <w:rPr>
          <w:szCs w:val="28"/>
        </w:rPr>
        <w:t>ybės</w:t>
      </w:r>
      <w:r w:rsidRPr="0045572E">
        <w:rPr>
          <w:szCs w:val="28"/>
        </w:rPr>
        <w:t xml:space="preserve"> skirtingų šalių </w:t>
      </w:r>
      <w:r w:rsidR="006D2FC5" w:rsidRPr="0045572E">
        <w:rPr>
          <w:szCs w:val="28"/>
        </w:rPr>
        <w:t xml:space="preserve">aktyviai dalyvavo kuriant Konvenciją. Pasinaudodamos šia tiesioginių konsultacijų procedūra, Jungtinės Tautos </w:t>
      </w:r>
      <w:r w:rsidR="00A83165" w:rsidRPr="0045572E">
        <w:rPr>
          <w:szCs w:val="28"/>
        </w:rPr>
        <w:t>įteisino</w:t>
      </w:r>
      <w:r w:rsidR="006D2FC5" w:rsidRPr="0045572E">
        <w:rPr>
          <w:szCs w:val="28"/>
        </w:rPr>
        <w:t xml:space="preserve"> principą, kur</w:t>
      </w:r>
      <w:r w:rsidR="000200E3" w:rsidRPr="0045572E">
        <w:rPr>
          <w:szCs w:val="28"/>
        </w:rPr>
        <w:t>į</w:t>
      </w:r>
      <w:r w:rsidR="006D2FC5" w:rsidRPr="0045572E">
        <w:rPr>
          <w:szCs w:val="28"/>
        </w:rPr>
        <w:t xml:space="preserve"> jau keli dešimtmeč</w:t>
      </w:r>
      <w:r w:rsidR="005B5C84" w:rsidRPr="0045572E">
        <w:rPr>
          <w:szCs w:val="28"/>
        </w:rPr>
        <w:t>iai</w:t>
      </w:r>
      <w:r w:rsidR="006D2FC5" w:rsidRPr="0045572E">
        <w:rPr>
          <w:szCs w:val="28"/>
        </w:rPr>
        <w:t xml:space="preserve">  plačiai skelbia neįgaliųjų </w:t>
      </w:r>
      <w:r w:rsidR="0021225A" w:rsidRPr="0045572E">
        <w:rPr>
          <w:szCs w:val="28"/>
        </w:rPr>
        <w:t>sąjūd</w:t>
      </w:r>
      <w:r w:rsidR="000200E3" w:rsidRPr="0045572E">
        <w:rPr>
          <w:szCs w:val="28"/>
        </w:rPr>
        <w:t>is</w:t>
      </w:r>
      <w:r w:rsidR="006D2FC5" w:rsidRPr="0045572E">
        <w:rPr>
          <w:szCs w:val="28"/>
        </w:rPr>
        <w:t xml:space="preserve"> – “nieko apie mus be mūsų”.</w:t>
      </w:r>
    </w:p>
    <w:p w:rsidR="006D2FC5" w:rsidRPr="0045572E" w:rsidRDefault="006D2FC5" w:rsidP="00EE5018">
      <w:pPr>
        <w:spacing w:after="240"/>
        <w:ind w:right="0"/>
        <w:rPr>
          <w:szCs w:val="28"/>
        </w:rPr>
      </w:pPr>
      <w:r w:rsidRPr="0045572E">
        <w:rPr>
          <w:szCs w:val="28"/>
        </w:rPr>
        <w:t xml:space="preserve">Ši idėja buvo atsakas į tai, kaip dažniausiai visuomenėje yra matoma negalia. Neįgalieji istoriškai </w:t>
      </w:r>
      <w:r w:rsidR="00E32872" w:rsidRPr="0045572E">
        <w:rPr>
          <w:szCs w:val="28"/>
        </w:rPr>
        <w:t xml:space="preserve">buvo </w:t>
      </w:r>
      <w:r w:rsidRPr="0045572E">
        <w:rPr>
          <w:szCs w:val="28"/>
        </w:rPr>
        <w:t>laikomi asmenimis, kurie dėl savo negalios negalėjo dalyvauti visuomenės veikloje, todėl daugiausia dėmesio</w:t>
      </w:r>
      <w:r w:rsidR="000200E3" w:rsidRPr="0045572E">
        <w:rPr>
          <w:szCs w:val="28"/>
        </w:rPr>
        <w:t xml:space="preserve"> buvo</w:t>
      </w:r>
      <w:r w:rsidRPr="0045572E">
        <w:rPr>
          <w:szCs w:val="28"/>
        </w:rPr>
        <w:t xml:space="preserve"> skir</w:t>
      </w:r>
      <w:r w:rsidR="00B50D22" w:rsidRPr="0045572E">
        <w:rPr>
          <w:szCs w:val="28"/>
        </w:rPr>
        <w:t>ta</w:t>
      </w:r>
      <w:r w:rsidRPr="0045572E">
        <w:rPr>
          <w:szCs w:val="28"/>
        </w:rPr>
        <w:t xml:space="preserve"> negalios gydymui.</w:t>
      </w:r>
      <w:r w:rsidR="00B50094" w:rsidRPr="0045572E">
        <w:rPr>
          <w:szCs w:val="28"/>
        </w:rPr>
        <w:t xml:space="preserve"> Tuo</w:t>
      </w:r>
      <w:r w:rsidR="00ED06B3" w:rsidRPr="0045572E">
        <w:rPr>
          <w:szCs w:val="28"/>
        </w:rPr>
        <w:t>met, kai</w:t>
      </w:r>
      <w:r w:rsidRPr="0045572E">
        <w:rPr>
          <w:szCs w:val="28"/>
        </w:rPr>
        <w:t xml:space="preserve"> </w:t>
      </w:r>
      <w:r w:rsidR="000200E3" w:rsidRPr="0045572E">
        <w:rPr>
          <w:szCs w:val="28"/>
        </w:rPr>
        <w:t>g</w:t>
      </w:r>
      <w:r w:rsidRPr="0045572E">
        <w:rPr>
          <w:szCs w:val="28"/>
        </w:rPr>
        <w:t>ydym</w:t>
      </w:r>
      <w:r w:rsidR="00ED06B3" w:rsidRPr="0045572E">
        <w:rPr>
          <w:szCs w:val="28"/>
        </w:rPr>
        <w:t>o nebūdavo arba jis negalėdavo padėti</w:t>
      </w:r>
      <w:r w:rsidRPr="0045572E">
        <w:rPr>
          <w:szCs w:val="28"/>
        </w:rPr>
        <w:t>,</w:t>
      </w:r>
      <w:r w:rsidR="00283221" w:rsidRPr="0045572E">
        <w:rPr>
          <w:szCs w:val="28"/>
        </w:rPr>
        <w:t xml:space="preserve"> </w:t>
      </w:r>
      <w:r w:rsidRPr="0045572E">
        <w:rPr>
          <w:szCs w:val="28"/>
        </w:rPr>
        <w:t xml:space="preserve"> neįgalieji neturėjo gali</w:t>
      </w:r>
      <w:r w:rsidR="009848C5" w:rsidRPr="0045572E">
        <w:rPr>
          <w:szCs w:val="28"/>
        </w:rPr>
        <w:t>m</w:t>
      </w:r>
      <w:r w:rsidRPr="0045572E">
        <w:rPr>
          <w:szCs w:val="28"/>
        </w:rPr>
        <w:t>ybės visapusiškai dalyvauti visuomenė</w:t>
      </w:r>
      <w:r w:rsidR="009C6640" w:rsidRPr="0045572E">
        <w:rPr>
          <w:szCs w:val="28"/>
        </w:rPr>
        <w:t>s gyvenime</w:t>
      </w:r>
      <w:r w:rsidRPr="0045572E">
        <w:rPr>
          <w:szCs w:val="28"/>
        </w:rPr>
        <w:t>, todėl jie</w:t>
      </w:r>
      <w:r w:rsidR="009848C5" w:rsidRPr="0045572E">
        <w:rPr>
          <w:szCs w:val="28"/>
        </w:rPr>
        <w:t>, manyta, turėjo</w:t>
      </w:r>
      <w:r w:rsidRPr="0045572E">
        <w:rPr>
          <w:szCs w:val="28"/>
        </w:rPr>
        <w:t xml:space="preserve"> likti “savo pasaulyje” su savo sunkumais. Šie žmonės buvo laikomi vertais tik gailesčio ir labdaros. Viskas, ką visuomenė galėjo padaryti, tai jais rūpintis. </w:t>
      </w:r>
    </w:p>
    <w:p w:rsidR="006D2FC5" w:rsidRPr="0045572E" w:rsidRDefault="006D2FC5" w:rsidP="00EE5018">
      <w:pPr>
        <w:spacing w:after="240"/>
        <w:ind w:right="0"/>
        <w:rPr>
          <w:szCs w:val="28"/>
        </w:rPr>
      </w:pPr>
      <w:r w:rsidRPr="0045572E">
        <w:rPr>
          <w:szCs w:val="28"/>
        </w:rPr>
        <w:t>Per keletą pastarųjų dešimtmečių atsakymą pateikė patys neįgalieji – problema buvo ne jų negalia, o tai, kokia</w:t>
      </w:r>
      <w:r w:rsidR="006D79C4" w:rsidRPr="0045572E">
        <w:rPr>
          <w:szCs w:val="28"/>
        </w:rPr>
        <w:t xml:space="preserve"> nepasirengusi juos priimti</w:t>
      </w:r>
      <w:r w:rsidRPr="0045572E">
        <w:rPr>
          <w:szCs w:val="28"/>
        </w:rPr>
        <w:t xml:space="preserve"> yra visuomenė. Pavyzdžiui, problemos, su kuriomis </w:t>
      </w:r>
      <w:r w:rsidR="009848C5" w:rsidRPr="0045572E">
        <w:rPr>
          <w:szCs w:val="28"/>
        </w:rPr>
        <w:t>akli žmonės</w:t>
      </w:r>
      <w:r w:rsidRPr="0045572E">
        <w:rPr>
          <w:szCs w:val="28"/>
        </w:rPr>
        <w:t xml:space="preserve"> susiduria tiesiog gyvendami, mok</w:t>
      </w:r>
      <w:r w:rsidR="00E47EC4" w:rsidRPr="0045572E">
        <w:rPr>
          <w:szCs w:val="28"/>
        </w:rPr>
        <w:t>y</w:t>
      </w:r>
      <w:r w:rsidRPr="0045572E">
        <w:rPr>
          <w:szCs w:val="28"/>
        </w:rPr>
        <w:t>damiesi nauj</w:t>
      </w:r>
      <w:r w:rsidR="006D79C4" w:rsidRPr="0045572E">
        <w:rPr>
          <w:szCs w:val="28"/>
        </w:rPr>
        <w:t>ų</w:t>
      </w:r>
      <w:r w:rsidRPr="0045572E">
        <w:rPr>
          <w:szCs w:val="28"/>
        </w:rPr>
        <w:t xml:space="preserve"> dalyk</w:t>
      </w:r>
      <w:r w:rsidR="006D79C4" w:rsidRPr="0045572E">
        <w:rPr>
          <w:szCs w:val="28"/>
        </w:rPr>
        <w:t>ų</w:t>
      </w:r>
      <w:r w:rsidRPr="0045572E">
        <w:rPr>
          <w:szCs w:val="28"/>
        </w:rPr>
        <w:t xml:space="preserve"> mokykloje ar skaitydami</w:t>
      </w:r>
      <w:r w:rsidR="0082135C" w:rsidRPr="0045572E">
        <w:rPr>
          <w:szCs w:val="28"/>
        </w:rPr>
        <w:t>,</w:t>
      </w:r>
      <w:r w:rsidRPr="0045572E">
        <w:rPr>
          <w:szCs w:val="28"/>
        </w:rPr>
        <w:t xml:space="preserve"> nėra tiesiogiai susij</w:t>
      </w:r>
      <w:r w:rsidR="00711F75" w:rsidRPr="0045572E">
        <w:rPr>
          <w:szCs w:val="28"/>
        </w:rPr>
        <w:t>us</w:t>
      </w:r>
      <w:r w:rsidR="003601DE" w:rsidRPr="0045572E">
        <w:rPr>
          <w:szCs w:val="28"/>
        </w:rPr>
        <w:t>i</w:t>
      </w:r>
      <w:r w:rsidR="00711F75" w:rsidRPr="0045572E">
        <w:rPr>
          <w:szCs w:val="28"/>
        </w:rPr>
        <w:t>os</w:t>
      </w:r>
      <w:r w:rsidRPr="0045572E">
        <w:rPr>
          <w:szCs w:val="28"/>
        </w:rPr>
        <w:t xml:space="preserve"> su jų aklumu, tačiau</w:t>
      </w:r>
      <w:r w:rsidR="00D517A7" w:rsidRPr="0045572E">
        <w:rPr>
          <w:szCs w:val="28"/>
        </w:rPr>
        <w:t xml:space="preserve"> jos</w:t>
      </w:r>
      <w:r w:rsidRPr="0045572E">
        <w:rPr>
          <w:szCs w:val="28"/>
        </w:rPr>
        <w:t xml:space="preserve"> iškilo </w:t>
      </w:r>
      <w:r w:rsidR="006D79C4" w:rsidRPr="0045572E">
        <w:rPr>
          <w:szCs w:val="28"/>
        </w:rPr>
        <w:t>todėl</w:t>
      </w:r>
      <w:r w:rsidRPr="0045572E">
        <w:rPr>
          <w:szCs w:val="28"/>
        </w:rPr>
        <w:t>,</w:t>
      </w:r>
      <w:r w:rsidR="006D79C4" w:rsidRPr="0045572E">
        <w:rPr>
          <w:szCs w:val="28"/>
        </w:rPr>
        <w:t xml:space="preserve"> kad </w:t>
      </w:r>
      <w:r w:rsidRPr="0045572E">
        <w:rPr>
          <w:szCs w:val="28"/>
        </w:rPr>
        <w:t xml:space="preserve">įgalūs žmonės yra pratę reaguoti </w:t>
      </w:r>
      <w:r w:rsidR="006D79C4" w:rsidRPr="0045572E">
        <w:rPr>
          <w:szCs w:val="28"/>
        </w:rPr>
        <w:t xml:space="preserve">tik </w:t>
      </w:r>
      <w:r w:rsidRPr="0045572E">
        <w:rPr>
          <w:szCs w:val="28"/>
        </w:rPr>
        <w:t>į vizualią informaciją</w:t>
      </w:r>
      <w:r w:rsidR="000200E3" w:rsidRPr="0045572E">
        <w:rPr>
          <w:szCs w:val="28"/>
        </w:rPr>
        <w:t>,</w:t>
      </w:r>
      <w:r w:rsidRPr="0045572E">
        <w:rPr>
          <w:szCs w:val="28"/>
        </w:rPr>
        <w:t xml:space="preserve"> neieškodami alternatyvų įgyti ar dalintis</w:t>
      </w:r>
      <w:r w:rsidR="00D517A7" w:rsidRPr="0045572E">
        <w:rPr>
          <w:szCs w:val="28"/>
        </w:rPr>
        <w:t xml:space="preserve"> ja kitaip</w:t>
      </w:r>
      <w:r w:rsidRPr="0045572E">
        <w:rPr>
          <w:szCs w:val="28"/>
        </w:rPr>
        <w:t>. Taigi, visų pirma, siekiant sukurti visiškai integruotą visuomenę, neįgalieji turėtų įvard</w:t>
      </w:r>
      <w:r w:rsidR="007C1CED" w:rsidRPr="0045572E">
        <w:rPr>
          <w:szCs w:val="28"/>
        </w:rPr>
        <w:t>y</w:t>
      </w:r>
      <w:r w:rsidRPr="0045572E">
        <w:rPr>
          <w:szCs w:val="28"/>
        </w:rPr>
        <w:t>ti savo poreikius, nes</w:t>
      </w:r>
      <w:r w:rsidR="00D517A7" w:rsidRPr="0045572E">
        <w:rPr>
          <w:szCs w:val="28"/>
        </w:rPr>
        <w:t xml:space="preserve"> būtent</w:t>
      </w:r>
      <w:r w:rsidRPr="0045572E">
        <w:rPr>
          <w:szCs w:val="28"/>
        </w:rPr>
        <w:t xml:space="preserve"> jie žino, kaip geriausiai </w:t>
      </w:r>
      <w:r w:rsidR="006D79C4" w:rsidRPr="0045572E">
        <w:rPr>
          <w:szCs w:val="28"/>
        </w:rPr>
        <w:t>šias ir kitas problema</w:t>
      </w:r>
      <w:r w:rsidRPr="0045572E">
        <w:rPr>
          <w:szCs w:val="28"/>
        </w:rPr>
        <w:t>s įveikti. Tai yra pagrindinis veiksnys norint leisti šiems žmonėms visapusiškai dalyvauti visuomenė</w:t>
      </w:r>
      <w:r w:rsidR="006D79C4" w:rsidRPr="0045572E">
        <w:rPr>
          <w:szCs w:val="28"/>
        </w:rPr>
        <w:t>s gyvenime</w:t>
      </w:r>
      <w:r w:rsidRPr="0045572E">
        <w:rPr>
          <w:szCs w:val="28"/>
        </w:rPr>
        <w:t>, žvelgiant į juos ne kaip į politini</w:t>
      </w:r>
      <w:r w:rsidR="00263FCA" w:rsidRPr="0045572E">
        <w:rPr>
          <w:szCs w:val="28"/>
        </w:rPr>
        <w:t>ų sprendimų taikinį, o kaip į pagrindinius</w:t>
      </w:r>
      <w:r w:rsidR="002F04E2" w:rsidRPr="0045572E">
        <w:rPr>
          <w:szCs w:val="28"/>
        </w:rPr>
        <w:t xml:space="preserve"> veiksmo</w:t>
      </w:r>
      <w:r w:rsidR="00263FCA" w:rsidRPr="0045572E">
        <w:rPr>
          <w:szCs w:val="28"/>
        </w:rPr>
        <w:t xml:space="preserve"> aktorius. Žmonių teisės gali būti pil</w:t>
      </w:r>
      <w:r w:rsidR="004C417C" w:rsidRPr="0045572E">
        <w:rPr>
          <w:szCs w:val="28"/>
        </w:rPr>
        <w:t>n</w:t>
      </w:r>
      <w:r w:rsidR="00263FCA" w:rsidRPr="0045572E">
        <w:rPr>
          <w:szCs w:val="28"/>
        </w:rPr>
        <w:t xml:space="preserve">ai užtikrintos tik tuomet, kai prie jų kūrimo ir įgyvendinimo prisideda visi žmonės su </w:t>
      </w:r>
      <w:r w:rsidR="006D79C4" w:rsidRPr="0045572E">
        <w:rPr>
          <w:szCs w:val="28"/>
        </w:rPr>
        <w:t xml:space="preserve">savo </w:t>
      </w:r>
      <w:r w:rsidR="00263FCA" w:rsidRPr="0045572E">
        <w:rPr>
          <w:szCs w:val="28"/>
        </w:rPr>
        <w:t xml:space="preserve">skirtingais įsitikinimais, jausmais ir savybėmis. </w:t>
      </w:r>
    </w:p>
    <w:p w:rsidR="000D3347" w:rsidRPr="007370BA" w:rsidRDefault="00263FCA" w:rsidP="00EE5018">
      <w:pPr>
        <w:pStyle w:val="Titre2"/>
        <w:spacing w:after="240" w:line="269" w:lineRule="auto"/>
        <w:ind w:left="635" w:hanging="635"/>
        <w:rPr>
          <w:szCs w:val="28"/>
          <w:lang w:val="es-ES"/>
        </w:rPr>
      </w:pPr>
      <w:bookmarkStart w:id="4" w:name="_Toc514865100"/>
      <w:r w:rsidRPr="007370BA">
        <w:rPr>
          <w:szCs w:val="28"/>
          <w:lang w:val="es-ES"/>
        </w:rPr>
        <w:t>Kokios yra pagrindinės Konvencijos savybės?</w:t>
      </w:r>
      <w:bookmarkEnd w:id="4"/>
    </w:p>
    <w:p w:rsidR="00263FCA" w:rsidRPr="0045572E" w:rsidRDefault="00263FCA" w:rsidP="00EE5018">
      <w:pPr>
        <w:spacing w:after="240"/>
        <w:ind w:right="0"/>
        <w:rPr>
          <w:szCs w:val="28"/>
        </w:rPr>
      </w:pPr>
      <w:r w:rsidRPr="0045572E">
        <w:rPr>
          <w:szCs w:val="28"/>
        </w:rPr>
        <w:t xml:space="preserve">Visų pirma, tai yra žmogaus teisių konvencija. Tai reiškia, jog ji prilygsta daugybei kitų tarptautinių konvencijų, tokių kaip Tarptautinė konvencija dėl visų formų rasinės diskriminacijos panaikinimo, Tarptautinis pilietinių ir politinių teisių paktas, Tarptautinis ekonominių, socialinių ir kultūrinių teisių paktas, Konvencija dėl visų formų diskriminacijos moterims panaikinimo, Konvencija prieš kankinimą ir Vaiko teisių konvencija. Visi šie dokumentai turi bendrų aspektų: visi jie susiję su žmogaus teisių įgyvendinimų, jų </w:t>
      </w:r>
      <w:r w:rsidR="002D4F5B" w:rsidRPr="0045572E">
        <w:rPr>
          <w:szCs w:val="28"/>
        </w:rPr>
        <w:t>reikalavimai</w:t>
      </w:r>
      <w:r w:rsidR="002464E4" w:rsidRPr="0045572E">
        <w:rPr>
          <w:szCs w:val="28"/>
        </w:rPr>
        <w:t xml:space="preserve"> </w:t>
      </w:r>
      <w:r w:rsidRPr="0045572E">
        <w:rPr>
          <w:szCs w:val="28"/>
        </w:rPr>
        <w:t>taikom</w:t>
      </w:r>
      <w:r w:rsidR="002D4F5B" w:rsidRPr="0045572E">
        <w:rPr>
          <w:szCs w:val="28"/>
        </w:rPr>
        <w:t>i</w:t>
      </w:r>
      <w:r w:rsidRPr="0045572E">
        <w:rPr>
          <w:szCs w:val="28"/>
        </w:rPr>
        <w:t xml:space="preserve"> ne tik pačioms valstybėms, bet ir </w:t>
      </w:r>
      <w:r w:rsidRPr="0045572E">
        <w:rPr>
          <w:szCs w:val="28"/>
        </w:rPr>
        <w:lastRenderedPageBreak/>
        <w:t>kiekvienam viešam ar privačiam asmeniui ir subjektui</w:t>
      </w:r>
      <w:r w:rsidR="002F04E2" w:rsidRPr="0045572E">
        <w:rPr>
          <w:szCs w:val="28"/>
        </w:rPr>
        <w:t xml:space="preserve">; yra </w:t>
      </w:r>
      <w:r w:rsidRPr="0045572E">
        <w:rPr>
          <w:szCs w:val="28"/>
        </w:rPr>
        <w:t xml:space="preserve">galiojantys visose valstybėse, kurios pasirašė ir ratifikavo šiuos dokumentus; taip pat visi jie turi mechanizmus, </w:t>
      </w:r>
      <w:r w:rsidR="006A54F7" w:rsidRPr="0045572E">
        <w:rPr>
          <w:szCs w:val="28"/>
        </w:rPr>
        <w:t xml:space="preserve">sudarančius galimybę aktyviai stebėti </w:t>
      </w:r>
      <w:r w:rsidRPr="0045572E">
        <w:rPr>
          <w:szCs w:val="28"/>
        </w:rPr>
        <w:t>pilietin</w:t>
      </w:r>
      <w:r w:rsidR="006A54F7" w:rsidRPr="0045572E">
        <w:rPr>
          <w:szCs w:val="28"/>
        </w:rPr>
        <w:t>ę</w:t>
      </w:r>
      <w:r w:rsidRPr="0045572E">
        <w:rPr>
          <w:szCs w:val="28"/>
        </w:rPr>
        <w:t xml:space="preserve"> visuomen</w:t>
      </w:r>
      <w:r w:rsidR="006A54F7" w:rsidRPr="0045572E">
        <w:rPr>
          <w:szCs w:val="28"/>
        </w:rPr>
        <w:t>ę</w:t>
      </w:r>
      <w:r w:rsidRPr="0045572E">
        <w:rPr>
          <w:szCs w:val="28"/>
        </w:rPr>
        <w:t xml:space="preserve">. </w:t>
      </w:r>
    </w:p>
    <w:p w:rsidR="000D3347" w:rsidRPr="0045572E" w:rsidRDefault="006774F4" w:rsidP="00EE5018">
      <w:pPr>
        <w:spacing w:after="240"/>
        <w:ind w:right="0"/>
        <w:rPr>
          <w:szCs w:val="28"/>
        </w:rPr>
      </w:pPr>
      <w:r w:rsidRPr="0045572E">
        <w:rPr>
          <w:szCs w:val="28"/>
        </w:rPr>
        <w:t>A</w:t>
      </w:r>
      <w:r w:rsidR="00263FCA" w:rsidRPr="0045572E">
        <w:rPr>
          <w:szCs w:val="28"/>
        </w:rPr>
        <w:t xml:space="preserve">ntra, šioje konvencijoje numatytos teisės bei jų galia, </w:t>
      </w:r>
      <w:r w:rsidR="002F04E2" w:rsidRPr="0045572E">
        <w:rPr>
          <w:szCs w:val="28"/>
        </w:rPr>
        <w:t>aprašyta</w:t>
      </w:r>
      <w:r w:rsidR="00263FCA" w:rsidRPr="0045572E">
        <w:rPr>
          <w:szCs w:val="28"/>
        </w:rPr>
        <w:t xml:space="preserve"> Konvencijoje, nereiškia, jog kitos teisės, kurios gali būti palankesnės neįgaliems asmenims</w:t>
      </w:r>
      <w:r w:rsidR="003457AC" w:rsidRPr="0045572E">
        <w:rPr>
          <w:szCs w:val="28"/>
        </w:rPr>
        <w:t>,</w:t>
      </w:r>
      <w:r w:rsidR="00263FCA" w:rsidRPr="0045572E">
        <w:rPr>
          <w:szCs w:val="28"/>
        </w:rPr>
        <w:t xml:space="preserve"> arba teisės, </w:t>
      </w:r>
      <w:r w:rsidR="002F04E2" w:rsidRPr="0045572E">
        <w:rPr>
          <w:szCs w:val="28"/>
        </w:rPr>
        <w:t xml:space="preserve"> </w:t>
      </w:r>
      <w:r w:rsidR="00263FCA" w:rsidRPr="0045572E">
        <w:rPr>
          <w:szCs w:val="28"/>
        </w:rPr>
        <w:t xml:space="preserve">kurios nėra specifiškai nurodytos šioje Konvencijoje, negalioja. </w:t>
      </w:r>
    </w:p>
    <w:p w:rsidR="00263FCA" w:rsidRPr="0045572E" w:rsidRDefault="00263FCA" w:rsidP="00EE5018">
      <w:pPr>
        <w:spacing w:after="240"/>
        <w:ind w:right="0"/>
        <w:rPr>
          <w:szCs w:val="28"/>
        </w:rPr>
      </w:pPr>
      <w:r w:rsidRPr="0045572E">
        <w:rPr>
          <w:szCs w:val="28"/>
        </w:rPr>
        <w:t>Priešingai, ši Konvencij</w:t>
      </w:r>
      <w:r w:rsidR="003D5BA1" w:rsidRPr="0045572E">
        <w:rPr>
          <w:szCs w:val="28"/>
        </w:rPr>
        <w:t>a</w:t>
      </w:r>
      <w:r w:rsidRPr="0045572E">
        <w:rPr>
          <w:szCs w:val="28"/>
        </w:rPr>
        <w:t xml:space="preserve"> laikyti</w:t>
      </w:r>
      <w:r w:rsidR="003D5BA1" w:rsidRPr="0045572E">
        <w:rPr>
          <w:szCs w:val="28"/>
        </w:rPr>
        <w:t>na</w:t>
      </w:r>
      <w:r w:rsidRPr="0045572E">
        <w:rPr>
          <w:szCs w:val="28"/>
        </w:rPr>
        <w:t xml:space="preserve"> minimaliu pagrindinių teisių rinkiniu. </w:t>
      </w:r>
      <w:r w:rsidR="008A1BA4" w:rsidRPr="0045572E">
        <w:rPr>
          <w:szCs w:val="28"/>
        </w:rPr>
        <w:t>Joki</w:t>
      </w:r>
      <w:r w:rsidR="003457AC" w:rsidRPr="0045572E">
        <w:rPr>
          <w:szCs w:val="28"/>
        </w:rPr>
        <w:t>a</w:t>
      </w:r>
      <w:r w:rsidR="008A1BA4" w:rsidRPr="0045572E">
        <w:rPr>
          <w:szCs w:val="28"/>
        </w:rPr>
        <w:t xml:space="preserve"> veikl</w:t>
      </w:r>
      <w:r w:rsidR="003457AC" w:rsidRPr="0045572E">
        <w:rPr>
          <w:szCs w:val="28"/>
        </w:rPr>
        <w:t>a</w:t>
      </w:r>
      <w:r w:rsidR="008A1BA4" w:rsidRPr="0045572E">
        <w:rPr>
          <w:szCs w:val="28"/>
        </w:rPr>
        <w:t xml:space="preserve"> bet kokio</w:t>
      </w:r>
      <w:r w:rsidR="008F7C81" w:rsidRPr="0045572E">
        <w:rPr>
          <w:szCs w:val="28"/>
        </w:rPr>
        <w:t>s</w:t>
      </w:r>
      <w:r w:rsidR="008A1BA4" w:rsidRPr="0045572E">
        <w:rPr>
          <w:szCs w:val="28"/>
        </w:rPr>
        <w:t xml:space="preserve"> valstybės </w:t>
      </w:r>
      <w:r w:rsidR="008F7C81" w:rsidRPr="0045572E">
        <w:rPr>
          <w:szCs w:val="28"/>
        </w:rPr>
        <w:t xml:space="preserve">- </w:t>
      </w:r>
      <w:r w:rsidR="008A1BA4" w:rsidRPr="0045572E">
        <w:rPr>
          <w:szCs w:val="28"/>
        </w:rPr>
        <w:t>tradicinės ar modernios</w:t>
      </w:r>
      <w:r w:rsidR="008F7C81" w:rsidRPr="0045572E">
        <w:rPr>
          <w:szCs w:val="28"/>
        </w:rPr>
        <w:t xml:space="preserve"> - praktikoje</w:t>
      </w:r>
      <w:r w:rsidR="008A1BA4" w:rsidRPr="0045572E">
        <w:rPr>
          <w:szCs w:val="28"/>
        </w:rPr>
        <w:t xml:space="preserve"> negali egzistuoti ir būti vykdom</w:t>
      </w:r>
      <w:r w:rsidR="003457AC" w:rsidRPr="0045572E">
        <w:rPr>
          <w:szCs w:val="28"/>
        </w:rPr>
        <w:t>a</w:t>
      </w:r>
      <w:r w:rsidR="008A1BA4" w:rsidRPr="0045572E">
        <w:rPr>
          <w:szCs w:val="28"/>
        </w:rPr>
        <w:t>, jei j</w:t>
      </w:r>
      <w:r w:rsidR="003457AC" w:rsidRPr="0045572E">
        <w:rPr>
          <w:szCs w:val="28"/>
        </w:rPr>
        <w:t>i</w:t>
      </w:r>
      <w:r w:rsidR="008A1BA4" w:rsidRPr="0045572E">
        <w:rPr>
          <w:szCs w:val="28"/>
        </w:rPr>
        <w:t xml:space="preserve"> prieštarauja Konvencijai, tačiau teisės aktai, neprieštaraujantys Konvencijai, galioja net jei yra platesni nei išdėstyta Konvencijoje. </w:t>
      </w:r>
    </w:p>
    <w:p w:rsidR="008A1BA4" w:rsidRPr="0045572E" w:rsidRDefault="008A1BA4" w:rsidP="00EE5018">
      <w:pPr>
        <w:spacing w:after="240"/>
        <w:ind w:right="0"/>
        <w:rPr>
          <w:szCs w:val="28"/>
        </w:rPr>
      </w:pPr>
      <w:r w:rsidRPr="0045572E">
        <w:rPr>
          <w:szCs w:val="28"/>
        </w:rPr>
        <w:t>Kadangi ši konvencija yra tam tikras žmogaus teisių instrumentas</w:t>
      </w:r>
      <w:r w:rsidR="00233851" w:rsidRPr="0045572E">
        <w:rPr>
          <w:szCs w:val="28"/>
        </w:rPr>
        <w:t>,</w:t>
      </w:r>
      <w:r w:rsidRPr="0045572E">
        <w:rPr>
          <w:szCs w:val="28"/>
        </w:rPr>
        <w:t xml:space="preserve"> tuo atveju, kai yra pasirašoma ir ratifikuojama bet </w:t>
      </w:r>
      <w:r w:rsidR="00233851" w:rsidRPr="0045572E">
        <w:rPr>
          <w:szCs w:val="28"/>
        </w:rPr>
        <w:t>kurioje</w:t>
      </w:r>
      <w:r w:rsidRPr="0045572E">
        <w:rPr>
          <w:szCs w:val="28"/>
        </w:rPr>
        <w:t xml:space="preserve"> šalyje, ji tampa privaloma ne tik vieš</w:t>
      </w:r>
      <w:r w:rsidR="00570047" w:rsidRPr="0045572E">
        <w:rPr>
          <w:szCs w:val="28"/>
        </w:rPr>
        <w:t>osioms</w:t>
      </w:r>
      <w:r w:rsidRPr="0045572E">
        <w:rPr>
          <w:szCs w:val="28"/>
        </w:rPr>
        <w:t xml:space="preserve"> įstaig</w:t>
      </w:r>
      <w:r w:rsidR="00570047" w:rsidRPr="0045572E">
        <w:rPr>
          <w:szCs w:val="28"/>
        </w:rPr>
        <w:t>oms</w:t>
      </w:r>
      <w:r w:rsidRPr="0045572E">
        <w:rPr>
          <w:szCs w:val="28"/>
        </w:rPr>
        <w:t xml:space="preserve">, </w:t>
      </w:r>
      <w:r w:rsidR="00063661" w:rsidRPr="0045572E">
        <w:rPr>
          <w:szCs w:val="28"/>
        </w:rPr>
        <w:t>bet</w:t>
      </w:r>
      <w:r w:rsidRPr="0045572E">
        <w:rPr>
          <w:szCs w:val="28"/>
        </w:rPr>
        <w:t xml:space="preserve"> ir asmen</w:t>
      </w:r>
      <w:r w:rsidR="00E37C62" w:rsidRPr="0045572E">
        <w:rPr>
          <w:szCs w:val="28"/>
        </w:rPr>
        <w:t>ims</w:t>
      </w:r>
      <w:r w:rsidRPr="0045572E">
        <w:rPr>
          <w:szCs w:val="28"/>
        </w:rPr>
        <w:t xml:space="preserve"> ar priva</w:t>
      </w:r>
      <w:r w:rsidR="00E37C62" w:rsidRPr="0045572E">
        <w:rPr>
          <w:szCs w:val="28"/>
        </w:rPr>
        <w:t>tiems</w:t>
      </w:r>
      <w:r w:rsidRPr="0045572E">
        <w:rPr>
          <w:szCs w:val="28"/>
        </w:rPr>
        <w:t xml:space="preserve"> subjekt</w:t>
      </w:r>
      <w:r w:rsidR="00E37C62" w:rsidRPr="0045572E">
        <w:rPr>
          <w:szCs w:val="28"/>
        </w:rPr>
        <w:t>ams</w:t>
      </w:r>
      <w:r w:rsidRPr="0045572E">
        <w:rPr>
          <w:szCs w:val="28"/>
        </w:rPr>
        <w:t>.</w:t>
      </w:r>
      <w:r w:rsidR="00EE1418" w:rsidRPr="0045572E">
        <w:rPr>
          <w:szCs w:val="28"/>
        </w:rPr>
        <w:t xml:space="preserve"> </w:t>
      </w:r>
      <w:r w:rsidRPr="0045572E">
        <w:rPr>
          <w:szCs w:val="28"/>
        </w:rPr>
        <w:t xml:space="preserve">Tai reiškia, jog kiekvienas veiksmas, </w:t>
      </w:r>
      <w:r w:rsidR="00195444" w:rsidRPr="0045572E">
        <w:rPr>
          <w:szCs w:val="28"/>
        </w:rPr>
        <w:t>atliekamas</w:t>
      </w:r>
      <w:r w:rsidRPr="0045572E">
        <w:rPr>
          <w:szCs w:val="28"/>
        </w:rPr>
        <w:t xml:space="preserve"> </w:t>
      </w:r>
      <w:r w:rsidR="00DC698D" w:rsidRPr="0045572E">
        <w:rPr>
          <w:szCs w:val="28"/>
        </w:rPr>
        <w:t>siekiant</w:t>
      </w:r>
      <w:r w:rsidRPr="0045572E">
        <w:rPr>
          <w:szCs w:val="28"/>
        </w:rPr>
        <w:t xml:space="preserve"> </w:t>
      </w:r>
      <w:r w:rsidR="00DC698D" w:rsidRPr="0045572E">
        <w:rPr>
          <w:szCs w:val="28"/>
        </w:rPr>
        <w:t>tam tikrų interesų</w:t>
      </w:r>
      <w:r w:rsidRPr="0045572E">
        <w:rPr>
          <w:szCs w:val="28"/>
        </w:rPr>
        <w:t xml:space="preserve"> ar tam tikros šalies, valstybės, provincijos, region</w:t>
      </w:r>
      <w:r w:rsidR="00630B1B" w:rsidRPr="0045572E">
        <w:rPr>
          <w:szCs w:val="28"/>
        </w:rPr>
        <w:t>o</w:t>
      </w:r>
      <w:r w:rsidRPr="0045572E">
        <w:rPr>
          <w:szCs w:val="28"/>
        </w:rPr>
        <w:t xml:space="preserve"> ar miestelio vardu, turi būti atliktas laikantis konvencijoje nustatytų taisyklių ir principų, kurie yra nagrinėjami žemiau (žr. 2.2-2.6 </w:t>
      </w:r>
      <w:r w:rsidR="002F04E2" w:rsidRPr="0045572E">
        <w:rPr>
          <w:szCs w:val="28"/>
        </w:rPr>
        <w:t>punktus</w:t>
      </w:r>
      <w:r w:rsidRPr="0045572E">
        <w:rPr>
          <w:szCs w:val="28"/>
        </w:rPr>
        <w:t xml:space="preserve">). </w:t>
      </w:r>
    </w:p>
    <w:p w:rsidR="004A4E72" w:rsidRPr="0045572E" w:rsidRDefault="008A1BA4" w:rsidP="00EE5018">
      <w:pPr>
        <w:spacing w:after="240" w:line="240" w:lineRule="auto"/>
        <w:ind w:right="0"/>
        <w:rPr>
          <w:szCs w:val="28"/>
        </w:rPr>
      </w:pPr>
      <w:r w:rsidRPr="0045572E">
        <w:rPr>
          <w:szCs w:val="28"/>
        </w:rPr>
        <w:t>Kaip ir daugeli</w:t>
      </w:r>
      <w:r w:rsidR="00C52EB8" w:rsidRPr="0045572E">
        <w:rPr>
          <w:szCs w:val="28"/>
        </w:rPr>
        <w:t xml:space="preserve">s kitų žmogaus teisių dokumentų, </w:t>
      </w:r>
      <w:r w:rsidR="00872F48" w:rsidRPr="0045572E">
        <w:rPr>
          <w:szCs w:val="28"/>
        </w:rPr>
        <w:t>Konvencija turi ekspertų  komitetą, atsakingą už jos įgyvendinimo stebėjimą ir  neprivalomą protokolą, kuris sudaro galimybę pranešti, jei manote, jog pagal šią Konvenciją suteiktos teisės yra pažeidžiamos ar į jas nėra pakankamai atsižvelgiama (žr. punktą 2.1) .</w:t>
      </w:r>
      <w:r w:rsidR="004A4E72" w:rsidRPr="0045572E">
        <w:rPr>
          <w:szCs w:val="28"/>
        </w:rPr>
        <w:t xml:space="preserve"> </w:t>
      </w:r>
    </w:p>
    <w:p w:rsidR="000D3347" w:rsidRPr="0045572E" w:rsidRDefault="008A1BA4" w:rsidP="00EE5018">
      <w:pPr>
        <w:spacing w:after="240" w:line="240" w:lineRule="auto"/>
        <w:ind w:left="0" w:right="0" w:firstLine="0"/>
        <w:rPr>
          <w:szCs w:val="28"/>
        </w:rPr>
      </w:pPr>
      <w:r w:rsidRPr="0045572E">
        <w:rPr>
          <w:szCs w:val="28"/>
        </w:rPr>
        <w:t>Ši</w:t>
      </w:r>
      <w:r w:rsidR="004A4E72" w:rsidRPr="0045572E">
        <w:rPr>
          <w:szCs w:val="28"/>
        </w:rPr>
        <w:t>ą</w:t>
      </w:r>
      <w:r w:rsidRPr="0045572E">
        <w:rPr>
          <w:szCs w:val="28"/>
        </w:rPr>
        <w:t xml:space="preserve"> konvencij</w:t>
      </w:r>
      <w:r w:rsidR="00630B1B" w:rsidRPr="0045572E">
        <w:rPr>
          <w:szCs w:val="28"/>
        </w:rPr>
        <w:t>ą</w:t>
      </w:r>
      <w:r w:rsidRPr="0045572E">
        <w:rPr>
          <w:szCs w:val="28"/>
        </w:rPr>
        <w:t xml:space="preserve"> pasirašė ir ratifikavo ne tik dauguma Europos šalių, </w:t>
      </w:r>
      <w:r w:rsidR="004A4E72" w:rsidRPr="0045572E">
        <w:rPr>
          <w:szCs w:val="28"/>
        </w:rPr>
        <w:t>bet</w:t>
      </w:r>
      <w:r w:rsidRPr="0045572E">
        <w:rPr>
          <w:szCs w:val="28"/>
        </w:rPr>
        <w:t xml:space="preserve"> ir pati Europos Sąjunga</w:t>
      </w:r>
      <w:r w:rsidR="00DE13A0" w:rsidRPr="0045572E">
        <w:rPr>
          <w:szCs w:val="28"/>
        </w:rPr>
        <w:t>. T</w:t>
      </w:r>
      <w:r w:rsidRPr="0045572E">
        <w:rPr>
          <w:szCs w:val="28"/>
        </w:rPr>
        <w:t xml:space="preserve">ai reiškia, kad aiškinant ar kuriant bet kokius Europos teisės aktus, direktyvas ar taisykles, </w:t>
      </w:r>
      <w:r w:rsidR="002A6D34" w:rsidRPr="0045572E">
        <w:rPr>
          <w:szCs w:val="28"/>
        </w:rPr>
        <w:t xml:space="preserve">privaloma remtis Konvencija, jos principais bei taisyklėmis. </w:t>
      </w:r>
    </w:p>
    <w:p w:rsidR="009F226D" w:rsidRPr="0045572E" w:rsidRDefault="009F226D" w:rsidP="00EE5018">
      <w:pPr>
        <w:spacing w:after="240" w:line="259" w:lineRule="auto"/>
        <w:ind w:left="0" w:right="0" w:firstLine="0"/>
        <w:rPr>
          <w:szCs w:val="28"/>
        </w:rPr>
      </w:pPr>
    </w:p>
    <w:p w:rsidR="000D3347" w:rsidRPr="0045572E" w:rsidRDefault="009F226D" w:rsidP="00EE5018">
      <w:pPr>
        <w:pStyle w:val="Titre1"/>
        <w:spacing w:after="240" w:line="269" w:lineRule="auto"/>
        <w:ind w:left="635" w:hanging="635"/>
        <w:rPr>
          <w:szCs w:val="28"/>
        </w:rPr>
      </w:pPr>
      <w:bookmarkStart w:id="5" w:name="_Toc514865101"/>
      <w:r w:rsidRPr="0045572E">
        <w:rPr>
          <w:szCs w:val="28"/>
        </w:rPr>
        <w:t>ŽVILGSNIS Į TEISES IŠ ARČIAU</w:t>
      </w:r>
      <w:bookmarkEnd w:id="5"/>
    </w:p>
    <w:p w:rsidR="000D3347" w:rsidRPr="0045572E" w:rsidRDefault="009F226D" w:rsidP="00EE5018">
      <w:pPr>
        <w:spacing w:after="240"/>
        <w:ind w:right="0"/>
        <w:rPr>
          <w:szCs w:val="28"/>
        </w:rPr>
      </w:pPr>
      <w:r w:rsidRPr="0045572E">
        <w:rPr>
          <w:szCs w:val="28"/>
        </w:rPr>
        <w:t xml:space="preserve">Šiame skyriuje aptariamos Konvencijos suteikiamos teisės bei jų įgyvendinimas. </w:t>
      </w:r>
      <w:r w:rsidR="005311BE" w:rsidRPr="0045572E">
        <w:rPr>
          <w:szCs w:val="28"/>
        </w:rPr>
        <w:t xml:space="preserve">Apžvelgiami </w:t>
      </w:r>
      <w:r w:rsidRPr="0045572E">
        <w:rPr>
          <w:szCs w:val="28"/>
        </w:rPr>
        <w:t>pagrindini</w:t>
      </w:r>
      <w:r w:rsidR="005311BE" w:rsidRPr="0045572E">
        <w:rPr>
          <w:szCs w:val="28"/>
        </w:rPr>
        <w:t>ai</w:t>
      </w:r>
      <w:r w:rsidRPr="0045572E">
        <w:rPr>
          <w:szCs w:val="28"/>
        </w:rPr>
        <w:t xml:space="preserve"> Konvencijos princip</w:t>
      </w:r>
      <w:r w:rsidR="005311BE" w:rsidRPr="0045572E">
        <w:rPr>
          <w:szCs w:val="28"/>
        </w:rPr>
        <w:t>ai</w:t>
      </w:r>
      <w:r w:rsidRPr="0045572E">
        <w:rPr>
          <w:szCs w:val="28"/>
        </w:rPr>
        <w:t>,</w:t>
      </w:r>
      <w:r w:rsidR="0037343F" w:rsidRPr="0045572E">
        <w:rPr>
          <w:szCs w:val="28"/>
        </w:rPr>
        <w:t xml:space="preserve"> </w:t>
      </w:r>
      <w:r w:rsidR="005311BE" w:rsidRPr="0045572E">
        <w:rPr>
          <w:szCs w:val="28"/>
        </w:rPr>
        <w:t>jos suteikiamos</w:t>
      </w:r>
      <w:r w:rsidRPr="0045572E">
        <w:rPr>
          <w:szCs w:val="28"/>
        </w:rPr>
        <w:t xml:space="preserve"> teisės. Atidžiau pažvelgiama į teises, suteiktas dvigubos </w:t>
      </w:r>
      <w:r w:rsidRPr="0045572E">
        <w:rPr>
          <w:szCs w:val="28"/>
        </w:rPr>
        <w:lastRenderedPageBreak/>
        <w:t xml:space="preserve">diskriminacijos atvejais, ir kalbama apie santykį tarp Konvencijos ir Europos Sąjungos institucijų. </w:t>
      </w:r>
    </w:p>
    <w:p w:rsidR="000D3347" w:rsidRPr="007370BA" w:rsidRDefault="00243FD3" w:rsidP="00EE5018">
      <w:pPr>
        <w:pStyle w:val="Titre2"/>
        <w:spacing w:after="240" w:line="269" w:lineRule="auto"/>
        <w:ind w:left="635" w:hanging="635"/>
        <w:rPr>
          <w:szCs w:val="28"/>
          <w:lang w:val="lt-LT"/>
        </w:rPr>
      </w:pPr>
      <w:bookmarkStart w:id="6" w:name="_Toc514865102"/>
      <w:r w:rsidRPr="007370BA">
        <w:rPr>
          <w:szCs w:val="28"/>
          <w:lang w:val="lt-LT"/>
        </w:rPr>
        <w:t>Kaip Konvencija gali padėti akliesiems apginti savo teises?</w:t>
      </w:r>
      <w:bookmarkEnd w:id="6"/>
    </w:p>
    <w:p w:rsidR="00F21B6F" w:rsidRPr="0045572E" w:rsidRDefault="00243FD3" w:rsidP="00EE5018">
      <w:pPr>
        <w:spacing w:after="240"/>
        <w:ind w:right="0"/>
        <w:rPr>
          <w:szCs w:val="28"/>
        </w:rPr>
      </w:pPr>
      <w:r w:rsidRPr="0045572E">
        <w:rPr>
          <w:szCs w:val="28"/>
        </w:rPr>
        <w:t xml:space="preserve">Kadangi ši Konvencija yra viena iš žmogaus teisių konvencijų ir taip pat tarptautinė teisės priemonė, kiekvieną kartą, kai sukuriamas naujas įstatymas ar bet kuris galiojantis įstatymas taikomas praktikoje, jis turi būti aiškinamas taip, kad kuo tiksliau atitiktų bei išnaudotų teises, nurodytas Konvencijoje (žr. </w:t>
      </w:r>
      <w:r w:rsidRPr="007370BA">
        <w:rPr>
          <w:szCs w:val="28"/>
        </w:rPr>
        <w:t>4</w:t>
      </w:r>
      <w:r w:rsidR="00BE7568" w:rsidRPr="0045572E">
        <w:rPr>
          <w:szCs w:val="28"/>
        </w:rPr>
        <w:t xml:space="preserve"> straipsnio </w:t>
      </w:r>
      <w:r w:rsidR="00BE7568" w:rsidRPr="007370BA">
        <w:rPr>
          <w:szCs w:val="28"/>
        </w:rPr>
        <w:t>1</w:t>
      </w:r>
      <w:r w:rsidR="00BE7568" w:rsidRPr="0045572E">
        <w:rPr>
          <w:szCs w:val="28"/>
        </w:rPr>
        <w:t xml:space="preserve"> dalies a-d punktus). Taigi, yra naudinga žinoti, kaip Konvencija apibrėžia jūsų teises, kadangi ji yra dokumentas, į kurį bus atsižvelgta, kuomet jūsų teisės bus ginamo</w:t>
      </w:r>
      <w:r w:rsidR="00176972" w:rsidRPr="0045572E">
        <w:rPr>
          <w:szCs w:val="28"/>
        </w:rPr>
        <w:t xml:space="preserve">s šalyje, kurioje jūs gyvenate. </w:t>
      </w:r>
      <w:r w:rsidR="00F21B6F" w:rsidRPr="0045572E">
        <w:rPr>
          <w:szCs w:val="28"/>
        </w:rPr>
        <w:t xml:space="preserve">Konvencija taip pat turi stebėjimo mechanizmą, kurį sudaro komitetas, </w:t>
      </w:r>
      <w:r w:rsidR="006D79C4" w:rsidRPr="0045572E">
        <w:rPr>
          <w:szCs w:val="28"/>
        </w:rPr>
        <w:t>jame</w:t>
      </w:r>
      <w:r w:rsidR="00F21B6F" w:rsidRPr="0045572E">
        <w:rPr>
          <w:szCs w:val="28"/>
        </w:rPr>
        <w:t xml:space="preserve"> dalyvauja įvairias negalias turintys žmonės, įskaitant ir akluosius, iš viso pasaulio. Valstybės privalo pranešti apie Konvencijos taikymą praktikoje praėjus dvejiems metams po jos įsiga</w:t>
      </w:r>
      <w:r w:rsidR="009C79EF" w:rsidRPr="0045572E">
        <w:rPr>
          <w:szCs w:val="28"/>
        </w:rPr>
        <w:t>l</w:t>
      </w:r>
      <w:r w:rsidR="00F21B6F" w:rsidRPr="0045572E">
        <w:rPr>
          <w:szCs w:val="28"/>
        </w:rPr>
        <w:t>iojimo, ir kas ket</w:t>
      </w:r>
      <w:r w:rsidR="006D79C4" w:rsidRPr="0045572E">
        <w:rPr>
          <w:szCs w:val="28"/>
        </w:rPr>
        <w:t>veri</w:t>
      </w:r>
      <w:r w:rsidR="00F21B6F" w:rsidRPr="0045572E">
        <w:rPr>
          <w:szCs w:val="28"/>
        </w:rPr>
        <w:t xml:space="preserve"> met</w:t>
      </w:r>
      <w:r w:rsidR="00236C10" w:rsidRPr="0045572E">
        <w:rPr>
          <w:szCs w:val="28"/>
        </w:rPr>
        <w:t>ai</w:t>
      </w:r>
      <w:r w:rsidR="00F21B6F" w:rsidRPr="0045572E">
        <w:rPr>
          <w:szCs w:val="28"/>
        </w:rPr>
        <w:t xml:space="preserve"> po to (žr. 35 straipsnį). Pilietinė visuomenė, ypa</w:t>
      </w:r>
      <w:r w:rsidR="00F72512" w:rsidRPr="0045572E">
        <w:rPr>
          <w:szCs w:val="28"/>
        </w:rPr>
        <w:t>č ne</w:t>
      </w:r>
      <w:r w:rsidR="00F21B6F" w:rsidRPr="0045572E">
        <w:rPr>
          <w:szCs w:val="28"/>
        </w:rPr>
        <w:t>įgalieji ir j</w:t>
      </w:r>
      <w:r w:rsidR="000B4ECD" w:rsidRPr="0045572E">
        <w:rPr>
          <w:szCs w:val="28"/>
        </w:rPr>
        <w:t>iems</w:t>
      </w:r>
      <w:r w:rsidR="00F21B6F" w:rsidRPr="0045572E">
        <w:rPr>
          <w:szCs w:val="28"/>
        </w:rPr>
        <w:t xml:space="preserve"> atstovaujančios organizacijos</w:t>
      </w:r>
      <w:r w:rsidR="00CF610F" w:rsidRPr="0045572E">
        <w:rPr>
          <w:szCs w:val="28"/>
        </w:rPr>
        <w:t>,</w:t>
      </w:r>
      <w:r w:rsidR="00F21B6F" w:rsidRPr="0045572E">
        <w:rPr>
          <w:szCs w:val="28"/>
        </w:rPr>
        <w:t xml:space="preserve"> taip pat turi aktyviai dalyvauti </w:t>
      </w:r>
      <w:r w:rsidR="00C047F1" w:rsidRPr="0045572E">
        <w:rPr>
          <w:szCs w:val="28"/>
        </w:rPr>
        <w:t>stebint</w:t>
      </w:r>
      <w:r w:rsidR="00C55667" w:rsidRPr="0045572E">
        <w:rPr>
          <w:szCs w:val="28"/>
        </w:rPr>
        <w:t xml:space="preserve"> Konvencij</w:t>
      </w:r>
      <w:r w:rsidR="00C047F1" w:rsidRPr="0045572E">
        <w:rPr>
          <w:szCs w:val="28"/>
        </w:rPr>
        <w:t>os</w:t>
      </w:r>
      <w:r w:rsidR="000B4ECD" w:rsidRPr="0045572E">
        <w:rPr>
          <w:szCs w:val="28"/>
        </w:rPr>
        <w:t xml:space="preserve"> </w:t>
      </w:r>
      <w:r w:rsidR="00C047F1" w:rsidRPr="0045572E">
        <w:rPr>
          <w:szCs w:val="28"/>
        </w:rPr>
        <w:t>įgyvendinimą</w:t>
      </w:r>
      <w:r w:rsidR="00C55667" w:rsidRPr="0045572E">
        <w:rPr>
          <w:szCs w:val="28"/>
        </w:rPr>
        <w:t xml:space="preserve"> (žr. 33 straipsnio 3 dal</w:t>
      </w:r>
      <w:r w:rsidR="00E605CD" w:rsidRPr="0045572E">
        <w:rPr>
          <w:szCs w:val="28"/>
        </w:rPr>
        <w:t>į</w:t>
      </w:r>
      <w:r w:rsidR="00C55667" w:rsidRPr="0045572E">
        <w:rPr>
          <w:szCs w:val="28"/>
        </w:rPr>
        <w:t xml:space="preserve">) ir gali pateikti „šešėlinę ataskaitą“. Tai reiškia, </w:t>
      </w:r>
      <w:r w:rsidR="003961F5" w:rsidRPr="0045572E">
        <w:rPr>
          <w:szCs w:val="28"/>
        </w:rPr>
        <w:t>jog analizuodamas Konvencijos įgyvendinimą kiekvienoje šalyje, komitetas atsižvelgs ne tik į valstybės, bet ir į pilietinės visuomenės, ypač neįgaliųjų ir j</w:t>
      </w:r>
      <w:r w:rsidR="000B4ECD" w:rsidRPr="0045572E">
        <w:rPr>
          <w:szCs w:val="28"/>
        </w:rPr>
        <w:t>iems</w:t>
      </w:r>
      <w:r w:rsidR="003961F5" w:rsidRPr="0045572E">
        <w:rPr>
          <w:szCs w:val="28"/>
        </w:rPr>
        <w:t xml:space="preserve"> atstovaujančių organizacijų, paruoštą šešėlinę ataskaitą. </w:t>
      </w:r>
    </w:p>
    <w:p w:rsidR="003961F5" w:rsidRPr="0045572E" w:rsidRDefault="003961F5" w:rsidP="00EE5018">
      <w:pPr>
        <w:spacing w:after="240"/>
        <w:ind w:right="0"/>
        <w:rPr>
          <w:szCs w:val="28"/>
        </w:rPr>
      </w:pPr>
      <w:r w:rsidRPr="0045572E">
        <w:rPr>
          <w:szCs w:val="28"/>
        </w:rPr>
        <w:t>Konvencija turi neprivalomą protokolą, kurį pasirašė ir ratifikavo daugelis Europos šalių</w:t>
      </w:r>
      <w:r w:rsidR="006D79C4" w:rsidRPr="0045572E">
        <w:rPr>
          <w:szCs w:val="28"/>
        </w:rPr>
        <w:t>.</w:t>
      </w:r>
      <w:r w:rsidRPr="0045572E">
        <w:rPr>
          <w:szCs w:val="28"/>
        </w:rPr>
        <w:t xml:space="preserve"> </w:t>
      </w:r>
      <w:r w:rsidR="006D79C4" w:rsidRPr="0045572E">
        <w:rPr>
          <w:szCs w:val="28"/>
        </w:rPr>
        <w:t>P</w:t>
      </w:r>
      <w:r w:rsidRPr="0045572E">
        <w:rPr>
          <w:szCs w:val="28"/>
        </w:rPr>
        <w:t xml:space="preserve">agal </w:t>
      </w:r>
      <w:r w:rsidR="006D79C4" w:rsidRPr="0045572E">
        <w:rPr>
          <w:szCs w:val="28"/>
        </w:rPr>
        <w:t>šį protokolą</w:t>
      </w:r>
      <w:r w:rsidRPr="0045572E">
        <w:rPr>
          <w:szCs w:val="28"/>
        </w:rPr>
        <w:t xml:space="preserve"> neįgalūs asmenys, atskirai ar grup</w:t>
      </w:r>
      <w:r w:rsidR="00C7489E" w:rsidRPr="0045572E">
        <w:rPr>
          <w:szCs w:val="28"/>
        </w:rPr>
        <w:t>e</w:t>
      </w:r>
      <w:r w:rsidRPr="0045572E">
        <w:rPr>
          <w:szCs w:val="28"/>
        </w:rPr>
        <w:t>, gali tiesiogiai pranešti komitetui, jei mano, jog jų teisės, įtvirtintos Konvencijoje, yra pažeidžiamos bet kokioje konkrečioje situacijoje. Tačiau atkreipkite dėmesį</w:t>
      </w:r>
      <w:r w:rsidR="002D4929" w:rsidRPr="0045572E">
        <w:rPr>
          <w:szCs w:val="28"/>
        </w:rPr>
        <w:t xml:space="preserve"> į tai</w:t>
      </w:r>
      <w:r w:rsidRPr="0045572E">
        <w:rPr>
          <w:szCs w:val="28"/>
        </w:rPr>
        <w:t xml:space="preserve">, </w:t>
      </w:r>
      <w:r w:rsidR="00774A5C" w:rsidRPr="0045572E">
        <w:rPr>
          <w:szCs w:val="28"/>
        </w:rPr>
        <w:t>kad</w:t>
      </w:r>
      <w:r w:rsidRPr="0045572E">
        <w:rPr>
          <w:szCs w:val="28"/>
        </w:rPr>
        <w:t xml:space="preserve"> jei šalis, kurioje gyvenate ar esate</w:t>
      </w:r>
      <w:r w:rsidR="009A4D5C" w:rsidRPr="0045572E">
        <w:rPr>
          <w:szCs w:val="28"/>
        </w:rPr>
        <w:t>,</w:t>
      </w:r>
      <w:r w:rsidRPr="0045572E">
        <w:rPr>
          <w:szCs w:val="28"/>
        </w:rPr>
        <w:t xml:space="preserve"> nėra ratifikavusi neprivalomo protokolo, pranešti komitetui nėra įmanoma, ir prieš pateikdami skundą komitetui turite išnaudoti savo </w:t>
      </w:r>
      <w:r w:rsidR="00664C5A" w:rsidRPr="0045572E">
        <w:rPr>
          <w:szCs w:val="28"/>
        </w:rPr>
        <w:t>vietinio įstatymo garantuotas teises, nebent tai gali užtrukti pernelyg ilgai ir būti neefektyvu, arba jei mažai tikėtina, kad vietinės teisės nebus pakankamai efektyvios (žr. fakultatyvaus protokolo 2 straipsnį). Komitetas, gav</w:t>
      </w:r>
      <w:r w:rsidR="006D79C4" w:rsidRPr="0045572E">
        <w:rPr>
          <w:szCs w:val="28"/>
        </w:rPr>
        <w:t>ęs</w:t>
      </w:r>
      <w:r w:rsidR="00664C5A" w:rsidRPr="0045572E">
        <w:rPr>
          <w:szCs w:val="28"/>
        </w:rPr>
        <w:t xml:space="preserve"> skundą, gali pateikti skubias rekomendacijas bet kuriai valstybei, siekiant priimti laikinąsias priemones, kad būtų išvengta ilgalaikės žalos nukentėjusiems nuo bet kokio Konvencijos pažeidimo (4 straipsnis); taip pat komitetas gali formuluoti pasiūlymus ir rekomendacijas bet kuriai narei-valstybei, jei mano, jog nėra laikomasi Konvencijoje numatytų teisių arba jos nėra tinkamai įgyvendinamos. </w:t>
      </w:r>
    </w:p>
    <w:p w:rsidR="00664C5A" w:rsidRPr="0045572E" w:rsidRDefault="00664C5A" w:rsidP="00EE5018">
      <w:pPr>
        <w:pStyle w:val="Titre2"/>
        <w:spacing w:after="240"/>
        <w:ind w:left="634" w:hanging="634"/>
        <w:rPr>
          <w:szCs w:val="28"/>
        </w:rPr>
      </w:pPr>
      <w:bookmarkStart w:id="7" w:name="_Toc514865103"/>
      <w:proofErr w:type="spellStart"/>
      <w:r w:rsidRPr="0045572E">
        <w:rPr>
          <w:szCs w:val="28"/>
        </w:rPr>
        <w:lastRenderedPageBreak/>
        <w:t>Kokie</w:t>
      </w:r>
      <w:proofErr w:type="spellEnd"/>
      <w:r w:rsidRPr="0045572E">
        <w:rPr>
          <w:szCs w:val="28"/>
        </w:rPr>
        <w:t xml:space="preserve"> </w:t>
      </w:r>
      <w:proofErr w:type="spellStart"/>
      <w:r w:rsidRPr="0045572E">
        <w:rPr>
          <w:szCs w:val="28"/>
        </w:rPr>
        <w:t>yra</w:t>
      </w:r>
      <w:proofErr w:type="spellEnd"/>
      <w:r w:rsidRPr="0045572E">
        <w:rPr>
          <w:szCs w:val="28"/>
        </w:rPr>
        <w:t xml:space="preserve"> </w:t>
      </w:r>
      <w:proofErr w:type="spellStart"/>
      <w:r w:rsidRPr="0045572E">
        <w:rPr>
          <w:szCs w:val="28"/>
        </w:rPr>
        <w:t>pagrindiniai</w:t>
      </w:r>
      <w:proofErr w:type="spellEnd"/>
      <w:r w:rsidRPr="0045572E">
        <w:rPr>
          <w:szCs w:val="28"/>
        </w:rPr>
        <w:t xml:space="preserve"> </w:t>
      </w:r>
      <w:proofErr w:type="spellStart"/>
      <w:r w:rsidRPr="0045572E">
        <w:rPr>
          <w:szCs w:val="28"/>
        </w:rPr>
        <w:t>konvencijos</w:t>
      </w:r>
      <w:proofErr w:type="spellEnd"/>
      <w:r w:rsidRPr="0045572E">
        <w:rPr>
          <w:szCs w:val="28"/>
        </w:rPr>
        <w:t xml:space="preserve"> </w:t>
      </w:r>
      <w:proofErr w:type="spellStart"/>
      <w:r w:rsidRPr="0045572E">
        <w:rPr>
          <w:szCs w:val="28"/>
        </w:rPr>
        <w:t>principai</w:t>
      </w:r>
      <w:proofErr w:type="spellEnd"/>
      <w:r w:rsidRPr="0045572E">
        <w:rPr>
          <w:szCs w:val="28"/>
        </w:rPr>
        <w:t>?</w:t>
      </w:r>
      <w:bookmarkEnd w:id="7"/>
    </w:p>
    <w:p w:rsidR="00664C5A" w:rsidRPr="0045572E" w:rsidRDefault="00664C5A" w:rsidP="00EE5018">
      <w:pPr>
        <w:spacing w:after="240"/>
        <w:ind w:right="0"/>
        <w:rPr>
          <w:szCs w:val="28"/>
        </w:rPr>
      </w:pPr>
      <w:r w:rsidRPr="0045572E">
        <w:rPr>
          <w:szCs w:val="28"/>
        </w:rPr>
        <w:t>Konvencija pradedama apibrėžiant neįgalius asmenis kaip žmones, turinčius ilgalai</w:t>
      </w:r>
      <w:r w:rsidR="00A21706" w:rsidRPr="0045572E">
        <w:rPr>
          <w:szCs w:val="28"/>
        </w:rPr>
        <w:t>k</w:t>
      </w:r>
      <w:r w:rsidRPr="0045572E">
        <w:rPr>
          <w:szCs w:val="28"/>
        </w:rPr>
        <w:t>ių fizinių, psichinių, intelektualinių ar jutimo sutrikimų, kurie</w:t>
      </w:r>
      <w:r w:rsidR="00841BE8" w:rsidRPr="0045572E">
        <w:rPr>
          <w:szCs w:val="28"/>
        </w:rPr>
        <w:t>,</w:t>
      </w:r>
      <w:r w:rsidRPr="0045572E">
        <w:rPr>
          <w:szCs w:val="28"/>
        </w:rPr>
        <w:t xml:space="preserve"> sąveikau</w:t>
      </w:r>
      <w:r w:rsidR="00841BE8" w:rsidRPr="0045572E">
        <w:rPr>
          <w:szCs w:val="28"/>
        </w:rPr>
        <w:t>dami</w:t>
      </w:r>
      <w:r w:rsidRPr="0045572E">
        <w:rPr>
          <w:szCs w:val="28"/>
        </w:rPr>
        <w:t xml:space="preserve"> su įvairiomis kliūtimis</w:t>
      </w:r>
      <w:r w:rsidR="006D79C4" w:rsidRPr="0045572E">
        <w:rPr>
          <w:szCs w:val="28"/>
        </w:rPr>
        <w:t>,</w:t>
      </w:r>
      <w:r w:rsidRPr="0045572E">
        <w:rPr>
          <w:szCs w:val="28"/>
        </w:rPr>
        <w:t xml:space="preserve"> gali riboti šių žmonių veiksmingą ir lygybės principu paremtą dalyvavimą visuomenė</w:t>
      </w:r>
      <w:r w:rsidR="006D79C4" w:rsidRPr="0045572E">
        <w:rPr>
          <w:szCs w:val="28"/>
        </w:rPr>
        <w:t>s gyvenime</w:t>
      </w:r>
      <w:r w:rsidRPr="0045572E">
        <w:rPr>
          <w:szCs w:val="28"/>
        </w:rPr>
        <w:t xml:space="preserve"> (</w:t>
      </w:r>
      <w:r w:rsidRPr="0045572E">
        <w:rPr>
          <w:szCs w:val="28"/>
          <w:lang w:val="en-GB"/>
        </w:rPr>
        <w:t xml:space="preserve">1 </w:t>
      </w:r>
      <w:proofErr w:type="spellStart"/>
      <w:r w:rsidRPr="0045572E">
        <w:rPr>
          <w:szCs w:val="28"/>
          <w:lang w:val="en-GB"/>
        </w:rPr>
        <w:t>straipsnis</w:t>
      </w:r>
      <w:proofErr w:type="spellEnd"/>
      <w:r w:rsidRPr="0045572E">
        <w:rPr>
          <w:szCs w:val="28"/>
          <w:lang w:val="en-GB"/>
        </w:rPr>
        <w:t xml:space="preserve">). </w:t>
      </w:r>
      <w:r w:rsidRPr="0045572E">
        <w:rPr>
          <w:szCs w:val="28"/>
        </w:rPr>
        <w:t>Tai, be abejo</w:t>
      </w:r>
      <w:r w:rsidR="00F8296C" w:rsidRPr="0045572E">
        <w:rPr>
          <w:szCs w:val="28"/>
        </w:rPr>
        <w:t>,</w:t>
      </w:r>
      <w:r w:rsidRPr="0045572E">
        <w:rPr>
          <w:szCs w:val="28"/>
        </w:rPr>
        <w:t xml:space="preserve"> apima ir akluosius bei silpnaregius, kurie dėl savo jutimo sutrikimų bei egzistuojančių fizinių ar socialinių kliūčių turi ribotus sugebėjimus būti pilnaver</w:t>
      </w:r>
      <w:r w:rsidR="004238AB" w:rsidRPr="0045572E">
        <w:rPr>
          <w:szCs w:val="28"/>
        </w:rPr>
        <w:t xml:space="preserve">čiais </w:t>
      </w:r>
      <w:r w:rsidRPr="0045572E">
        <w:rPr>
          <w:szCs w:val="28"/>
        </w:rPr>
        <w:t xml:space="preserve"> ir veiksmingais piliečiais tuomet,</w:t>
      </w:r>
      <w:r w:rsidR="007E5862" w:rsidRPr="0045572E">
        <w:rPr>
          <w:szCs w:val="28"/>
        </w:rPr>
        <w:t xml:space="preserve"> kai jie to nori. </w:t>
      </w:r>
    </w:p>
    <w:p w:rsidR="007E5862" w:rsidRPr="0045572E" w:rsidRDefault="007E5862" w:rsidP="00EE5018">
      <w:pPr>
        <w:spacing w:after="240"/>
        <w:ind w:right="0"/>
        <w:rPr>
          <w:szCs w:val="28"/>
        </w:rPr>
      </w:pPr>
      <w:r w:rsidRPr="0045572E">
        <w:rPr>
          <w:szCs w:val="28"/>
        </w:rPr>
        <w:t>Konvencijoje išdėstyti principai padeda interpretuoti ne tik konkrečias jos suteikiamas teises, bet ir jų taikymą bet kokiems įstatymams, praktikai ar papročiams, kurie nėra tiesiogiai skirti neįgaliesiems. Tai išdėstyta 3 straipsnyje ir apima pagarbą in</w:t>
      </w:r>
      <w:r w:rsidR="002878A2" w:rsidRPr="0045572E">
        <w:rPr>
          <w:szCs w:val="28"/>
        </w:rPr>
        <w:t>di</w:t>
      </w:r>
      <w:r w:rsidRPr="0045572E">
        <w:rPr>
          <w:szCs w:val="28"/>
        </w:rPr>
        <w:t>vidualiam orumui, savarankiškumui bei nepriklausomybei, pareigą gerbti skirtumus bei priimti kiekvieną negalią kaip dalį žmonijos įvairovės; laikytis ne</w:t>
      </w:r>
      <w:r w:rsidR="00E605CD" w:rsidRPr="0045572E">
        <w:rPr>
          <w:szCs w:val="28"/>
        </w:rPr>
        <w:t>d</w:t>
      </w:r>
      <w:r w:rsidRPr="0045572E">
        <w:rPr>
          <w:szCs w:val="28"/>
        </w:rPr>
        <w:t>iskrimina</w:t>
      </w:r>
      <w:r w:rsidR="00E605CD" w:rsidRPr="0045572E">
        <w:rPr>
          <w:szCs w:val="28"/>
        </w:rPr>
        <w:t>vimo</w:t>
      </w:r>
      <w:r w:rsidRPr="0045572E">
        <w:rPr>
          <w:szCs w:val="28"/>
        </w:rPr>
        <w:t xml:space="preserve"> bei lygybės prieš įstatymą, taip pat skatinti lygias galimybes bei prieinamumą. Kai kurie kiti principai išsamiau aptariami šio leidinio 2.4 skyriuje. </w:t>
      </w:r>
    </w:p>
    <w:p w:rsidR="000D3347" w:rsidRPr="0045572E" w:rsidRDefault="007E5862" w:rsidP="00EE5018">
      <w:pPr>
        <w:spacing w:after="240"/>
        <w:ind w:right="0"/>
        <w:rPr>
          <w:szCs w:val="28"/>
        </w:rPr>
      </w:pPr>
      <w:r w:rsidRPr="0045572E">
        <w:rPr>
          <w:szCs w:val="28"/>
        </w:rPr>
        <w:t>Konvencija taip pat skatina universalumo principą – tai reiškia, jog visos pastangos turi būti dedamos tam, jog kiekviena paslauga ir prekė būtų prieinama visiems, nepriklausomai nuo jų negalios (žr. 4 straipsnio 1 dalies f ir g punktus), taip pat susikoncentruojama į plėtrą ir informaciją naudojant technologinius sprendimus, norint sumažinti neigiamus socialini</w:t>
      </w:r>
      <w:r w:rsidR="00C06C5B" w:rsidRPr="0045572E">
        <w:rPr>
          <w:szCs w:val="28"/>
        </w:rPr>
        <w:t>us</w:t>
      </w:r>
      <w:r w:rsidRPr="0045572E">
        <w:rPr>
          <w:szCs w:val="28"/>
        </w:rPr>
        <w:t xml:space="preserve"> negalios padarinius (žr. 4 straipsnio 1 dalies h ir i punktus). Kuriant naujus įstatymus, administracines procedūras ar priimant bet kokius kitus sprendimus, neįgalieji ir juos atstovaujančios organizacijos privalo aktyviai dalyvauti ir glaudžiai bendradarbiauti su įstatymo kūrėjais (4 straipsnio 3 dalis), ir turėtų būti dedamos visos pastangos, įskaitant ir tarptautinį bendradarbiavimą (pvz. bendri sprendimai, Europos finansuojami projektai ir kt.), norint užtikrinti maksimalų visų turimų išteklių išnaudojimą, siekiant kuo labiau pasinaudoti visomis Konvencijoje nustatytomis teisėmis (žr. 4 straipsnio 2 dalį). </w:t>
      </w:r>
    </w:p>
    <w:p w:rsidR="006D79C4" w:rsidRPr="0045572E" w:rsidRDefault="006D79C4" w:rsidP="00EE5018">
      <w:pPr>
        <w:spacing w:after="364"/>
        <w:ind w:left="0" w:right="0"/>
        <w:rPr>
          <w:szCs w:val="28"/>
        </w:rPr>
      </w:pPr>
    </w:p>
    <w:p w:rsidR="000D3347" w:rsidRPr="007370BA" w:rsidRDefault="007E5862" w:rsidP="00EE5018">
      <w:pPr>
        <w:pStyle w:val="Titre2"/>
        <w:spacing w:after="240"/>
        <w:ind w:left="432" w:hanging="432"/>
        <w:rPr>
          <w:szCs w:val="28"/>
          <w:lang w:val="lt-LT"/>
        </w:rPr>
      </w:pPr>
      <w:bookmarkStart w:id="8" w:name="_Toc514865104"/>
      <w:r w:rsidRPr="007370BA">
        <w:rPr>
          <w:szCs w:val="28"/>
          <w:lang w:val="lt-LT"/>
        </w:rPr>
        <w:lastRenderedPageBreak/>
        <w:t>Norintiems sužinoti daugiau apie savo teises, aprašytas Konvencijoje</w:t>
      </w:r>
      <w:bookmarkEnd w:id="8"/>
    </w:p>
    <w:p w:rsidR="00ED5B88" w:rsidRPr="0045572E" w:rsidRDefault="00ED5B88" w:rsidP="002A7C98">
      <w:pPr>
        <w:spacing w:after="240"/>
        <w:ind w:right="0"/>
        <w:rPr>
          <w:szCs w:val="28"/>
        </w:rPr>
      </w:pPr>
      <w:r w:rsidRPr="0045572E">
        <w:rPr>
          <w:szCs w:val="28"/>
        </w:rPr>
        <w:t xml:space="preserve">Kiek vėliau išsamiau aptarsime tam tikras teises, ypač tas, kurios dažniausiai susijusios su aklaisiais bei silpnaregiais. Tačiau ši skiltis skirta trumpai apžvelgti visas Konvencijoje numatytas teises. </w:t>
      </w:r>
    </w:p>
    <w:p w:rsidR="00ED5B88" w:rsidRPr="0045572E" w:rsidRDefault="00ED5B88" w:rsidP="002A7C98">
      <w:pPr>
        <w:spacing w:after="240"/>
        <w:ind w:right="0"/>
        <w:rPr>
          <w:szCs w:val="28"/>
        </w:rPr>
      </w:pPr>
      <w:r w:rsidRPr="0045572E">
        <w:rPr>
          <w:szCs w:val="28"/>
        </w:rPr>
        <w:t>Jei nesate susipažinę su Konvencija ir nedirbate teisės ekspertu, naudinga žinoti, jog valstybės turi dėti visas pastangas, kad padidintų sąmoningumą neįgaliųjų atžvilgiu, ypatingai pagarb</w:t>
      </w:r>
      <w:r w:rsidR="00F73ED9" w:rsidRPr="0045572E">
        <w:rPr>
          <w:szCs w:val="28"/>
        </w:rPr>
        <w:t>ą</w:t>
      </w:r>
      <w:r w:rsidRPr="0045572E">
        <w:rPr>
          <w:szCs w:val="28"/>
        </w:rPr>
        <w:t xml:space="preserve"> asmens orum</w:t>
      </w:r>
      <w:r w:rsidR="0045473C" w:rsidRPr="0045572E">
        <w:rPr>
          <w:szCs w:val="28"/>
        </w:rPr>
        <w:t>ui</w:t>
      </w:r>
      <w:r w:rsidR="00BD0E7F" w:rsidRPr="0045572E">
        <w:rPr>
          <w:szCs w:val="28"/>
        </w:rPr>
        <w:t xml:space="preserve"> </w:t>
      </w:r>
      <w:r w:rsidRPr="0045572E">
        <w:rPr>
          <w:szCs w:val="28"/>
        </w:rPr>
        <w:t xml:space="preserve">net </w:t>
      </w:r>
      <w:r w:rsidR="00F73ED9" w:rsidRPr="0045572E">
        <w:rPr>
          <w:szCs w:val="28"/>
        </w:rPr>
        <w:t xml:space="preserve">ir </w:t>
      </w:r>
      <w:r w:rsidRPr="0045572E">
        <w:rPr>
          <w:szCs w:val="28"/>
        </w:rPr>
        <w:t>šeim</w:t>
      </w:r>
      <w:r w:rsidR="0045473C" w:rsidRPr="0045572E">
        <w:rPr>
          <w:szCs w:val="28"/>
        </w:rPr>
        <w:t>oje</w:t>
      </w:r>
      <w:r w:rsidRPr="0045572E">
        <w:rPr>
          <w:szCs w:val="28"/>
        </w:rPr>
        <w:t>,</w:t>
      </w:r>
      <w:r w:rsidR="00F410A6" w:rsidRPr="0045572E">
        <w:rPr>
          <w:szCs w:val="28"/>
        </w:rPr>
        <w:t xml:space="preserve"> </w:t>
      </w:r>
      <w:r w:rsidRPr="0045572E">
        <w:rPr>
          <w:szCs w:val="28"/>
        </w:rPr>
        <w:t xml:space="preserve">kovojant su stereotipais ir skatinant teigiamą įvaizdį, pagrįstą neįgaliųjų sugebėjimais bei </w:t>
      </w:r>
      <w:r w:rsidR="00CE4133" w:rsidRPr="0045572E">
        <w:rPr>
          <w:szCs w:val="28"/>
        </w:rPr>
        <w:t>galimybėmis</w:t>
      </w:r>
      <w:r w:rsidRPr="0045572E">
        <w:rPr>
          <w:szCs w:val="28"/>
        </w:rPr>
        <w:t xml:space="preserve"> (žr. 8 straipsnį). Taigi kiekvienas aklasis i</w:t>
      </w:r>
      <w:r w:rsidR="00625869" w:rsidRPr="0045572E">
        <w:rPr>
          <w:szCs w:val="28"/>
        </w:rPr>
        <w:t xml:space="preserve">r silpnaregis turi žinoti, jog </w:t>
      </w:r>
      <w:r w:rsidRPr="0045572E">
        <w:rPr>
          <w:szCs w:val="28"/>
        </w:rPr>
        <w:t>Konvencij</w:t>
      </w:r>
      <w:r w:rsidR="006D79C4" w:rsidRPr="0045572E">
        <w:rPr>
          <w:szCs w:val="28"/>
        </w:rPr>
        <w:t xml:space="preserve">a jam sudaro sąlygas nebūti paliktam </w:t>
      </w:r>
      <w:r w:rsidRPr="0045572E">
        <w:rPr>
          <w:szCs w:val="28"/>
        </w:rPr>
        <w:t>nuošalėje</w:t>
      </w:r>
      <w:r w:rsidR="00625869" w:rsidRPr="0045572E">
        <w:rPr>
          <w:szCs w:val="28"/>
        </w:rPr>
        <w:t>.</w:t>
      </w:r>
      <w:r w:rsidRPr="0045572E">
        <w:rPr>
          <w:szCs w:val="28"/>
        </w:rPr>
        <w:t xml:space="preserve"> </w:t>
      </w:r>
      <w:r w:rsidR="00625869" w:rsidRPr="0045572E">
        <w:rPr>
          <w:szCs w:val="28"/>
        </w:rPr>
        <w:t>P</w:t>
      </w:r>
      <w:r w:rsidR="006D79C4" w:rsidRPr="0045572E">
        <w:rPr>
          <w:szCs w:val="28"/>
        </w:rPr>
        <w:t>riešingai,</w:t>
      </w:r>
      <w:r w:rsidRPr="0045572E">
        <w:rPr>
          <w:szCs w:val="28"/>
        </w:rPr>
        <w:t xml:space="preserve"> </w:t>
      </w:r>
      <w:r w:rsidR="00B724BC" w:rsidRPr="0045572E">
        <w:rPr>
          <w:szCs w:val="28"/>
        </w:rPr>
        <w:t xml:space="preserve">jis </w:t>
      </w:r>
      <w:r w:rsidRPr="0045572E">
        <w:rPr>
          <w:szCs w:val="28"/>
        </w:rPr>
        <w:t>gali matyti šviesiąsias gyvenimo puses nepaisant tamsiausių visuomenės kuriamų stereotipų.</w:t>
      </w:r>
      <w:r w:rsidR="00F331A2" w:rsidRPr="0045572E">
        <w:rPr>
          <w:szCs w:val="28"/>
        </w:rPr>
        <w:t xml:space="preserve"> </w:t>
      </w:r>
      <w:r w:rsidRPr="0045572E">
        <w:rPr>
          <w:szCs w:val="28"/>
        </w:rPr>
        <w:t xml:space="preserve"> </w:t>
      </w:r>
    </w:p>
    <w:p w:rsidR="00ED5B88" w:rsidRPr="0045572E" w:rsidRDefault="00ED5B88" w:rsidP="002A7C98">
      <w:pPr>
        <w:spacing w:after="240"/>
        <w:ind w:right="0"/>
        <w:rPr>
          <w:szCs w:val="28"/>
        </w:rPr>
      </w:pPr>
      <w:r w:rsidRPr="0045572E">
        <w:rPr>
          <w:szCs w:val="28"/>
        </w:rPr>
        <w:t>Jei įvyktų nelaimingas atsitikimas ar humanitarinė katastrofa, ypatingas dėmesys turi būti skiriamas su negalia susijusiems</w:t>
      </w:r>
      <w:r w:rsidR="0013252C" w:rsidRPr="0045572E">
        <w:rPr>
          <w:szCs w:val="28"/>
        </w:rPr>
        <w:t xml:space="preserve"> jūsų</w:t>
      </w:r>
      <w:r w:rsidRPr="0045572E">
        <w:rPr>
          <w:szCs w:val="28"/>
        </w:rPr>
        <w:t xml:space="preserve"> poreikiams, įskaitant ne tik veiksmingą reakciją į bet kokią nelaimę, bet ir planuojant, kaip reikėtų elgtis bet kokioje pavojingoje situacijoje (11 straipsnis). Negalia nėra priimtinas pasiteisinimas ar priežastis apriboti jūsų laisvę, todėl niekas negali būti sulaikytas dėl jo ar jos negalios (14 straipsnis)</w:t>
      </w:r>
      <w:r w:rsidR="00A768A3" w:rsidRPr="0045572E">
        <w:rPr>
          <w:szCs w:val="28"/>
        </w:rPr>
        <w:t>. S</w:t>
      </w:r>
      <w:r w:rsidR="003D5CCF" w:rsidRPr="0045572E">
        <w:rPr>
          <w:szCs w:val="28"/>
        </w:rPr>
        <w:t>ubjekt</w:t>
      </w:r>
      <w:r w:rsidR="006D79C4" w:rsidRPr="0045572E">
        <w:rPr>
          <w:szCs w:val="28"/>
        </w:rPr>
        <w:t>o atžvilgiu</w:t>
      </w:r>
      <w:r w:rsidRPr="0045572E">
        <w:rPr>
          <w:szCs w:val="28"/>
        </w:rPr>
        <w:t xml:space="preserve"> negali būti</w:t>
      </w:r>
      <w:r w:rsidR="006D79C4" w:rsidRPr="0045572E">
        <w:rPr>
          <w:szCs w:val="28"/>
        </w:rPr>
        <w:t xml:space="preserve"> taikomas </w:t>
      </w:r>
      <w:r w:rsidRPr="0045572E">
        <w:rPr>
          <w:szCs w:val="28"/>
        </w:rPr>
        <w:t>jok</w:t>
      </w:r>
      <w:r w:rsidR="006D79C4" w:rsidRPr="0045572E">
        <w:rPr>
          <w:szCs w:val="28"/>
        </w:rPr>
        <w:t>s</w:t>
      </w:r>
      <w:r w:rsidRPr="0045572E">
        <w:rPr>
          <w:szCs w:val="28"/>
        </w:rPr>
        <w:t xml:space="preserve"> žiaur</w:t>
      </w:r>
      <w:r w:rsidR="006D79C4" w:rsidRPr="0045572E">
        <w:rPr>
          <w:szCs w:val="28"/>
        </w:rPr>
        <w:t>us</w:t>
      </w:r>
      <w:r w:rsidRPr="0045572E">
        <w:rPr>
          <w:szCs w:val="28"/>
        </w:rPr>
        <w:t xml:space="preserve"> ar žeminan</w:t>
      </w:r>
      <w:r w:rsidR="006D79C4" w:rsidRPr="0045572E">
        <w:rPr>
          <w:szCs w:val="28"/>
        </w:rPr>
        <w:t>tis</w:t>
      </w:r>
      <w:r w:rsidRPr="0045572E">
        <w:rPr>
          <w:szCs w:val="28"/>
        </w:rPr>
        <w:t xml:space="preserve"> elges</w:t>
      </w:r>
      <w:r w:rsidR="006D79C4" w:rsidRPr="0045572E">
        <w:rPr>
          <w:szCs w:val="28"/>
        </w:rPr>
        <w:t>ys</w:t>
      </w:r>
      <w:r w:rsidRPr="0045572E">
        <w:rPr>
          <w:szCs w:val="28"/>
        </w:rPr>
        <w:t>, įskaitant bet kokius medicininius ar mokslinius eksperimentus, vykstančius be jūsų aiškaus ir informuoto</w:t>
      </w:r>
      <w:r w:rsidR="0005487F" w:rsidRPr="0045572E">
        <w:rPr>
          <w:szCs w:val="28"/>
        </w:rPr>
        <w:t xml:space="preserve"> </w:t>
      </w:r>
      <w:r w:rsidRPr="0045572E">
        <w:rPr>
          <w:szCs w:val="28"/>
        </w:rPr>
        <w:t>sutikimo (15 straipsnis). Jūsų psichologini</w:t>
      </w:r>
      <w:r w:rsidR="00EE4E32" w:rsidRPr="0045572E">
        <w:rPr>
          <w:szCs w:val="28"/>
        </w:rPr>
        <w:t>am</w:t>
      </w:r>
      <w:r w:rsidRPr="0045572E">
        <w:rPr>
          <w:szCs w:val="28"/>
        </w:rPr>
        <w:t xml:space="preserve"> ir fizini</w:t>
      </w:r>
      <w:r w:rsidR="00EE4E32" w:rsidRPr="0045572E">
        <w:rPr>
          <w:szCs w:val="28"/>
        </w:rPr>
        <w:t>am</w:t>
      </w:r>
      <w:r w:rsidRPr="0045572E">
        <w:rPr>
          <w:szCs w:val="28"/>
        </w:rPr>
        <w:t xml:space="preserve"> orum</w:t>
      </w:r>
      <w:r w:rsidR="00EE4E32" w:rsidRPr="0045572E">
        <w:rPr>
          <w:szCs w:val="28"/>
        </w:rPr>
        <w:t>ui jūsų turima negalia</w:t>
      </w:r>
      <w:r w:rsidRPr="0045572E">
        <w:rPr>
          <w:szCs w:val="28"/>
        </w:rPr>
        <w:t xml:space="preserve"> negali </w:t>
      </w:r>
      <w:r w:rsidR="00EE4E32" w:rsidRPr="0045572E">
        <w:rPr>
          <w:szCs w:val="28"/>
        </w:rPr>
        <w:t>turėti jokios</w:t>
      </w:r>
      <w:r w:rsidRPr="0045572E">
        <w:rPr>
          <w:szCs w:val="28"/>
        </w:rPr>
        <w:t xml:space="preserve"> įtako</w:t>
      </w:r>
      <w:r w:rsidR="00EE4E32" w:rsidRPr="0045572E">
        <w:rPr>
          <w:szCs w:val="28"/>
        </w:rPr>
        <w:t>s</w:t>
      </w:r>
      <w:r w:rsidRPr="0045572E">
        <w:rPr>
          <w:szCs w:val="28"/>
        </w:rPr>
        <w:t xml:space="preserve"> (17 straipsnis), todėl nevalia piktnaudžiauti ar išnaudoti neįgalų žmogų ne</w:t>
      </w:r>
      <w:r w:rsidR="009D6CD3" w:rsidRPr="0045572E">
        <w:rPr>
          <w:szCs w:val="28"/>
        </w:rPr>
        <w:t>t</w:t>
      </w:r>
      <w:r w:rsidRPr="0045572E">
        <w:rPr>
          <w:szCs w:val="28"/>
        </w:rPr>
        <w:t xml:space="preserve"> jo ar jos reabilitacijos ar gebėjimų ir funkcijų lavinimo </w:t>
      </w:r>
      <w:r w:rsidR="009D6CD3" w:rsidRPr="0045572E">
        <w:rPr>
          <w:szCs w:val="28"/>
        </w:rPr>
        <w:t xml:space="preserve">proceso metu (16 straipsnis). </w:t>
      </w:r>
    </w:p>
    <w:p w:rsidR="009D6CD3" w:rsidRPr="0045572E" w:rsidRDefault="009D6CD3" w:rsidP="002A7C98">
      <w:pPr>
        <w:spacing w:after="240"/>
        <w:ind w:right="0"/>
        <w:rPr>
          <w:szCs w:val="28"/>
        </w:rPr>
      </w:pPr>
      <w:r w:rsidRPr="0045572E">
        <w:rPr>
          <w:szCs w:val="28"/>
        </w:rPr>
        <w:t>Jūsų privatumas taip pat yra svarbus Konvencijos rūpestis, kartu su jūsų teise kurti ar tapti šeimos nariu. Negalia negali būti priežastimi kliudyti jūsų komunikacijai, šeimai bei socialiniam gyvenimui</w:t>
      </w:r>
      <w:r w:rsidR="001D47F0" w:rsidRPr="0045572E">
        <w:rPr>
          <w:szCs w:val="28"/>
        </w:rPr>
        <w:t>.</w:t>
      </w:r>
      <w:r w:rsidRPr="0045572E">
        <w:rPr>
          <w:szCs w:val="28"/>
        </w:rPr>
        <w:t xml:space="preserve">  </w:t>
      </w:r>
      <w:r w:rsidR="001D47F0" w:rsidRPr="0045572E">
        <w:rPr>
          <w:szCs w:val="28"/>
        </w:rPr>
        <w:t>I</w:t>
      </w:r>
      <w:r w:rsidRPr="0045572E">
        <w:rPr>
          <w:szCs w:val="28"/>
        </w:rPr>
        <w:t>nformacija apie reabilitaciją bei sveikatą privalo būti laikoma priva</w:t>
      </w:r>
      <w:r w:rsidR="0003013B" w:rsidRPr="0045572E">
        <w:rPr>
          <w:szCs w:val="28"/>
        </w:rPr>
        <w:t>čia</w:t>
      </w:r>
      <w:r w:rsidRPr="0045572E">
        <w:rPr>
          <w:szCs w:val="28"/>
        </w:rPr>
        <w:t xml:space="preserve"> kaip ir bet kieno kito </w:t>
      </w:r>
      <w:r w:rsidR="001D47F0" w:rsidRPr="0045572E">
        <w:rPr>
          <w:szCs w:val="28"/>
        </w:rPr>
        <w:t xml:space="preserve">asmens </w:t>
      </w:r>
      <w:r w:rsidRPr="0045572E">
        <w:rPr>
          <w:szCs w:val="28"/>
        </w:rPr>
        <w:t>duomenys (</w:t>
      </w:r>
      <w:r w:rsidRPr="007370BA">
        <w:rPr>
          <w:szCs w:val="28"/>
        </w:rPr>
        <w:t xml:space="preserve">22 straipsnis). Kaip ir visi kiti </w:t>
      </w:r>
      <w:r w:rsidRPr="0045572E">
        <w:rPr>
          <w:szCs w:val="28"/>
        </w:rPr>
        <w:t>žmonės, jei esate tinkamo amžiaus, turite teisę užmegzti santykius, laisvai rinktis, kada pradėti šeimą bei susilaukti vaikų, nuspręsti, kiek vaikų turėsite, ir turėti prieigą prie tokios pačios informacijos apie šeimos planavimą, kaip ir bet kuris kitas žmogus, gyvenantis jūsų šalyje. Būdami akli ar silpnaregiai tėvai, turite tokias pat teises, kaip bet kurie kiti tėvai</w:t>
      </w:r>
      <w:r w:rsidR="001D47F0" w:rsidRPr="0045572E">
        <w:rPr>
          <w:szCs w:val="28"/>
        </w:rPr>
        <w:t>.</w:t>
      </w:r>
      <w:r w:rsidRPr="0045572E">
        <w:rPr>
          <w:szCs w:val="28"/>
        </w:rPr>
        <w:t xml:space="preserve"> </w:t>
      </w:r>
      <w:r w:rsidR="001D47F0" w:rsidRPr="0045572E">
        <w:rPr>
          <w:szCs w:val="28"/>
        </w:rPr>
        <w:t>T</w:t>
      </w:r>
      <w:r w:rsidRPr="0045572E">
        <w:rPr>
          <w:szCs w:val="28"/>
        </w:rPr>
        <w:t xml:space="preserve">ėvų ar vaiko </w:t>
      </w:r>
      <w:r w:rsidRPr="0045572E">
        <w:rPr>
          <w:szCs w:val="28"/>
        </w:rPr>
        <w:lastRenderedPageBreak/>
        <w:t>negalia nėra tinkama priežastis atskirti vaiką nuo šeimos, nebent teisminės institucijos, sušaukus posėdį, nuspr</w:t>
      </w:r>
      <w:r w:rsidR="00D10340" w:rsidRPr="0045572E">
        <w:rPr>
          <w:szCs w:val="28"/>
        </w:rPr>
        <w:t>ęstų</w:t>
      </w:r>
      <w:r w:rsidRPr="0045572E">
        <w:rPr>
          <w:szCs w:val="28"/>
        </w:rPr>
        <w:t>, kad toks sprendimas geriausiai atitinka vaiko interesus. Jūsų sveikata, įskaitant ir visus su negalia susijusius ar kitokius gydymo būdus, taip pat turi būti apsaugota</w:t>
      </w:r>
      <w:r w:rsidR="002F009A" w:rsidRPr="0045572E">
        <w:rPr>
          <w:szCs w:val="28"/>
        </w:rPr>
        <w:t>,</w:t>
      </w:r>
      <w:r w:rsidR="00BD0E7F" w:rsidRPr="0045572E">
        <w:rPr>
          <w:szCs w:val="28"/>
        </w:rPr>
        <w:t xml:space="preserve"> </w:t>
      </w:r>
      <w:r w:rsidR="002F009A" w:rsidRPr="0045572E">
        <w:rPr>
          <w:szCs w:val="28"/>
        </w:rPr>
        <w:t>o j</w:t>
      </w:r>
      <w:r w:rsidR="00BD0E7F" w:rsidRPr="0045572E">
        <w:rPr>
          <w:szCs w:val="28"/>
        </w:rPr>
        <w:t xml:space="preserve">ums </w:t>
      </w:r>
      <w:r w:rsidR="006C1D33" w:rsidRPr="0045572E">
        <w:rPr>
          <w:szCs w:val="28"/>
        </w:rPr>
        <w:t>pačiam</w:t>
      </w:r>
      <w:r w:rsidR="00FF60B6" w:rsidRPr="0045572E">
        <w:rPr>
          <w:szCs w:val="28"/>
        </w:rPr>
        <w:t xml:space="preserve"> </w:t>
      </w:r>
      <w:r w:rsidR="006A3C0A" w:rsidRPr="0045572E">
        <w:rPr>
          <w:szCs w:val="28"/>
        </w:rPr>
        <w:t xml:space="preserve">- </w:t>
      </w:r>
      <w:r w:rsidR="00FF60B6" w:rsidRPr="0045572E">
        <w:rPr>
          <w:szCs w:val="28"/>
        </w:rPr>
        <w:t>būti</w:t>
      </w:r>
      <w:r w:rsidR="006C1D33" w:rsidRPr="0045572E">
        <w:rPr>
          <w:szCs w:val="28"/>
        </w:rPr>
        <w:t xml:space="preserve"> </w:t>
      </w:r>
      <w:r w:rsidR="00BD0E7F" w:rsidRPr="0045572E">
        <w:rPr>
          <w:szCs w:val="28"/>
        </w:rPr>
        <w:t>prieinama</w:t>
      </w:r>
      <w:r w:rsidR="00FF60B6" w:rsidRPr="0045572E">
        <w:rPr>
          <w:szCs w:val="28"/>
        </w:rPr>
        <w:t xml:space="preserve"> bet kokia </w:t>
      </w:r>
      <w:r w:rsidR="002F009A" w:rsidRPr="0045572E">
        <w:rPr>
          <w:szCs w:val="28"/>
        </w:rPr>
        <w:t>su jūsų</w:t>
      </w:r>
      <w:r w:rsidR="00FF60B6" w:rsidRPr="0045572E">
        <w:rPr>
          <w:szCs w:val="28"/>
        </w:rPr>
        <w:t xml:space="preserve"> </w:t>
      </w:r>
      <w:r w:rsidR="002F009A" w:rsidRPr="0045572E">
        <w:rPr>
          <w:szCs w:val="28"/>
        </w:rPr>
        <w:t>sveikata susijusi</w:t>
      </w:r>
      <w:r w:rsidR="00FF60B6" w:rsidRPr="0045572E">
        <w:rPr>
          <w:szCs w:val="28"/>
        </w:rPr>
        <w:t xml:space="preserve"> infor</w:t>
      </w:r>
      <w:r w:rsidR="002F009A" w:rsidRPr="0045572E">
        <w:rPr>
          <w:szCs w:val="28"/>
        </w:rPr>
        <w:t>m</w:t>
      </w:r>
      <w:r w:rsidR="00FF60B6" w:rsidRPr="0045572E">
        <w:rPr>
          <w:szCs w:val="28"/>
        </w:rPr>
        <w:t>acija</w:t>
      </w:r>
      <w:r w:rsidR="008F0F40" w:rsidRPr="0045572E">
        <w:rPr>
          <w:szCs w:val="28"/>
        </w:rPr>
        <w:t xml:space="preserve">, </w:t>
      </w:r>
      <w:r w:rsidRPr="0045572E">
        <w:rPr>
          <w:szCs w:val="28"/>
        </w:rPr>
        <w:t>pateik</w:t>
      </w:r>
      <w:r w:rsidR="008F0F40" w:rsidRPr="0045572E">
        <w:rPr>
          <w:szCs w:val="28"/>
        </w:rPr>
        <w:t>iama</w:t>
      </w:r>
      <w:r w:rsidRPr="0045572E">
        <w:rPr>
          <w:szCs w:val="28"/>
        </w:rPr>
        <w:t xml:space="preserve"> toki</w:t>
      </w:r>
      <w:r w:rsidR="00770436" w:rsidRPr="0045572E">
        <w:rPr>
          <w:szCs w:val="28"/>
        </w:rPr>
        <w:t>a</w:t>
      </w:r>
      <w:r w:rsidRPr="0045572E">
        <w:rPr>
          <w:szCs w:val="28"/>
        </w:rPr>
        <w:t xml:space="preserve"> </w:t>
      </w:r>
      <w:r w:rsidR="001D47F0" w:rsidRPr="0045572E">
        <w:rPr>
          <w:szCs w:val="28"/>
        </w:rPr>
        <w:t>forma</w:t>
      </w:r>
      <w:r w:rsidRPr="0045572E">
        <w:rPr>
          <w:szCs w:val="28"/>
        </w:rPr>
        <w:t>, kur</w:t>
      </w:r>
      <w:r w:rsidR="001D47F0" w:rsidRPr="0045572E">
        <w:rPr>
          <w:szCs w:val="28"/>
        </w:rPr>
        <w:t>ią</w:t>
      </w:r>
      <w:r w:rsidRPr="0045572E">
        <w:rPr>
          <w:szCs w:val="28"/>
        </w:rPr>
        <w:t xml:space="preserve"> galėtumėte suprasti</w:t>
      </w:r>
      <w:r w:rsidR="00597AA2" w:rsidRPr="0045572E">
        <w:rPr>
          <w:szCs w:val="28"/>
        </w:rPr>
        <w:t xml:space="preserve"> ir </w:t>
      </w:r>
      <w:r w:rsidRPr="0045572E">
        <w:rPr>
          <w:szCs w:val="28"/>
        </w:rPr>
        <w:t>priimti  geriausius sprendimus</w:t>
      </w:r>
      <w:r w:rsidR="006D79C4" w:rsidRPr="0045572E">
        <w:rPr>
          <w:szCs w:val="28"/>
        </w:rPr>
        <w:t xml:space="preserve"> </w:t>
      </w:r>
      <w:r w:rsidR="00020B9B" w:rsidRPr="0045572E">
        <w:rPr>
          <w:szCs w:val="28"/>
        </w:rPr>
        <w:t>sa</w:t>
      </w:r>
      <w:r w:rsidR="0006769D" w:rsidRPr="0045572E">
        <w:rPr>
          <w:szCs w:val="28"/>
        </w:rPr>
        <w:t>u</w:t>
      </w:r>
      <w:r w:rsidRPr="0045572E">
        <w:rPr>
          <w:szCs w:val="28"/>
        </w:rPr>
        <w:t xml:space="preserve"> </w:t>
      </w:r>
      <w:r w:rsidR="006D79C4" w:rsidRPr="0045572E">
        <w:rPr>
          <w:szCs w:val="28"/>
        </w:rPr>
        <w:t>netaikant</w:t>
      </w:r>
      <w:r w:rsidR="0033203B" w:rsidRPr="0045572E">
        <w:rPr>
          <w:szCs w:val="28"/>
        </w:rPr>
        <w:t xml:space="preserve"> jokios diskriminacijos ar gydymo eksperimentų (25 straipsnis). Jūs taip pat turite turėti galimybę laisvai rinktis, kada ir kaip dalyvauti visuose politinio, socialinio ir kultūrinio gyvenimo </w:t>
      </w:r>
      <w:r w:rsidR="00C966EE" w:rsidRPr="0045572E">
        <w:rPr>
          <w:szCs w:val="28"/>
        </w:rPr>
        <w:t>procesuose</w:t>
      </w:r>
      <w:r w:rsidR="0033203B" w:rsidRPr="0045572E">
        <w:rPr>
          <w:szCs w:val="28"/>
        </w:rPr>
        <w:t>; turėti galimybę laisvai ir nepriklausomai balsuoti bei kandidatuoti rinkimuose (29 straipsnis); turėti galimybę naudotis visomis kultūrin</w:t>
      </w:r>
      <w:r w:rsidR="00C966EE" w:rsidRPr="0045572E">
        <w:rPr>
          <w:szCs w:val="28"/>
        </w:rPr>
        <w:t>io gyvenim</w:t>
      </w:r>
      <w:r w:rsidR="006A3C0A" w:rsidRPr="0045572E">
        <w:rPr>
          <w:szCs w:val="28"/>
        </w:rPr>
        <w:t>o</w:t>
      </w:r>
      <w:r w:rsidR="00C966EE" w:rsidRPr="0045572E">
        <w:rPr>
          <w:szCs w:val="28"/>
        </w:rPr>
        <w:t xml:space="preserve"> formomis</w:t>
      </w:r>
      <w:r w:rsidR="0033203B" w:rsidRPr="0045572E">
        <w:rPr>
          <w:szCs w:val="28"/>
        </w:rPr>
        <w:t xml:space="preserve">, įskaitant </w:t>
      </w:r>
      <w:r w:rsidR="00E179E2" w:rsidRPr="0045572E">
        <w:rPr>
          <w:szCs w:val="28"/>
        </w:rPr>
        <w:t>lankymąsi</w:t>
      </w:r>
      <w:r w:rsidR="0033203B" w:rsidRPr="0045572E">
        <w:rPr>
          <w:szCs w:val="28"/>
        </w:rPr>
        <w:t xml:space="preserve"> muziejuose, knygomis bibliotekose, kinu ir televizija su reikiamomis adaptacijomis (pvz. garsinis</w:t>
      </w:r>
      <w:r w:rsidR="009A70E8" w:rsidRPr="0045572E">
        <w:rPr>
          <w:szCs w:val="28"/>
        </w:rPr>
        <w:t xml:space="preserve"> vaizdavimas</w:t>
      </w:r>
      <w:r w:rsidR="0033203B" w:rsidRPr="0045572E">
        <w:rPr>
          <w:szCs w:val="28"/>
        </w:rPr>
        <w:t>, audio gidai, paaiškinimai Braili</w:t>
      </w:r>
      <w:r w:rsidR="00BD0E7F" w:rsidRPr="0045572E">
        <w:rPr>
          <w:szCs w:val="28"/>
        </w:rPr>
        <w:t>o raštu</w:t>
      </w:r>
      <w:r w:rsidR="0033203B" w:rsidRPr="0045572E">
        <w:rPr>
          <w:szCs w:val="28"/>
        </w:rPr>
        <w:t xml:space="preserve"> ir pan.) jums prieinamoje aplinkoje (30 straipsnis). </w:t>
      </w:r>
    </w:p>
    <w:p w:rsidR="0033203B" w:rsidRPr="0045572E" w:rsidRDefault="0033203B" w:rsidP="002A7C98">
      <w:pPr>
        <w:spacing w:after="240"/>
        <w:ind w:right="0"/>
        <w:rPr>
          <w:szCs w:val="28"/>
        </w:rPr>
      </w:pPr>
      <w:r w:rsidRPr="0045572E">
        <w:rPr>
          <w:szCs w:val="28"/>
        </w:rPr>
        <w:t>Žinoma, yra daug skirtingų teisių, kurios jums priklauso kaip akla</w:t>
      </w:r>
      <w:r w:rsidR="006D79C4" w:rsidRPr="0045572E">
        <w:rPr>
          <w:szCs w:val="28"/>
        </w:rPr>
        <w:t>jam</w:t>
      </w:r>
      <w:r w:rsidRPr="0045572E">
        <w:rPr>
          <w:szCs w:val="28"/>
        </w:rPr>
        <w:t xml:space="preserve"> ar silpnaregi</w:t>
      </w:r>
      <w:r w:rsidR="007A2AE4" w:rsidRPr="0045572E">
        <w:rPr>
          <w:szCs w:val="28"/>
        </w:rPr>
        <w:t>ui</w:t>
      </w:r>
      <w:r w:rsidR="006D79C4" w:rsidRPr="0045572E">
        <w:rPr>
          <w:szCs w:val="28"/>
        </w:rPr>
        <w:t>,</w:t>
      </w:r>
      <w:r w:rsidRPr="0045572E">
        <w:rPr>
          <w:szCs w:val="28"/>
        </w:rPr>
        <w:t xml:space="preserve"> Konvencija jų nepamiršo. Jos bus apžvelgtos 3 skyriuje. Tolimesnis skyrius apžvelgia tai, kaip Konvencija gali padėti jums, jei esate moteris, vaikas ar pagyvenęs žmogus, turintis</w:t>
      </w:r>
      <w:r w:rsidR="00282076" w:rsidRPr="0045572E">
        <w:rPr>
          <w:szCs w:val="28"/>
        </w:rPr>
        <w:t xml:space="preserve"> negalią</w:t>
      </w:r>
      <w:r w:rsidRPr="0045572E">
        <w:rPr>
          <w:szCs w:val="28"/>
        </w:rPr>
        <w:t xml:space="preserve"> ar</w:t>
      </w:r>
      <w:r w:rsidR="00282076" w:rsidRPr="0045572E">
        <w:rPr>
          <w:szCs w:val="28"/>
        </w:rPr>
        <w:t xml:space="preserve"> su ja</w:t>
      </w:r>
      <w:r w:rsidRPr="0045572E">
        <w:rPr>
          <w:szCs w:val="28"/>
        </w:rPr>
        <w:t xml:space="preserve"> susiduriantis. </w:t>
      </w:r>
    </w:p>
    <w:p w:rsidR="000D3347" w:rsidRPr="0045572E" w:rsidRDefault="00DD6C45" w:rsidP="002A7C98">
      <w:pPr>
        <w:pStyle w:val="Titre2"/>
        <w:spacing w:after="240" w:line="259" w:lineRule="auto"/>
        <w:ind w:left="634" w:hanging="634"/>
        <w:rPr>
          <w:szCs w:val="28"/>
        </w:rPr>
      </w:pPr>
      <w:bookmarkStart w:id="9" w:name="_Toc514865105"/>
      <w:proofErr w:type="spellStart"/>
      <w:r w:rsidRPr="0045572E">
        <w:rPr>
          <w:szCs w:val="28"/>
        </w:rPr>
        <w:t>Specifinės</w:t>
      </w:r>
      <w:proofErr w:type="spellEnd"/>
      <w:r w:rsidRPr="0045572E">
        <w:rPr>
          <w:szCs w:val="28"/>
        </w:rPr>
        <w:t xml:space="preserve"> </w:t>
      </w:r>
      <w:proofErr w:type="spellStart"/>
      <w:r w:rsidRPr="0045572E">
        <w:rPr>
          <w:szCs w:val="28"/>
        </w:rPr>
        <w:t>nuostatos</w:t>
      </w:r>
      <w:proofErr w:type="spellEnd"/>
      <w:r w:rsidRPr="0045572E">
        <w:rPr>
          <w:szCs w:val="28"/>
        </w:rPr>
        <w:t xml:space="preserve"> </w:t>
      </w:r>
      <w:proofErr w:type="spellStart"/>
      <w:r w:rsidRPr="0045572E">
        <w:rPr>
          <w:szCs w:val="28"/>
        </w:rPr>
        <w:t>vaikams</w:t>
      </w:r>
      <w:proofErr w:type="spellEnd"/>
      <w:r w:rsidRPr="0045572E">
        <w:rPr>
          <w:szCs w:val="28"/>
        </w:rPr>
        <w:t xml:space="preserve"> </w:t>
      </w:r>
      <w:proofErr w:type="spellStart"/>
      <w:r w:rsidR="00303A83" w:rsidRPr="0045572E">
        <w:rPr>
          <w:szCs w:val="28"/>
        </w:rPr>
        <w:t>ir</w:t>
      </w:r>
      <w:proofErr w:type="spellEnd"/>
      <w:r w:rsidRPr="0045572E">
        <w:rPr>
          <w:szCs w:val="28"/>
        </w:rPr>
        <w:t xml:space="preserve"> </w:t>
      </w:r>
      <w:proofErr w:type="spellStart"/>
      <w:r w:rsidRPr="0045572E">
        <w:rPr>
          <w:szCs w:val="28"/>
        </w:rPr>
        <w:t>moterims</w:t>
      </w:r>
      <w:bookmarkEnd w:id="9"/>
      <w:proofErr w:type="spellEnd"/>
      <w:r w:rsidRPr="0045572E">
        <w:rPr>
          <w:szCs w:val="28"/>
        </w:rPr>
        <w:t xml:space="preserve"> </w:t>
      </w:r>
    </w:p>
    <w:p w:rsidR="000D3347" w:rsidRPr="007370BA" w:rsidRDefault="00DD6C45" w:rsidP="002A7C98">
      <w:pPr>
        <w:spacing w:after="240"/>
        <w:ind w:right="0"/>
        <w:rPr>
          <w:szCs w:val="28"/>
        </w:rPr>
      </w:pPr>
      <w:r w:rsidRPr="0045572E">
        <w:rPr>
          <w:szCs w:val="28"/>
        </w:rPr>
        <w:t xml:space="preserve">Konvencijoje yra išskiriamos specifinės nuostatos vaikams </w:t>
      </w:r>
      <w:r w:rsidR="00250D95" w:rsidRPr="0045572E">
        <w:rPr>
          <w:szCs w:val="28"/>
        </w:rPr>
        <w:t>ir</w:t>
      </w:r>
      <w:r w:rsidRPr="0045572E">
        <w:rPr>
          <w:szCs w:val="28"/>
        </w:rPr>
        <w:t xml:space="preserve"> moterims. Joje </w:t>
      </w:r>
      <w:r w:rsidR="00EE632D" w:rsidRPr="0045572E">
        <w:rPr>
          <w:szCs w:val="28"/>
        </w:rPr>
        <w:t>nurodoma</w:t>
      </w:r>
      <w:r w:rsidRPr="0045572E">
        <w:rPr>
          <w:szCs w:val="28"/>
        </w:rPr>
        <w:t xml:space="preserve">, </w:t>
      </w:r>
      <w:r w:rsidR="00B97DF6" w:rsidRPr="0045572E">
        <w:rPr>
          <w:szCs w:val="28"/>
        </w:rPr>
        <w:t>kad</w:t>
      </w:r>
      <w:r w:rsidRPr="0045572E">
        <w:rPr>
          <w:szCs w:val="28"/>
        </w:rPr>
        <w:t xml:space="preserve"> neįgalios merginos ir moterys patiria daugialypę diskriminaciją, ir</w:t>
      </w:r>
      <w:r w:rsidR="000A57CF" w:rsidRPr="0045572E">
        <w:rPr>
          <w:szCs w:val="28"/>
        </w:rPr>
        <w:t xml:space="preserve"> sakoma</w:t>
      </w:r>
      <w:r w:rsidR="00EE632D" w:rsidRPr="0045572E">
        <w:rPr>
          <w:szCs w:val="28"/>
        </w:rPr>
        <w:t xml:space="preserve">, </w:t>
      </w:r>
      <w:r w:rsidR="0083183E" w:rsidRPr="0045572E">
        <w:rPr>
          <w:szCs w:val="28"/>
        </w:rPr>
        <w:t>jog</w:t>
      </w:r>
      <w:r w:rsidRPr="0045572E">
        <w:rPr>
          <w:szCs w:val="28"/>
        </w:rPr>
        <w:t xml:space="preserve"> kiekvienas žmogus turi stengtis visapusiškai naudotis savo žmogaus teisėmis ir pagrindinėmis laisvėmis. Tai reiškia, jog reikia dėti visas pastangas, kad moterys galėtų visapusiškai vystytis ir tobulėti (</w:t>
      </w:r>
      <w:r w:rsidRPr="007370BA">
        <w:rPr>
          <w:szCs w:val="28"/>
        </w:rPr>
        <w:t xml:space="preserve">6 straipsnis). </w:t>
      </w:r>
    </w:p>
    <w:p w:rsidR="00DD6C45" w:rsidRPr="0045572E" w:rsidRDefault="00DD6C45" w:rsidP="002A7C98">
      <w:pPr>
        <w:spacing w:after="240"/>
        <w:ind w:right="0"/>
        <w:rPr>
          <w:szCs w:val="28"/>
        </w:rPr>
      </w:pPr>
      <w:r w:rsidRPr="0045572E">
        <w:rPr>
          <w:szCs w:val="28"/>
        </w:rPr>
        <w:t>Vaikai taip pat yra svarbi Konvencijos dalis. Vadovaujantis noru užtikrinti kiekvieno vaiko interesus</w:t>
      </w:r>
      <w:r w:rsidR="00130560" w:rsidRPr="0045572E">
        <w:rPr>
          <w:szCs w:val="28"/>
        </w:rPr>
        <w:t xml:space="preserve"> bei numatant, kad kiekvienas vaikas turi teisę išreikšti sav</w:t>
      </w:r>
      <w:r w:rsidR="0091106C" w:rsidRPr="0045572E">
        <w:rPr>
          <w:szCs w:val="28"/>
        </w:rPr>
        <w:t>o asmenybę</w:t>
      </w:r>
      <w:r w:rsidR="00130560" w:rsidRPr="0045572E">
        <w:rPr>
          <w:szCs w:val="28"/>
        </w:rPr>
        <w:t xml:space="preserve"> pagal savo amžių ir brandą, </w:t>
      </w:r>
      <w:r w:rsidR="000143FF" w:rsidRPr="0045572E">
        <w:rPr>
          <w:szCs w:val="28"/>
        </w:rPr>
        <w:t>Konvencijoje nurodoma, kad neįgalūs vaikai turi vienodas žmogaus ir pagrindines</w:t>
      </w:r>
      <w:r w:rsidR="00C15C73" w:rsidRPr="0045572E">
        <w:rPr>
          <w:szCs w:val="28"/>
        </w:rPr>
        <w:t xml:space="preserve"> </w:t>
      </w:r>
      <w:r w:rsidR="000143FF" w:rsidRPr="0045572E">
        <w:rPr>
          <w:szCs w:val="28"/>
        </w:rPr>
        <w:t xml:space="preserve">teises, kaip visi kiti vaikai (7 straipsnis). Tai apima teisę turėti šeimą bei būti jos dalimi, suteikiant išankstinę ir išsamią informaciją, paslaugas bei paramą vaikams bei jų šeimoms (23 straipsnio 3 dalis), ir taip pat nurodo kiekvieno vaiko, </w:t>
      </w:r>
      <w:r w:rsidR="00BD0E7F" w:rsidRPr="0045572E">
        <w:rPr>
          <w:szCs w:val="28"/>
        </w:rPr>
        <w:t>ne</w:t>
      </w:r>
      <w:r w:rsidR="000143FF" w:rsidRPr="0045572E">
        <w:rPr>
          <w:szCs w:val="28"/>
        </w:rPr>
        <w:t>turinčio arba turinčio negalią, teisę nebūti atskirt</w:t>
      </w:r>
      <w:r w:rsidR="006B3C37" w:rsidRPr="0045572E">
        <w:rPr>
          <w:szCs w:val="28"/>
        </w:rPr>
        <w:t>am</w:t>
      </w:r>
      <w:r w:rsidR="000143FF" w:rsidRPr="0045572E">
        <w:rPr>
          <w:szCs w:val="28"/>
        </w:rPr>
        <w:t xml:space="preserve"> nuo savo tėvų be vaiko valios, nebent nustato kompetentingos </w:t>
      </w:r>
      <w:r w:rsidR="000143FF" w:rsidRPr="0045572E">
        <w:rPr>
          <w:szCs w:val="28"/>
        </w:rPr>
        <w:lastRenderedPageBreak/>
        <w:t>institucijos,</w:t>
      </w:r>
      <w:r w:rsidR="00E32535" w:rsidRPr="0045572E">
        <w:rPr>
          <w:szCs w:val="28"/>
        </w:rPr>
        <w:t xml:space="preserve"> kokiais atvejais</w:t>
      </w:r>
      <w:r w:rsidR="00CF6D01" w:rsidRPr="0045572E">
        <w:rPr>
          <w:szCs w:val="28"/>
        </w:rPr>
        <w:t xml:space="preserve"> </w:t>
      </w:r>
      <w:r w:rsidR="000143FF" w:rsidRPr="0045572E">
        <w:rPr>
          <w:szCs w:val="28"/>
        </w:rPr>
        <w:t>turėtų būti taikoma teisminė kontrolė (23 straipsnio 4 punktas).</w:t>
      </w:r>
      <w:r w:rsidR="006B3C37" w:rsidRPr="0045572E">
        <w:rPr>
          <w:szCs w:val="28"/>
        </w:rPr>
        <w:t xml:space="preserve"> </w:t>
      </w:r>
      <w:r w:rsidR="000143FF" w:rsidRPr="0045572E">
        <w:rPr>
          <w:szCs w:val="28"/>
        </w:rPr>
        <w:t>Augdami vaikai su negalia turi turėti tokias pačias galimybes žaisti bei dalyvauti bet kokioje kitoje pramoginėje ar sportinėje veikloje, įskaitant ir veikl</w:t>
      </w:r>
      <w:r w:rsidR="001C5FEB" w:rsidRPr="0045572E">
        <w:rPr>
          <w:szCs w:val="28"/>
        </w:rPr>
        <w:t>ą</w:t>
      </w:r>
      <w:r w:rsidR="000143FF" w:rsidRPr="0045572E">
        <w:rPr>
          <w:szCs w:val="28"/>
        </w:rPr>
        <w:t xml:space="preserve"> mokykloje (30 straipsnio 4 dalies b punktas). </w:t>
      </w:r>
    </w:p>
    <w:p w:rsidR="000143FF" w:rsidRPr="0045572E" w:rsidRDefault="000143FF" w:rsidP="002A7C98">
      <w:pPr>
        <w:spacing w:after="240"/>
        <w:ind w:right="0"/>
        <w:rPr>
          <w:szCs w:val="28"/>
        </w:rPr>
      </w:pPr>
      <w:r w:rsidRPr="0045572E">
        <w:rPr>
          <w:szCs w:val="28"/>
        </w:rPr>
        <w:t>Laikydamasi tų pačių principų, Konvencija konkrečiai nurodo, jog, imantis visų tinkamų priemonių, norint užkirsti kelią bet kokiam išnaudojimui, smurtui ir prievartos formoms, valstybės turi teikti pagalbą atsižvelgdamos į ginamojo amžių bei lytį, taip pripažįstant, jog tokios situacijos stipriau veikia tuos</w:t>
      </w:r>
      <w:r w:rsidR="000905EC" w:rsidRPr="0045572E">
        <w:rPr>
          <w:szCs w:val="28"/>
        </w:rPr>
        <w:t xml:space="preserve"> asmenis</w:t>
      </w:r>
      <w:r w:rsidRPr="0045572E">
        <w:rPr>
          <w:szCs w:val="28"/>
        </w:rPr>
        <w:t>, kurie yra trapioje padėtyje (šiuo atveju – moter</w:t>
      </w:r>
      <w:r w:rsidR="000905EC" w:rsidRPr="0045572E">
        <w:rPr>
          <w:szCs w:val="28"/>
        </w:rPr>
        <w:t>is</w:t>
      </w:r>
      <w:r w:rsidRPr="0045572E">
        <w:rPr>
          <w:szCs w:val="28"/>
        </w:rPr>
        <w:t>, vaik</w:t>
      </w:r>
      <w:r w:rsidR="000905EC" w:rsidRPr="0045572E">
        <w:rPr>
          <w:szCs w:val="28"/>
        </w:rPr>
        <w:t>us</w:t>
      </w:r>
      <w:r w:rsidRPr="0045572E">
        <w:rPr>
          <w:szCs w:val="28"/>
        </w:rPr>
        <w:t xml:space="preserve"> </w:t>
      </w:r>
      <w:r w:rsidR="000905EC" w:rsidRPr="0045572E">
        <w:rPr>
          <w:szCs w:val="28"/>
        </w:rPr>
        <w:t>ir</w:t>
      </w:r>
      <w:r w:rsidRPr="0045572E">
        <w:rPr>
          <w:szCs w:val="28"/>
        </w:rPr>
        <w:t xml:space="preserve"> vyresni</w:t>
      </w:r>
      <w:r w:rsidR="000E27A7" w:rsidRPr="0045572E">
        <w:rPr>
          <w:szCs w:val="28"/>
        </w:rPr>
        <w:t>o</w:t>
      </w:r>
      <w:r w:rsidRPr="0045572E">
        <w:rPr>
          <w:szCs w:val="28"/>
        </w:rPr>
        <w:t xml:space="preserve"> amžiaus žmon</w:t>
      </w:r>
      <w:r w:rsidR="000E27A7" w:rsidRPr="0045572E">
        <w:rPr>
          <w:szCs w:val="28"/>
        </w:rPr>
        <w:t>es</w:t>
      </w:r>
      <w:r w:rsidRPr="0045572E">
        <w:rPr>
          <w:szCs w:val="28"/>
        </w:rPr>
        <w:t>). Būtent dėl šių priežasčių apsaugos tarnybos,</w:t>
      </w:r>
      <w:r w:rsidR="000E27A7" w:rsidRPr="0045572E">
        <w:rPr>
          <w:szCs w:val="28"/>
        </w:rPr>
        <w:t xml:space="preserve"> sukurtos </w:t>
      </w:r>
      <w:r w:rsidRPr="0045572E">
        <w:rPr>
          <w:szCs w:val="28"/>
        </w:rPr>
        <w:t>padėti išnaudojimo, piktnaudžiavimo ar smurto aukoms</w:t>
      </w:r>
      <w:r w:rsidR="004F425A" w:rsidRPr="0045572E">
        <w:rPr>
          <w:szCs w:val="28"/>
        </w:rPr>
        <w:t>, turėtų saugoti ir puoselėti kiekvieno žmogaus sveikatą, gerovę, savigarbą ir orumą bei savarankiškumą</w:t>
      </w:r>
      <w:r w:rsidR="00A81B09" w:rsidRPr="0045572E">
        <w:rPr>
          <w:szCs w:val="28"/>
        </w:rPr>
        <w:t>,</w:t>
      </w:r>
      <w:r w:rsidR="004F425A" w:rsidRPr="0045572E">
        <w:rPr>
          <w:szCs w:val="28"/>
        </w:rPr>
        <w:t xml:space="preserve"> </w:t>
      </w:r>
      <w:r w:rsidR="00A81B09" w:rsidRPr="0045572E">
        <w:rPr>
          <w:szCs w:val="28"/>
        </w:rPr>
        <w:t>todėl</w:t>
      </w:r>
      <w:r w:rsidR="004F425A" w:rsidRPr="0045572E">
        <w:rPr>
          <w:szCs w:val="28"/>
        </w:rPr>
        <w:t xml:space="preserve"> suteikiant pagalbą turi būti atsižvelgiama į ginamojo amžių, lytį bei negalią (16 straipsnio 2 ir 4 dalys). </w:t>
      </w:r>
      <w:r w:rsidRPr="0045572E">
        <w:rPr>
          <w:szCs w:val="28"/>
        </w:rPr>
        <w:t xml:space="preserve"> </w:t>
      </w:r>
    </w:p>
    <w:p w:rsidR="004F425A" w:rsidRPr="0045572E" w:rsidRDefault="000D498D" w:rsidP="002A7C98">
      <w:pPr>
        <w:spacing w:after="240"/>
        <w:ind w:right="0"/>
        <w:rPr>
          <w:szCs w:val="28"/>
        </w:rPr>
      </w:pPr>
      <w:r w:rsidRPr="0045572E">
        <w:rPr>
          <w:szCs w:val="28"/>
        </w:rPr>
        <w:t xml:space="preserve">Pripažįstant, </w:t>
      </w:r>
      <w:r w:rsidR="003A60D9" w:rsidRPr="0045572E">
        <w:rPr>
          <w:szCs w:val="28"/>
        </w:rPr>
        <w:t>kad</w:t>
      </w:r>
      <w:r w:rsidRPr="0045572E">
        <w:rPr>
          <w:szCs w:val="28"/>
        </w:rPr>
        <w:t xml:space="preserve"> visapusiškai užtikrinta gera sveikata yra viena iš mūsų pagrindinių žmogaus teisių, sveikatos priežiūros paslaugos, įskaitant sveikatos reabilitacijos paslaugas ir priemones, turėtų būti skiriamos atsižvelgiant į lytį (25 straipsnis). Neįgalumo prevencija, </w:t>
      </w:r>
      <w:r w:rsidR="0057290D" w:rsidRPr="0045572E">
        <w:rPr>
          <w:szCs w:val="28"/>
        </w:rPr>
        <w:t>apimant</w:t>
      </w:r>
      <w:r w:rsidRPr="0045572E">
        <w:rPr>
          <w:szCs w:val="28"/>
        </w:rPr>
        <w:t xml:space="preserve"> ankstyvą diagnozę bei gydymą, turėtų būti sukurta taip, kad būtų atsižvelgiama į jaunuolių ir pagyvenusių žmonių specialius poreikius (25 straipsnio b punktas).</w:t>
      </w:r>
    </w:p>
    <w:p w:rsidR="000D498D" w:rsidRPr="0045572E" w:rsidRDefault="00025E89" w:rsidP="002A7C98">
      <w:pPr>
        <w:spacing w:after="240"/>
        <w:ind w:right="0"/>
        <w:rPr>
          <w:szCs w:val="28"/>
        </w:rPr>
      </w:pPr>
      <w:r w:rsidRPr="0045572E">
        <w:rPr>
          <w:szCs w:val="28"/>
        </w:rPr>
        <w:t xml:space="preserve">Egzistuoja išsamesnės teisės, susijusios su išsilavinimu (24 straipsnis), kurios </w:t>
      </w:r>
      <w:r w:rsidR="00BD0E7F" w:rsidRPr="0045572E">
        <w:rPr>
          <w:szCs w:val="28"/>
        </w:rPr>
        <w:t>plačiau</w:t>
      </w:r>
      <w:r w:rsidRPr="0045572E">
        <w:rPr>
          <w:szCs w:val="28"/>
        </w:rPr>
        <w:t xml:space="preserve"> aptariamos žemiau (žr. 3 skyrių). </w:t>
      </w:r>
    </w:p>
    <w:p w:rsidR="000D3347" w:rsidRPr="0045572E" w:rsidRDefault="0009238E" w:rsidP="002A7C98">
      <w:pPr>
        <w:pStyle w:val="Titre2"/>
        <w:spacing w:after="240"/>
        <w:ind w:left="634" w:hanging="634"/>
        <w:rPr>
          <w:szCs w:val="28"/>
        </w:rPr>
      </w:pPr>
      <w:bookmarkStart w:id="10" w:name="_Toc514865106"/>
      <w:proofErr w:type="spellStart"/>
      <w:r w:rsidRPr="0045572E">
        <w:rPr>
          <w:szCs w:val="28"/>
        </w:rPr>
        <w:t>Nuostatos</w:t>
      </w:r>
      <w:proofErr w:type="spellEnd"/>
      <w:r w:rsidRPr="0045572E">
        <w:rPr>
          <w:szCs w:val="28"/>
        </w:rPr>
        <w:t xml:space="preserve"> </w:t>
      </w:r>
      <w:proofErr w:type="spellStart"/>
      <w:r w:rsidRPr="0045572E">
        <w:rPr>
          <w:szCs w:val="28"/>
        </w:rPr>
        <w:t>organizacijoms</w:t>
      </w:r>
      <w:bookmarkEnd w:id="10"/>
      <w:proofErr w:type="spellEnd"/>
    </w:p>
    <w:p w:rsidR="000D3347" w:rsidRPr="0045572E" w:rsidRDefault="00C72737" w:rsidP="002A7C98">
      <w:pPr>
        <w:spacing w:after="240"/>
        <w:ind w:left="0" w:right="0"/>
        <w:rPr>
          <w:szCs w:val="28"/>
        </w:rPr>
      </w:pPr>
      <w:r w:rsidRPr="0045572E">
        <w:rPr>
          <w:szCs w:val="28"/>
        </w:rPr>
        <w:t xml:space="preserve">Atstovaujančios organizacijos (t.y. tokios organizacijos, kuriose </w:t>
      </w:r>
      <w:r w:rsidRPr="0045572E">
        <w:rPr>
          <w:szCs w:val="28"/>
          <w:lang w:val="en-GB"/>
        </w:rPr>
        <w:t>ne</w:t>
      </w:r>
      <w:r w:rsidRPr="0045572E">
        <w:rPr>
          <w:szCs w:val="28"/>
        </w:rPr>
        <w:t xml:space="preserve">įgalūs žmonės patys nusprendžia, kas, kaip ir kodėl jiems yra geriausia) atlieka pagrindinį vaidmenį kuriant, įgyvendinant ir stebint visas veiklos kryptis, kurios tiesiogiai ar netiesiogiai prisideda prie neįgaliųjų gyvenimo. Tai pagrindinė pamoka, aprašyta 4 straipsnio 3-iame punkte, kuriame nurodoma, jog valstybės turėtų parengti ir įgyvendinti veiklos kryptis tiesiogiai konsultuojantis su neįgaliaisiais, </w:t>
      </w:r>
      <w:r w:rsidR="000A057C" w:rsidRPr="0045572E">
        <w:rPr>
          <w:szCs w:val="28"/>
        </w:rPr>
        <w:t>apimant</w:t>
      </w:r>
      <w:r w:rsidRPr="0045572E">
        <w:rPr>
          <w:szCs w:val="28"/>
        </w:rPr>
        <w:t xml:space="preserve"> ir vaikus. </w:t>
      </w:r>
      <w:r w:rsidR="000A057C" w:rsidRPr="0045572E">
        <w:rPr>
          <w:szCs w:val="28"/>
        </w:rPr>
        <w:t>Ši nuostat</w:t>
      </w:r>
      <w:r w:rsidR="00372814" w:rsidRPr="0045572E">
        <w:rPr>
          <w:szCs w:val="28"/>
        </w:rPr>
        <w:t xml:space="preserve">a ypatingai </w:t>
      </w:r>
      <w:r w:rsidRPr="0045572E">
        <w:rPr>
          <w:szCs w:val="28"/>
        </w:rPr>
        <w:t>sustiprinta</w:t>
      </w:r>
      <w:r w:rsidR="00465759" w:rsidRPr="0045572E">
        <w:rPr>
          <w:szCs w:val="28"/>
        </w:rPr>
        <w:t xml:space="preserve"> stebint</w:t>
      </w:r>
      <w:r w:rsidRPr="0045572E">
        <w:rPr>
          <w:szCs w:val="28"/>
        </w:rPr>
        <w:t xml:space="preserve"> Konvencijos įgyvendinimo proces</w:t>
      </w:r>
      <w:r w:rsidR="00465759" w:rsidRPr="0045572E">
        <w:rPr>
          <w:szCs w:val="28"/>
        </w:rPr>
        <w:t>ą</w:t>
      </w:r>
      <w:r w:rsidRPr="0045572E">
        <w:rPr>
          <w:szCs w:val="28"/>
        </w:rPr>
        <w:t>, aprašyt</w:t>
      </w:r>
      <w:r w:rsidR="001F3B68" w:rsidRPr="0045572E">
        <w:rPr>
          <w:szCs w:val="28"/>
        </w:rPr>
        <w:t>ą</w:t>
      </w:r>
      <w:r w:rsidRPr="0045572E">
        <w:rPr>
          <w:szCs w:val="28"/>
        </w:rPr>
        <w:t xml:space="preserve"> 33 straipsnyje, ypa</w:t>
      </w:r>
      <w:r w:rsidR="000014AE" w:rsidRPr="0045572E">
        <w:rPr>
          <w:szCs w:val="28"/>
        </w:rPr>
        <w:t>č</w:t>
      </w:r>
      <w:r w:rsidRPr="0045572E">
        <w:rPr>
          <w:szCs w:val="28"/>
        </w:rPr>
        <w:t xml:space="preserve"> jo 3-ioje dalyje. Mūsų nuomone</w:t>
      </w:r>
      <w:r w:rsidR="006D79C4" w:rsidRPr="0045572E">
        <w:rPr>
          <w:szCs w:val="28"/>
        </w:rPr>
        <w:t>,</w:t>
      </w:r>
      <w:r w:rsidRPr="0045572E">
        <w:rPr>
          <w:szCs w:val="28"/>
        </w:rPr>
        <w:t xml:space="preserve"> tai reiškia, jog valstybės taip pat turėtų suteikti būtiną paramą neįgaliųjų organizacijoms </w:t>
      </w:r>
      <w:r w:rsidRPr="0045572E">
        <w:rPr>
          <w:szCs w:val="28"/>
        </w:rPr>
        <w:lastRenderedPageBreak/>
        <w:t>turėti ne tik galimybę, bet ir priemones bendrauti su pačiais žmonėmis,</w:t>
      </w:r>
      <w:r w:rsidR="007D2259" w:rsidRPr="0045572E">
        <w:rPr>
          <w:szCs w:val="28"/>
        </w:rPr>
        <w:t xml:space="preserve"> taip pat</w:t>
      </w:r>
      <w:r w:rsidRPr="0045572E">
        <w:rPr>
          <w:szCs w:val="28"/>
        </w:rPr>
        <w:t xml:space="preserve"> turėti vis</w:t>
      </w:r>
      <w:r w:rsidR="001F3B68" w:rsidRPr="0045572E">
        <w:rPr>
          <w:szCs w:val="28"/>
        </w:rPr>
        <w:t>ą</w:t>
      </w:r>
      <w:r w:rsidRPr="0045572E">
        <w:rPr>
          <w:szCs w:val="28"/>
        </w:rPr>
        <w:t xml:space="preserve"> </w:t>
      </w:r>
      <w:r w:rsidR="001F3B68" w:rsidRPr="0045572E">
        <w:rPr>
          <w:szCs w:val="28"/>
        </w:rPr>
        <w:t>informaciją</w:t>
      </w:r>
      <w:r w:rsidRPr="0045572E">
        <w:rPr>
          <w:szCs w:val="28"/>
        </w:rPr>
        <w:t xml:space="preserve"> apie duomenis bei priemones, reikalingas norint aktyviai dalyvauti kuriant, įgyvendinant ir stebint visas veiklos kryptis, </w:t>
      </w:r>
      <w:r w:rsidR="00714180" w:rsidRPr="0045572E">
        <w:rPr>
          <w:szCs w:val="28"/>
        </w:rPr>
        <w:t>rengiant teisės aktus</w:t>
      </w:r>
      <w:r w:rsidRPr="0045572E">
        <w:rPr>
          <w:szCs w:val="28"/>
        </w:rPr>
        <w:t>, kuri</w:t>
      </w:r>
      <w:r w:rsidR="00714180" w:rsidRPr="0045572E">
        <w:rPr>
          <w:szCs w:val="28"/>
        </w:rPr>
        <w:t>e</w:t>
      </w:r>
      <w:r w:rsidRPr="0045572E">
        <w:rPr>
          <w:szCs w:val="28"/>
        </w:rPr>
        <w:t xml:space="preserve"> gali ar turėtų būti su jais susij</w:t>
      </w:r>
      <w:r w:rsidR="00714180" w:rsidRPr="0045572E">
        <w:rPr>
          <w:szCs w:val="28"/>
        </w:rPr>
        <w:t>ę</w:t>
      </w:r>
      <w:r w:rsidRPr="0045572E">
        <w:rPr>
          <w:szCs w:val="28"/>
        </w:rPr>
        <w:t xml:space="preserve">. </w:t>
      </w:r>
      <w:r w:rsidR="00C855F2" w:rsidRPr="0045572E">
        <w:rPr>
          <w:szCs w:val="28"/>
        </w:rPr>
        <w:t>Tai reiškia, jog žmonės turėtų nedelsti ir imtis aktyvaus vaidmens kiekvien</w:t>
      </w:r>
      <w:r w:rsidR="003A75BC" w:rsidRPr="0045572E">
        <w:rPr>
          <w:szCs w:val="28"/>
        </w:rPr>
        <w:t>u</w:t>
      </w:r>
      <w:r w:rsidR="00C855F2" w:rsidRPr="0045572E">
        <w:rPr>
          <w:szCs w:val="28"/>
        </w:rPr>
        <w:t xml:space="preserve"> savo gyvenimo </w:t>
      </w:r>
      <w:r w:rsidR="003A75BC" w:rsidRPr="0045572E">
        <w:rPr>
          <w:szCs w:val="28"/>
        </w:rPr>
        <w:t>atveju</w:t>
      </w:r>
      <w:r w:rsidR="000D364E" w:rsidRPr="0045572E">
        <w:rPr>
          <w:szCs w:val="28"/>
        </w:rPr>
        <w:t>, kai</w:t>
      </w:r>
      <w:r w:rsidR="00C855F2" w:rsidRPr="0045572E">
        <w:rPr>
          <w:szCs w:val="28"/>
        </w:rPr>
        <w:t xml:space="preserve"> negalia yra svarbus faktorius, taip pat tai, jog yra būtinas tiesioginis bendradarbiavimas su neįgalių žmonių organizacijomis, kurias laisvai sukūrė bei išrinko patys neįgalieji. </w:t>
      </w:r>
    </w:p>
    <w:p w:rsidR="000D3347" w:rsidRPr="007370BA" w:rsidRDefault="00943980" w:rsidP="002A7C98">
      <w:pPr>
        <w:pStyle w:val="Titre2"/>
        <w:spacing w:after="240"/>
        <w:ind w:left="634" w:hanging="634"/>
        <w:rPr>
          <w:szCs w:val="28"/>
          <w:lang w:val="lt-LT"/>
        </w:rPr>
      </w:pPr>
      <w:bookmarkStart w:id="11" w:name="_Toc514865107"/>
      <w:r w:rsidRPr="007370BA">
        <w:rPr>
          <w:szCs w:val="28"/>
          <w:lang w:val="lt-LT"/>
        </w:rPr>
        <w:t>Ar</w:t>
      </w:r>
      <w:r w:rsidR="00D56F86" w:rsidRPr="007370BA">
        <w:rPr>
          <w:szCs w:val="28"/>
          <w:lang w:val="lt-LT"/>
        </w:rPr>
        <w:t xml:space="preserve"> yra kokių nors ypatumų,</w:t>
      </w:r>
      <w:r w:rsidR="00A023B8" w:rsidRPr="007370BA">
        <w:rPr>
          <w:szCs w:val="28"/>
          <w:lang w:val="lt-LT"/>
        </w:rPr>
        <w:t xml:space="preserve"> jeigu gyvenu</w:t>
      </w:r>
      <w:r w:rsidR="00D56F86" w:rsidRPr="007370BA">
        <w:rPr>
          <w:szCs w:val="28"/>
          <w:lang w:val="lt-LT"/>
        </w:rPr>
        <w:t xml:space="preserve"> ES?</w:t>
      </w:r>
      <w:bookmarkEnd w:id="11"/>
    </w:p>
    <w:p w:rsidR="00D56F86" w:rsidRPr="0045572E" w:rsidRDefault="00D56F86" w:rsidP="002A7C98">
      <w:pPr>
        <w:spacing w:after="240"/>
        <w:ind w:right="0"/>
        <w:rPr>
          <w:szCs w:val="28"/>
        </w:rPr>
      </w:pPr>
      <w:r w:rsidRPr="0045572E">
        <w:rPr>
          <w:szCs w:val="28"/>
        </w:rPr>
        <w:t xml:space="preserve">Visų pirma, ši Konvencija buvo pirmoji žmogaus teisių sutartis, kurią pasirašė pati ES. Nors Europos Sąjunga turi savo </w:t>
      </w:r>
      <w:r w:rsidR="007F083E" w:rsidRPr="0045572E">
        <w:rPr>
          <w:szCs w:val="28"/>
        </w:rPr>
        <w:t>Ž</w:t>
      </w:r>
      <w:r w:rsidRPr="0045572E">
        <w:rPr>
          <w:szCs w:val="28"/>
        </w:rPr>
        <w:t xml:space="preserve">mogaus teisių chartiją ir </w:t>
      </w:r>
      <w:r w:rsidR="007F083E" w:rsidRPr="0045572E">
        <w:rPr>
          <w:szCs w:val="28"/>
        </w:rPr>
        <w:t>Žmogaus teisių konvenciją, abu dokumentai yra susiję su Visuotinėje žmogaus teisių deklaracijoje nurodytomis teisėmis. Europos Sąjunga žengė tolimesnį žingsnį pasirašydama tiek Konvenciją, tiek jos fakultatyvų</w:t>
      </w:r>
      <w:r w:rsidR="006D79C4" w:rsidRPr="0045572E">
        <w:rPr>
          <w:szCs w:val="28"/>
        </w:rPr>
        <w:t>jį</w:t>
      </w:r>
      <w:r w:rsidR="007F083E" w:rsidRPr="0045572E">
        <w:rPr>
          <w:szCs w:val="28"/>
        </w:rPr>
        <w:t xml:space="preserve"> protokolą, specifiškai pripažindama neįgalių žmonių teises kaip visuotines. </w:t>
      </w:r>
    </w:p>
    <w:p w:rsidR="007F083E" w:rsidRPr="0045572E" w:rsidRDefault="007F083E" w:rsidP="002A7C98">
      <w:pPr>
        <w:spacing w:after="240"/>
        <w:ind w:right="0"/>
        <w:rPr>
          <w:szCs w:val="28"/>
        </w:rPr>
      </w:pPr>
      <w:r w:rsidRPr="0045572E">
        <w:rPr>
          <w:szCs w:val="28"/>
        </w:rPr>
        <w:t>Taigi,</w:t>
      </w:r>
      <w:r w:rsidR="004D5FDF" w:rsidRPr="0045572E">
        <w:rPr>
          <w:szCs w:val="28"/>
        </w:rPr>
        <w:t xml:space="preserve"> rengiant direktyvas, </w:t>
      </w:r>
      <w:r w:rsidRPr="0045572E">
        <w:rPr>
          <w:szCs w:val="28"/>
        </w:rPr>
        <w:t xml:space="preserve"> </w:t>
      </w:r>
      <w:r w:rsidR="004D5FDF" w:rsidRPr="0045572E">
        <w:rPr>
          <w:szCs w:val="28"/>
        </w:rPr>
        <w:t xml:space="preserve">kuriant politikos ar konkrečios </w:t>
      </w:r>
      <w:r w:rsidRPr="0045572E">
        <w:rPr>
          <w:szCs w:val="28"/>
        </w:rPr>
        <w:t>veiklos kryptis, Europos Sąjung</w:t>
      </w:r>
      <w:r w:rsidR="004D5FDF" w:rsidRPr="0045572E">
        <w:rPr>
          <w:szCs w:val="28"/>
        </w:rPr>
        <w:t>a</w:t>
      </w:r>
      <w:r w:rsidRPr="0045572E">
        <w:rPr>
          <w:szCs w:val="28"/>
        </w:rPr>
        <w:t xml:space="preserve"> privalo laikytis Konvencijoje numatytų principų ir normų. </w:t>
      </w:r>
    </w:p>
    <w:p w:rsidR="000D3347" w:rsidRDefault="00E504B6" w:rsidP="002A7C98">
      <w:pPr>
        <w:spacing w:after="240"/>
        <w:ind w:right="0"/>
        <w:rPr>
          <w:szCs w:val="28"/>
        </w:rPr>
      </w:pPr>
      <w:r w:rsidRPr="0045572E">
        <w:rPr>
          <w:szCs w:val="28"/>
        </w:rPr>
        <w:t>Be to, tiek Europos Teisingumo Teismas, tiek Europos Žmogaus Teisių Teismas, spręsdamas jiems pateiktus klausimus, turi taikyti Konvencijoje numatyt</w:t>
      </w:r>
      <w:r w:rsidR="008A5B4E" w:rsidRPr="0045572E">
        <w:rPr>
          <w:szCs w:val="28"/>
        </w:rPr>
        <w:t>a</w:t>
      </w:r>
      <w:r w:rsidRPr="0045572E">
        <w:rPr>
          <w:szCs w:val="28"/>
        </w:rPr>
        <w:t>s nuostat</w:t>
      </w:r>
      <w:r w:rsidR="008A5B4E" w:rsidRPr="0045572E">
        <w:rPr>
          <w:szCs w:val="28"/>
        </w:rPr>
        <w:t>a</w:t>
      </w:r>
      <w:r w:rsidRPr="0045572E">
        <w:rPr>
          <w:szCs w:val="28"/>
        </w:rPr>
        <w:t>s.</w:t>
      </w:r>
      <w:r w:rsidR="008A5B4E" w:rsidRPr="0045572E">
        <w:rPr>
          <w:szCs w:val="28"/>
        </w:rPr>
        <w:t xml:space="preserve"> </w:t>
      </w:r>
      <w:r w:rsidRPr="0045572E">
        <w:rPr>
          <w:szCs w:val="28"/>
        </w:rPr>
        <w:t>Žinoma, aiškindami nacionalinius teisės aktus ar Europos reglamentus, nacionaliniai teismai taip pat privalo atsižvelgti į Konvenciją. Tokiu atveju, kuomet, jūsų nuomone, kyla abejonių dėl bet kokio Europo</w:t>
      </w:r>
      <w:r w:rsidR="00513674" w:rsidRPr="0045572E">
        <w:rPr>
          <w:szCs w:val="28"/>
        </w:rPr>
        <w:t>s</w:t>
      </w:r>
      <w:r w:rsidRPr="0045572E">
        <w:rPr>
          <w:szCs w:val="28"/>
        </w:rPr>
        <w:t xml:space="preserve"> reglamento galiojimo ar aiškinimo, net jei jūsų šalis nėra pasirašiusi Konvencijos, </w:t>
      </w:r>
      <w:r w:rsidR="007D2259" w:rsidRPr="0045572E">
        <w:rPr>
          <w:szCs w:val="28"/>
        </w:rPr>
        <w:t>šalies</w:t>
      </w:r>
      <w:r w:rsidRPr="0045572E">
        <w:rPr>
          <w:szCs w:val="28"/>
        </w:rPr>
        <w:t xml:space="preserve"> vietinis teismas turėtų svarstyti šį klausimą atsižvelgdamas į Konvenciją, kadangi pati Europos Sąjunga yra Konvencijos dalis. Jei abejojate dėl bet kokių nacionalinių įstatymų, išdėstytų Europos direktyvoje ar rekomendacijoje galiojimo ir aiškinimo, galite taip pat atsižvelgti į Konvenciją, kadangi ja reikėtų remtis kuriant ar įgyvendinant veiklos kryptis.</w:t>
      </w:r>
      <w:r w:rsidR="006D79C4" w:rsidRPr="0045572E">
        <w:rPr>
          <w:szCs w:val="28"/>
        </w:rPr>
        <w:t xml:space="preserve"> </w:t>
      </w:r>
      <w:r w:rsidRPr="0045572E">
        <w:rPr>
          <w:szCs w:val="28"/>
        </w:rPr>
        <w:t xml:space="preserve"> </w:t>
      </w:r>
    </w:p>
    <w:p w:rsidR="002A7C98" w:rsidRPr="0045572E" w:rsidRDefault="002A7C98" w:rsidP="002A7C98">
      <w:pPr>
        <w:spacing w:after="240"/>
        <w:ind w:right="0"/>
        <w:rPr>
          <w:szCs w:val="28"/>
        </w:rPr>
      </w:pPr>
    </w:p>
    <w:p w:rsidR="000D3347" w:rsidRPr="0045572E" w:rsidRDefault="00E605CD" w:rsidP="002A7C98">
      <w:pPr>
        <w:pStyle w:val="Titre1"/>
        <w:spacing w:after="240"/>
        <w:ind w:left="427" w:hanging="427"/>
        <w:rPr>
          <w:szCs w:val="28"/>
        </w:rPr>
      </w:pPr>
      <w:r w:rsidRPr="0045572E">
        <w:rPr>
          <w:szCs w:val="28"/>
          <w:lang w:val="lt-LT"/>
        </w:rPr>
        <w:lastRenderedPageBreak/>
        <w:t xml:space="preserve"> </w:t>
      </w:r>
      <w:bookmarkStart w:id="12" w:name="_Toc514865108"/>
      <w:r w:rsidR="0069029C" w:rsidRPr="0045572E">
        <w:rPr>
          <w:szCs w:val="28"/>
        </w:rPr>
        <w:t>JŪSŲ ŽMOGAUS TEISĖS PRAKTIKOJE</w:t>
      </w:r>
      <w:bookmarkEnd w:id="12"/>
    </w:p>
    <w:p w:rsidR="000D3347" w:rsidRPr="0045572E" w:rsidRDefault="00502936" w:rsidP="002A7C98">
      <w:pPr>
        <w:spacing w:after="240"/>
        <w:ind w:right="0"/>
        <w:rPr>
          <w:szCs w:val="28"/>
        </w:rPr>
      </w:pPr>
      <w:r w:rsidRPr="0045572E">
        <w:rPr>
          <w:szCs w:val="28"/>
        </w:rPr>
        <w:t>Kadangi jau apž</w:t>
      </w:r>
      <w:proofErr w:type="spellStart"/>
      <w:r w:rsidRPr="0045572E">
        <w:rPr>
          <w:szCs w:val="28"/>
          <w:lang w:val="en-GB"/>
        </w:rPr>
        <w:t>velg</w:t>
      </w:r>
      <w:proofErr w:type="spellEnd"/>
      <w:r w:rsidRPr="0045572E">
        <w:rPr>
          <w:szCs w:val="28"/>
        </w:rPr>
        <w:t xml:space="preserve">ėme </w:t>
      </w:r>
      <w:proofErr w:type="spellStart"/>
      <w:r w:rsidRPr="0045572E">
        <w:rPr>
          <w:szCs w:val="28"/>
          <w:lang w:val="en-GB"/>
        </w:rPr>
        <w:t>Konvencij</w:t>
      </w:r>
      <w:proofErr w:type="spellEnd"/>
      <w:r w:rsidRPr="0045572E">
        <w:rPr>
          <w:szCs w:val="28"/>
        </w:rPr>
        <w:t>ą ir kaip ji gali padėti jums kasdieniame gyvenime, metas aptarti kai kurias teises, kurios yra naudingiausios aklie</w:t>
      </w:r>
      <w:r w:rsidR="000D4A57" w:rsidRPr="0045572E">
        <w:rPr>
          <w:szCs w:val="28"/>
        </w:rPr>
        <w:t>siems</w:t>
      </w:r>
      <w:r w:rsidRPr="0045572E">
        <w:rPr>
          <w:szCs w:val="28"/>
        </w:rPr>
        <w:t xml:space="preserve">s </w:t>
      </w:r>
      <w:r w:rsidR="000D4A57" w:rsidRPr="0045572E">
        <w:rPr>
          <w:szCs w:val="28"/>
        </w:rPr>
        <w:t>ir</w:t>
      </w:r>
      <w:r w:rsidRPr="0045572E">
        <w:rPr>
          <w:szCs w:val="28"/>
        </w:rPr>
        <w:t xml:space="preserve"> silpnaregiams, norint</w:t>
      </w:r>
      <w:r w:rsidR="00ED711D" w:rsidRPr="0045572E">
        <w:rPr>
          <w:szCs w:val="28"/>
        </w:rPr>
        <w:t>iems</w:t>
      </w:r>
      <w:r w:rsidRPr="0045572E">
        <w:rPr>
          <w:szCs w:val="28"/>
        </w:rPr>
        <w:t xml:space="preserve"> visapusiškai įsitraukti į visuomenę. Pradėsime nagrinėdami savo fundamentalias teises – teisę į nediskriminavimą, visišką teisėtumą bei galimybę kreiptis į teismą. Visi šie elementai yra būtini norint veiksmingai naudotis savo teisėmis. Tuomet aptarsime jūsų teisę į  reabilitaciją bei gebėjimų ir funkcijų lavinimą – pagrindinius veiksnius,</w:t>
      </w:r>
      <w:r w:rsidR="006D79C4" w:rsidRPr="0045572E">
        <w:rPr>
          <w:szCs w:val="28"/>
        </w:rPr>
        <w:t xml:space="preserve"> </w:t>
      </w:r>
      <w:r w:rsidRPr="0045572E">
        <w:rPr>
          <w:szCs w:val="28"/>
        </w:rPr>
        <w:t xml:space="preserve">norint visapusiškai dalyvauti bet kokioje jūsų </w:t>
      </w:r>
      <w:r w:rsidR="00A56170" w:rsidRPr="0045572E">
        <w:rPr>
          <w:szCs w:val="28"/>
        </w:rPr>
        <w:t>pasirinktoje</w:t>
      </w:r>
      <w:r w:rsidRPr="0045572E">
        <w:rPr>
          <w:szCs w:val="28"/>
        </w:rPr>
        <w:t xml:space="preserve"> gyvenimo srityje. Vėliau bus </w:t>
      </w:r>
      <w:r w:rsidR="007D2259" w:rsidRPr="0045572E">
        <w:rPr>
          <w:szCs w:val="28"/>
        </w:rPr>
        <w:t xml:space="preserve">aptariamos </w:t>
      </w:r>
      <w:r w:rsidRPr="0045572E">
        <w:rPr>
          <w:szCs w:val="28"/>
        </w:rPr>
        <w:t>vis</w:t>
      </w:r>
      <w:r w:rsidR="007D2259" w:rsidRPr="0045572E">
        <w:rPr>
          <w:szCs w:val="28"/>
        </w:rPr>
        <w:t>os</w:t>
      </w:r>
      <w:r w:rsidRPr="0045572E">
        <w:rPr>
          <w:szCs w:val="28"/>
        </w:rPr>
        <w:t xml:space="preserve"> priemon</w:t>
      </w:r>
      <w:r w:rsidR="007D2259" w:rsidRPr="0045572E">
        <w:rPr>
          <w:szCs w:val="28"/>
        </w:rPr>
        <w:t>ės,</w:t>
      </w:r>
      <w:r w:rsidRPr="0045572E">
        <w:rPr>
          <w:szCs w:val="28"/>
        </w:rPr>
        <w:t xml:space="preserve"> kurios jums reikalingos norint</w:t>
      </w:r>
      <w:r w:rsidR="007D2259" w:rsidRPr="0045572E">
        <w:rPr>
          <w:szCs w:val="28"/>
        </w:rPr>
        <w:t xml:space="preserve"> pasiekti</w:t>
      </w:r>
      <w:r w:rsidRPr="0045572E">
        <w:rPr>
          <w:szCs w:val="28"/>
        </w:rPr>
        <w:t xml:space="preserve"> minėt</w:t>
      </w:r>
      <w:r w:rsidR="007D2259" w:rsidRPr="0045572E">
        <w:rPr>
          <w:szCs w:val="28"/>
        </w:rPr>
        <w:t>ą</w:t>
      </w:r>
      <w:r w:rsidRPr="0045572E">
        <w:rPr>
          <w:szCs w:val="28"/>
        </w:rPr>
        <w:t xml:space="preserve"> visapusišk</w:t>
      </w:r>
      <w:r w:rsidR="007D2259" w:rsidRPr="0045572E">
        <w:rPr>
          <w:szCs w:val="28"/>
        </w:rPr>
        <w:t>ą</w:t>
      </w:r>
      <w:r w:rsidRPr="0045572E">
        <w:rPr>
          <w:szCs w:val="28"/>
        </w:rPr>
        <w:t xml:space="preserve"> dalyvavim</w:t>
      </w:r>
      <w:r w:rsidR="007D2259" w:rsidRPr="0045572E">
        <w:rPr>
          <w:szCs w:val="28"/>
        </w:rPr>
        <w:t>ą</w:t>
      </w:r>
      <w:r w:rsidR="008C558C" w:rsidRPr="0045572E">
        <w:rPr>
          <w:szCs w:val="28"/>
        </w:rPr>
        <w:t>.</w:t>
      </w:r>
      <w:r w:rsidRPr="0045572E">
        <w:rPr>
          <w:szCs w:val="28"/>
        </w:rPr>
        <w:t xml:space="preserve"> Paskutinis, bet ne ką mažiau svarbus dalykas – išsamiau išdėstytos dvi pagrindinės jūsų teisės – teisė į mokslą ir teisė į darbą, kurie yra laikomi efektyvaus dalyvavimo visuomenėje pagrind</w:t>
      </w:r>
      <w:r w:rsidR="00F90A9B" w:rsidRPr="0045572E">
        <w:rPr>
          <w:szCs w:val="28"/>
        </w:rPr>
        <w:t>u</w:t>
      </w:r>
      <w:r w:rsidRPr="0045572E">
        <w:rPr>
          <w:szCs w:val="28"/>
        </w:rPr>
        <w:t xml:space="preserve">. </w:t>
      </w:r>
    </w:p>
    <w:p w:rsidR="000D3347" w:rsidRPr="0045572E" w:rsidRDefault="00943980" w:rsidP="002A7C98">
      <w:pPr>
        <w:pStyle w:val="Titre2"/>
        <w:spacing w:after="240" w:line="259" w:lineRule="auto"/>
        <w:ind w:left="634" w:hanging="634"/>
        <w:rPr>
          <w:szCs w:val="28"/>
        </w:rPr>
      </w:pPr>
      <w:bookmarkStart w:id="13" w:name="_Toc514865109"/>
      <w:proofErr w:type="spellStart"/>
      <w:proofErr w:type="gramStart"/>
      <w:r w:rsidRPr="0045572E">
        <w:rPr>
          <w:szCs w:val="28"/>
        </w:rPr>
        <w:t>N</w:t>
      </w:r>
      <w:r w:rsidR="00502936" w:rsidRPr="0045572E">
        <w:rPr>
          <w:szCs w:val="28"/>
        </w:rPr>
        <w:t>ediskrimina</w:t>
      </w:r>
      <w:r w:rsidR="00920F1B" w:rsidRPr="0045572E">
        <w:rPr>
          <w:szCs w:val="28"/>
        </w:rPr>
        <w:t>vimas</w:t>
      </w:r>
      <w:proofErr w:type="spellEnd"/>
      <w:r w:rsidR="00920F1B" w:rsidRPr="0045572E">
        <w:rPr>
          <w:szCs w:val="28"/>
        </w:rPr>
        <w:t xml:space="preserve">  </w:t>
      </w:r>
      <w:proofErr w:type="spellStart"/>
      <w:r w:rsidR="00502936" w:rsidRPr="0045572E">
        <w:rPr>
          <w:szCs w:val="28"/>
        </w:rPr>
        <w:t>ir</w:t>
      </w:r>
      <w:proofErr w:type="spellEnd"/>
      <w:proofErr w:type="gramEnd"/>
      <w:r w:rsidR="00502936" w:rsidRPr="0045572E">
        <w:rPr>
          <w:szCs w:val="28"/>
        </w:rPr>
        <w:t xml:space="preserve"> </w:t>
      </w:r>
      <w:proofErr w:type="spellStart"/>
      <w:r w:rsidR="00502936" w:rsidRPr="0045572E">
        <w:rPr>
          <w:szCs w:val="28"/>
        </w:rPr>
        <w:t>lygybė</w:t>
      </w:r>
      <w:proofErr w:type="spellEnd"/>
      <w:r w:rsidR="00502936" w:rsidRPr="0045572E">
        <w:rPr>
          <w:szCs w:val="28"/>
        </w:rPr>
        <w:t xml:space="preserve"> </w:t>
      </w:r>
      <w:proofErr w:type="spellStart"/>
      <w:r w:rsidR="00502936" w:rsidRPr="0045572E">
        <w:rPr>
          <w:szCs w:val="28"/>
        </w:rPr>
        <w:t>prieš</w:t>
      </w:r>
      <w:proofErr w:type="spellEnd"/>
      <w:r w:rsidR="00502936" w:rsidRPr="0045572E">
        <w:rPr>
          <w:szCs w:val="28"/>
        </w:rPr>
        <w:t xml:space="preserve"> </w:t>
      </w:r>
      <w:proofErr w:type="spellStart"/>
      <w:r w:rsidR="00502936" w:rsidRPr="0045572E">
        <w:rPr>
          <w:szCs w:val="28"/>
        </w:rPr>
        <w:t>įstatymą</w:t>
      </w:r>
      <w:bookmarkEnd w:id="13"/>
      <w:proofErr w:type="spellEnd"/>
      <w:r w:rsidR="00502936" w:rsidRPr="0045572E">
        <w:rPr>
          <w:szCs w:val="28"/>
        </w:rPr>
        <w:t xml:space="preserve"> </w:t>
      </w:r>
    </w:p>
    <w:p w:rsidR="00502936" w:rsidRPr="0045572E" w:rsidRDefault="00502936" w:rsidP="002A7C98">
      <w:pPr>
        <w:spacing w:after="240"/>
        <w:ind w:right="0"/>
        <w:rPr>
          <w:szCs w:val="28"/>
        </w:rPr>
      </w:pPr>
      <w:r w:rsidRPr="0045572E">
        <w:rPr>
          <w:szCs w:val="28"/>
        </w:rPr>
        <w:t xml:space="preserve">Visi asmenys, nepaisant jų gebėjimų ar negalios, yra lygūs prieš ir pagal įstatymą, ir gauna vienodą naudą iš įstatymo </w:t>
      </w:r>
      <w:r w:rsidR="00474600" w:rsidRPr="0045572E">
        <w:rPr>
          <w:szCs w:val="28"/>
        </w:rPr>
        <w:t>ir</w:t>
      </w:r>
      <w:r w:rsidRPr="0045572E">
        <w:rPr>
          <w:szCs w:val="28"/>
        </w:rPr>
        <w:t xml:space="preserve"> jo </w:t>
      </w:r>
      <w:r w:rsidR="00474600" w:rsidRPr="0045572E">
        <w:rPr>
          <w:szCs w:val="28"/>
        </w:rPr>
        <w:t>laikymosi</w:t>
      </w:r>
      <w:r w:rsidRPr="0045572E">
        <w:rPr>
          <w:szCs w:val="28"/>
        </w:rPr>
        <w:t xml:space="preserve">. Tai yra pagrindinis principas, aprašomas Konvencijos 5 straipsnio 1-ame punkte, reiškiantis, jog, visų pirma, nepaisant gebėjimų ar negalios, kiekvienas žmogus įstatymo požiūriu yra lygus (12 straipsnio 1 dalis), ir kiekvienas gali vienodai naudotis teisine sistema, </w:t>
      </w:r>
      <w:r w:rsidR="008C50BF" w:rsidRPr="0045572E">
        <w:rPr>
          <w:szCs w:val="28"/>
        </w:rPr>
        <w:t xml:space="preserve">t.y. gauti ir naudotis tokiomis pačiomis teisėmis, kaip ir bet kas kitas (12 straipsnio 2 dalis). </w:t>
      </w:r>
    </w:p>
    <w:p w:rsidR="008C50BF" w:rsidRPr="0045572E" w:rsidRDefault="008C50BF" w:rsidP="002A7C98">
      <w:pPr>
        <w:spacing w:after="240"/>
        <w:ind w:right="0"/>
        <w:rPr>
          <w:szCs w:val="28"/>
        </w:rPr>
      </w:pPr>
      <w:r w:rsidRPr="0045572E">
        <w:rPr>
          <w:szCs w:val="28"/>
        </w:rPr>
        <w:t>Tačiau lygybė nebūtinai reiškia, jog su visais žmonėmis turi būti elgiamasi vienodai. Jei jūsų poreikiai ar reikalavimai yra kitokie, jie turėtų būti vertinami kitaip. Taip pasiekiama tikroj lygybė prieš įstatymą. Dėl šios priežasties Konvencija numato, kad specialios priemonės, kuriomis siekiama pagreitinti ar pasiekti de facto</w:t>
      </w:r>
      <w:r w:rsidR="006D79C4" w:rsidRPr="0045572E">
        <w:rPr>
          <w:szCs w:val="28"/>
        </w:rPr>
        <w:t xml:space="preserve"> neįgaliųjų</w:t>
      </w:r>
      <w:r w:rsidRPr="0045572E">
        <w:rPr>
          <w:szCs w:val="28"/>
        </w:rPr>
        <w:t xml:space="preserve"> lygybę prieš įstatymą</w:t>
      </w:r>
      <w:r w:rsidR="006D79C4" w:rsidRPr="0045572E">
        <w:rPr>
          <w:szCs w:val="28"/>
        </w:rPr>
        <w:t>,</w:t>
      </w:r>
      <w:r w:rsidRPr="0045572E">
        <w:rPr>
          <w:szCs w:val="28"/>
        </w:rPr>
        <w:t xml:space="preserve"> nelaikomos diskrimina</w:t>
      </w:r>
      <w:r w:rsidR="00920F1B" w:rsidRPr="0045572E">
        <w:rPr>
          <w:szCs w:val="28"/>
        </w:rPr>
        <w:t>vimu</w:t>
      </w:r>
      <w:r w:rsidRPr="0045572E">
        <w:rPr>
          <w:szCs w:val="28"/>
        </w:rPr>
        <w:t xml:space="preserve"> tuomet, jei jos yra būtinos norint pasiekti ar pagreitinti realią lygybę (5 straipsnio 4 dalis). </w:t>
      </w:r>
    </w:p>
    <w:p w:rsidR="008C50BF" w:rsidRPr="0045572E" w:rsidRDefault="008C50BF" w:rsidP="002A7C98">
      <w:pPr>
        <w:spacing w:after="240"/>
        <w:ind w:right="0"/>
        <w:rPr>
          <w:szCs w:val="28"/>
        </w:rPr>
      </w:pPr>
      <w:r w:rsidRPr="0045572E">
        <w:rPr>
          <w:szCs w:val="28"/>
        </w:rPr>
        <w:t>Nors nediskrimina</w:t>
      </w:r>
      <w:r w:rsidR="00504E6D" w:rsidRPr="0045572E">
        <w:rPr>
          <w:szCs w:val="28"/>
        </w:rPr>
        <w:t>vimas</w:t>
      </w:r>
      <w:r w:rsidRPr="0045572E">
        <w:rPr>
          <w:szCs w:val="28"/>
        </w:rPr>
        <w:t xml:space="preserve"> ir yra plačiai žinomas terminas, mūsų visuomenėje vis dar yra daug diskrimina</w:t>
      </w:r>
      <w:r w:rsidR="00504E6D" w:rsidRPr="0045572E">
        <w:rPr>
          <w:szCs w:val="28"/>
        </w:rPr>
        <w:t>vimo</w:t>
      </w:r>
      <w:r w:rsidRPr="0045572E">
        <w:rPr>
          <w:szCs w:val="28"/>
        </w:rPr>
        <w:t xml:space="preserve"> elementų. Pavyzdžiui, jei bet kuris privatus ar viešasis asmuo ar subjektas reikalauja jūsų laikytis skirtingos procedūros tik dėl jūsų negalios, patartina išsiaiškinti, kodėl reikalaujama skirtingos procedūros ir kaip jos iš tiesų paspartina ar padeda siekti veiksmingos lygybės jums kaip aklajam ar silpnaregi</w:t>
      </w:r>
      <w:r w:rsidR="006D79C4" w:rsidRPr="0045572E">
        <w:rPr>
          <w:szCs w:val="28"/>
        </w:rPr>
        <w:t>ui</w:t>
      </w:r>
      <w:r w:rsidRPr="0045572E">
        <w:rPr>
          <w:szCs w:val="28"/>
        </w:rPr>
        <w:t xml:space="preserve">. Taip yra todėl, kad vienodas visų neįgaliųjų traktavimas iš esmės taip pat </w:t>
      </w:r>
      <w:r w:rsidRPr="0045572E">
        <w:rPr>
          <w:szCs w:val="28"/>
        </w:rPr>
        <w:lastRenderedPageBreak/>
        <w:t xml:space="preserve">yra </w:t>
      </w:r>
      <w:r w:rsidR="006D2AF0" w:rsidRPr="0045572E">
        <w:rPr>
          <w:szCs w:val="28"/>
        </w:rPr>
        <w:t>diskrimina</w:t>
      </w:r>
      <w:r w:rsidR="00504E6D" w:rsidRPr="0045572E">
        <w:rPr>
          <w:szCs w:val="28"/>
        </w:rPr>
        <w:t>vimas</w:t>
      </w:r>
      <w:r w:rsidR="006D2AF0" w:rsidRPr="0045572E">
        <w:rPr>
          <w:szCs w:val="28"/>
        </w:rPr>
        <w:t xml:space="preserve">. Todėl valstybės privalo užtikrinti, </w:t>
      </w:r>
      <w:r w:rsidR="00007997" w:rsidRPr="0045572E">
        <w:rPr>
          <w:szCs w:val="28"/>
        </w:rPr>
        <w:t>kad</w:t>
      </w:r>
      <w:r w:rsidR="006D2AF0" w:rsidRPr="0045572E">
        <w:rPr>
          <w:szCs w:val="28"/>
        </w:rPr>
        <w:t xml:space="preserve"> lygybės siekiama vienodai, atsižvelgiant į konkrečias žmogaus fizines, psichologines ir sensorines sąlygas (5 straipsnio 3 punktas). Pavyzdžiui, nėra prasmės samdyti gestų kalbos vertėją, jei nesinaudojate gestų kalba, ar ieškoti patalpų be laiptų, jei jais lipti galite</w:t>
      </w:r>
      <w:r w:rsidR="00905E22" w:rsidRPr="0045572E">
        <w:rPr>
          <w:szCs w:val="28"/>
        </w:rPr>
        <w:t>.</w:t>
      </w:r>
      <w:r w:rsidR="006D2AF0" w:rsidRPr="0045572E">
        <w:rPr>
          <w:szCs w:val="28"/>
        </w:rPr>
        <w:t xml:space="preserve"> </w:t>
      </w:r>
    </w:p>
    <w:p w:rsidR="000D3347" w:rsidRPr="0045572E" w:rsidRDefault="006D2AF0" w:rsidP="002A7C98">
      <w:pPr>
        <w:spacing w:after="240"/>
        <w:ind w:right="0"/>
        <w:rPr>
          <w:szCs w:val="28"/>
        </w:rPr>
      </w:pPr>
      <w:r w:rsidRPr="0045572E">
        <w:rPr>
          <w:szCs w:val="28"/>
        </w:rPr>
        <w:t>Jei konkreti procedūra</w:t>
      </w:r>
      <w:r w:rsidR="00B83C59" w:rsidRPr="0045572E">
        <w:rPr>
          <w:szCs w:val="28"/>
        </w:rPr>
        <w:t xml:space="preserve"> ar taisyklės, </w:t>
      </w:r>
      <w:r w:rsidRPr="0045572E">
        <w:rPr>
          <w:szCs w:val="28"/>
        </w:rPr>
        <w:t>kuri</w:t>
      </w:r>
      <w:r w:rsidR="00B83C59" w:rsidRPr="0045572E">
        <w:rPr>
          <w:szCs w:val="28"/>
        </w:rPr>
        <w:t>ų</w:t>
      </w:r>
      <w:r w:rsidRPr="0045572E">
        <w:rPr>
          <w:szCs w:val="28"/>
        </w:rPr>
        <w:t xml:space="preserve"> tariamai turite </w:t>
      </w:r>
      <w:r w:rsidR="00726730" w:rsidRPr="0045572E">
        <w:rPr>
          <w:szCs w:val="28"/>
        </w:rPr>
        <w:t>laikytis</w:t>
      </w:r>
      <w:r w:rsidR="00B83C59" w:rsidRPr="0045572E">
        <w:rPr>
          <w:szCs w:val="28"/>
        </w:rPr>
        <w:t>, nepagreitina ar nesukuria de facto lygybės, atsižvelgiant į jūsų konkrečius fizinius, psichinius, intelektualinius ar jutimo sutrikimus ir kliūtis, ir nepadeda šių kliūčių sąveikai su fizine bei žmo</w:t>
      </w:r>
      <w:r w:rsidR="006D79C4" w:rsidRPr="0045572E">
        <w:rPr>
          <w:szCs w:val="28"/>
        </w:rPr>
        <w:t>g</w:t>
      </w:r>
      <w:r w:rsidR="00B83C59" w:rsidRPr="0045572E">
        <w:rPr>
          <w:szCs w:val="28"/>
        </w:rPr>
        <w:t>iškąją aplinka, jūs galite</w:t>
      </w:r>
      <w:r w:rsidR="00504E6D" w:rsidRPr="0045572E">
        <w:rPr>
          <w:szCs w:val="28"/>
        </w:rPr>
        <w:t xml:space="preserve"> traktuoti kad esate diskriminuojamas</w:t>
      </w:r>
      <w:r w:rsidR="00B83C59" w:rsidRPr="0045572E">
        <w:rPr>
          <w:szCs w:val="28"/>
        </w:rPr>
        <w:t xml:space="preserve"> dėl negalios. Įstatymas privalo apsaugoti jus nuo tokios diskriminacijos ir diskriminacinių veiksmų, draudžiant pačią diskriminaciją bei suteikiant jums galimybę veiksmingai reaguoti pagal įstatymą tuomet, kai esate diskriminuojamas (5 straipsnio 2 punktas). </w:t>
      </w:r>
    </w:p>
    <w:p w:rsidR="00B83C59" w:rsidRPr="0045572E" w:rsidRDefault="007E1E05" w:rsidP="002A7C98">
      <w:pPr>
        <w:spacing w:after="240"/>
        <w:ind w:right="0"/>
        <w:rPr>
          <w:szCs w:val="28"/>
        </w:rPr>
      </w:pPr>
      <w:r w:rsidRPr="0045572E">
        <w:rPr>
          <w:szCs w:val="28"/>
        </w:rPr>
        <w:t>Tai reiškia</w:t>
      </w:r>
      <w:r w:rsidR="00E62B47" w:rsidRPr="0045572E">
        <w:rPr>
          <w:szCs w:val="28"/>
        </w:rPr>
        <w:t>,</w:t>
      </w:r>
      <w:r w:rsidRPr="0045572E">
        <w:rPr>
          <w:szCs w:val="28"/>
        </w:rPr>
        <w:t xml:space="preserve"> jog kiekvienas žmogus yra nediskriminuojamas ir lygus prieš įstatymą, ir turi turėti galimybę savarankiškai naudotis visomis turimomis teisėmis. Pavyzdžiui, akl</w:t>
      </w:r>
      <w:r w:rsidR="001801BC" w:rsidRPr="0045572E">
        <w:rPr>
          <w:szCs w:val="28"/>
        </w:rPr>
        <w:t>iesiems</w:t>
      </w:r>
      <w:r w:rsidRPr="0045572E">
        <w:rPr>
          <w:szCs w:val="28"/>
        </w:rPr>
        <w:t xml:space="preserve"> ir silpnaregiams turi būti suteikta teisė laisvai disponuoti savo pinigais, turtu bei nuosavybe; paveldėti, išleisti, investuoti ar aukoti </w:t>
      </w:r>
      <w:r w:rsidR="00905E22" w:rsidRPr="0045572E">
        <w:rPr>
          <w:szCs w:val="28"/>
        </w:rPr>
        <w:t>ją</w:t>
      </w:r>
      <w:r w:rsidRPr="0045572E">
        <w:rPr>
          <w:szCs w:val="28"/>
        </w:rPr>
        <w:t xml:space="preserve"> taip, kaip nori,  kaip ir bet kuris kitas pilietis</w:t>
      </w:r>
      <w:r w:rsidR="008C558C" w:rsidRPr="0045572E">
        <w:rPr>
          <w:szCs w:val="28"/>
        </w:rPr>
        <w:t>.</w:t>
      </w:r>
      <w:r w:rsidR="00F93CFA" w:rsidRPr="0045572E">
        <w:rPr>
          <w:szCs w:val="28"/>
        </w:rPr>
        <w:t xml:space="preserve"> </w:t>
      </w:r>
      <w:r w:rsidR="008C558C" w:rsidRPr="0045572E">
        <w:rPr>
          <w:szCs w:val="28"/>
        </w:rPr>
        <w:t>Neįgalus žmogus</w:t>
      </w:r>
      <w:r w:rsidR="00F93CFA" w:rsidRPr="0045572E">
        <w:rPr>
          <w:szCs w:val="28"/>
        </w:rPr>
        <w:t xml:space="preserve"> turi</w:t>
      </w:r>
      <w:r w:rsidRPr="0045572E">
        <w:rPr>
          <w:szCs w:val="28"/>
        </w:rPr>
        <w:t xml:space="preserve"> naudotis teise dalyvauti</w:t>
      </w:r>
      <w:r w:rsidR="002204B7" w:rsidRPr="0045572E">
        <w:rPr>
          <w:szCs w:val="28"/>
        </w:rPr>
        <w:t xml:space="preserve"> </w:t>
      </w:r>
      <w:r w:rsidRPr="0045572E">
        <w:rPr>
          <w:szCs w:val="28"/>
        </w:rPr>
        <w:t>sutartyse ar kituose teisiniuose ar finansiniuose procesuose. Tam, kad</w:t>
      </w:r>
      <w:r w:rsidR="006D79C4" w:rsidRPr="0045572E">
        <w:rPr>
          <w:szCs w:val="28"/>
        </w:rPr>
        <w:t xml:space="preserve"> būtų užtikrintas</w:t>
      </w:r>
      <w:r w:rsidRPr="0045572E">
        <w:rPr>
          <w:szCs w:val="28"/>
        </w:rPr>
        <w:t xml:space="preserve"> toki</w:t>
      </w:r>
      <w:r w:rsidR="006D79C4" w:rsidRPr="0045572E">
        <w:rPr>
          <w:szCs w:val="28"/>
        </w:rPr>
        <w:t>ų</w:t>
      </w:r>
      <w:r w:rsidRPr="0045572E">
        <w:rPr>
          <w:szCs w:val="28"/>
        </w:rPr>
        <w:t xml:space="preserve"> sprendim</w:t>
      </w:r>
      <w:r w:rsidR="006D79C4" w:rsidRPr="0045572E">
        <w:rPr>
          <w:szCs w:val="28"/>
        </w:rPr>
        <w:t>ų</w:t>
      </w:r>
      <w:r w:rsidRPr="0045572E">
        <w:rPr>
          <w:szCs w:val="28"/>
        </w:rPr>
        <w:t xml:space="preserve"> savarankišk</w:t>
      </w:r>
      <w:r w:rsidR="006D79C4" w:rsidRPr="0045572E">
        <w:rPr>
          <w:szCs w:val="28"/>
        </w:rPr>
        <w:t>umas</w:t>
      </w:r>
      <w:r w:rsidRPr="0045572E">
        <w:rPr>
          <w:szCs w:val="28"/>
        </w:rPr>
        <w:t>,</w:t>
      </w:r>
      <w:r w:rsidR="00F54C9A" w:rsidRPr="0045572E">
        <w:rPr>
          <w:szCs w:val="28"/>
        </w:rPr>
        <w:t xml:space="preserve"> </w:t>
      </w:r>
      <w:r w:rsidRPr="0045572E">
        <w:rPr>
          <w:szCs w:val="28"/>
        </w:rPr>
        <w:t>akliesiems ar silpnaregiams asmenims turėtų būti pritaikyti reikalingi pakeitimai, ar</w:t>
      </w:r>
      <w:r w:rsidR="006D79C4" w:rsidRPr="0045572E">
        <w:rPr>
          <w:szCs w:val="28"/>
        </w:rPr>
        <w:t>ba</w:t>
      </w:r>
      <w:r w:rsidRPr="0045572E">
        <w:rPr>
          <w:szCs w:val="28"/>
        </w:rPr>
        <w:t xml:space="preserve">, jei tai nėra įmanoma, </w:t>
      </w:r>
      <w:r w:rsidR="00F93CFA" w:rsidRPr="0045572E">
        <w:rPr>
          <w:szCs w:val="28"/>
        </w:rPr>
        <w:t xml:space="preserve"> turi būti </w:t>
      </w:r>
      <w:r w:rsidRPr="0045572E">
        <w:rPr>
          <w:szCs w:val="28"/>
        </w:rPr>
        <w:t>galimybė naudotis tinkamais</w:t>
      </w:r>
      <w:r w:rsidR="00F93CFA" w:rsidRPr="0045572E">
        <w:rPr>
          <w:szCs w:val="28"/>
        </w:rPr>
        <w:t xml:space="preserve"> pagalbos </w:t>
      </w:r>
      <w:r w:rsidRPr="0045572E">
        <w:rPr>
          <w:szCs w:val="28"/>
        </w:rPr>
        <w:t>mechanizmais</w:t>
      </w:r>
      <w:r w:rsidR="00F93CFA" w:rsidRPr="0045572E">
        <w:rPr>
          <w:szCs w:val="28"/>
        </w:rPr>
        <w:t xml:space="preserve"> </w:t>
      </w:r>
      <w:r w:rsidRPr="0045572E">
        <w:rPr>
          <w:szCs w:val="28"/>
        </w:rPr>
        <w:t xml:space="preserve">(12 straipsnio 3 dalis). </w:t>
      </w:r>
      <w:r w:rsidR="00F93CFA" w:rsidRPr="007370BA">
        <w:rPr>
          <w:szCs w:val="28"/>
        </w:rPr>
        <w:t>Suteikiant tokią pagalbą</w:t>
      </w:r>
      <w:r w:rsidRPr="0045572E">
        <w:rPr>
          <w:szCs w:val="28"/>
        </w:rPr>
        <w:t xml:space="preserve"> visų pirma </w:t>
      </w:r>
      <w:r w:rsidR="00F93CFA" w:rsidRPr="0045572E">
        <w:rPr>
          <w:szCs w:val="28"/>
        </w:rPr>
        <w:t xml:space="preserve">privalu </w:t>
      </w:r>
      <w:r w:rsidRPr="0045572E">
        <w:rPr>
          <w:szCs w:val="28"/>
        </w:rPr>
        <w:t>gerbti asmens teises, valią ir norus</w:t>
      </w:r>
      <w:r w:rsidR="00F93CFA" w:rsidRPr="0045572E">
        <w:rPr>
          <w:szCs w:val="28"/>
        </w:rPr>
        <w:t>. Neįgalieji turi būti</w:t>
      </w:r>
      <w:r w:rsidRPr="0045572E">
        <w:rPr>
          <w:szCs w:val="28"/>
        </w:rPr>
        <w:t xml:space="preserve"> nepriklausomi nuo bet kokios nepagrįstos įtakos ir interesų konflikto</w:t>
      </w:r>
      <w:r w:rsidR="00F93CFA" w:rsidRPr="0045572E">
        <w:rPr>
          <w:szCs w:val="28"/>
        </w:rPr>
        <w:t>. Pagalbos mechanizmai turi būti</w:t>
      </w:r>
      <w:r w:rsidR="002204B7" w:rsidRPr="0045572E">
        <w:rPr>
          <w:szCs w:val="28"/>
        </w:rPr>
        <w:t xml:space="preserve"> racionalūs,</w:t>
      </w:r>
      <w:r w:rsidRPr="0045572E">
        <w:rPr>
          <w:szCs w:val="28"/>
        </w:rPr>
        <w:t xml:space="preserve"> pritaikyti</w:t>
      </w:r>
      <w:r w:rsidR="002204B7" w:rsidRPr="0045572E">
        <w:rPr>
          <w:szCs w:val="28"/>
        </w:rPr>
        <w:t xml:space="preserve"> asmens </w:t>
      </w:r>
      <w:r w:rsidRPr="0045572E">
        <w:rPr>
          <w:szCs w:val="28"/>
        </w:rPr>
        <w:t xml:space="preserve"> aplinkyb</w:t>
      </w:r>
      <w:r w:rsidR="002204B7" w:rsidRPr="0045572E">
        <w:rPr>
          <w:szCs w:val="28"/>
        </w:rPr>
        <w:t>ėms</w:t>
      </w:r>
      <w:r w:rsidRPr="0045572E">
        <w:rPr>
          <w:szCs w:val="28"/>
        </w:rPr>
        <w:t xml:space="preserve"> ir taikomi kuo trumpesnį laiką</w:t>
      </w:r>
      <w:r w:rsidR="002204B7" w:rsidRPr="0045572E">
        <w:rPr>
          <w:szCs w:val="28"/>
        </w:rPr>
        <w:t>.</w:t>
      </w:r>
      <w:r w:rsidRPr="0045572E">
        <w:rPr>
          <w:szCs w:val="28"/>
        </w:rPr>
        <w:t xml:space="preserve"> </w:t>
      </w:r>
      <w:r w:rsidR="002204B7" w:rsidRPr="0045572E">
        <w:rPr>
          <w:szCs w:val="28"/>
        </w:rPr>
        <w:t xml:space="preserve">Jie </w:t>
      </w:r>
      <w:r w:rsidR="00A82E91" w:rsidRPr="0045572E">
        <w:rPr>
          <w:szCs w:val="28"/>
        </w:rPr>
        <w:t>taip pat</w:t>
      </w:r>
      <w:r w:rsidR="002204B7" w:rsidRPr="0045572E">
        <w:rPr>
          <w:szCs w:val="28"/>
        </w:rPr>
        <w:t xml:space="preserve"> turi būti</w:t>
      </w:r>
      <w:r w:rsidR="00A82E91" w:rsidRPr="0045572E">
        <w:rPr>
          <w:szCs w:val="28"/>
        </w:rPr>
        <w:t xml:space="preserve"> reguliariai patikrinami teisminių institucijų, kadangi tokie mechanizmai laikomi kraštutine priemone (</w:t>
      </w:r>
      <w:r w:rsidR="00A82E91" w:rsidRPr="007370BA">
        <w:rPr>
          <w:szCs w:val="28"/>
        </w:rPr>
        <w:t>12 straipsnio 4 dalis). Akl</w:t>
      </w:r>
      <w:r w:rsidR="00A82E91" w:rsidRPr="0045572E">
        <w:rPr>
          <w:szCs w:val="28"/>
        </w:rPr>
        <w:t>ie</w:t>
      </w:r>
      <w:r w:rsidR="006D79C4" w:rsidRPr="0045572E">
        <w:rPr>
          <w:szCs w:val="28"/>
        </w:rPr>
        <w:t>siems</w:t>
      </w:r>
      <w:r w:rsidR="00A82E91" w:rsidRPr="0045572E">
        <w:rPr>
          <w:szCs w:val="28"/>
        </w:rPr>
        <w:t xml:space="preserve"> ir silpnaregiams paprastai nereikalingi tokio tipo</w:t>
      </w:r>
      <w:r w:rsidR="002204B7" w:rsidRPr="0045572E">
        <w:rPr>
          <w:szCs w:val="28"/>
        </w:rPr>
        <w:t xml:space="preserve"> pagalbos </w:t>
      </w:r>
      <w:r w:rsidR="00A82E91" w:rsidRPr="0045572E">
        <w:rPr>
          <w:szCs w:val="28"/>
        </w:rPr>
        <w:t xml:space="preserve">mechanizmai </w:t>
      </w:r>
      <w:r w:rsidR="002204B7" w:rsidRPr="0045572E">
        <w:rPr>
          <w:szCs w:val="28"/>
        </w:rPr>
        <w:t>jei tik</w:t>
      </w:r>
      <w:r w:rsidR="00A82E91" w:rsidRPr="0045572E">
        <w:rPr>
          <w:szCs w:val="28"/>
        </w:rPr>
        <w:t xml:space="preserve"> asmuo </w:t>
      </w:r>
      <w:r w:rsidR="002204B7" w:rsidRPr="0045572E">
        <w:rPr>
          <w:szCs w:val="28"/>
        </w:rPr>
        <w:t xml:space="preserve">yra </w:t>
      </w:r>
      <w:r w:rsidR="00A82E91" w:rsidRPr="0045572E">
        <w:rPr>
          <w:szCs w:val="28"/>
        </w:rPr>
        <w:t>sėkmingai reabilituot</w:t>
      </w:r>
      <w:r w:rsidR="002204B7" w:rsidRPr="0045572E">
        <w:rPr>
          <w:szCs w:val="28"/>
        </w:rPr>
        <w:t>as</w:t>
      </w:r>
      <w:r w:rsidR="00A82E91" w:rsidRPr="0045572E">
        <w:rPr>
          <w:szCs w:val="28"/>
        </w:rPr>
        <w:t xml:space="preserve">. </w:t>
      </w:r>
    </w:p>
    <w:p w:rsidR="000D3347" w:rsidRPr="0045572E" w:rsidRDefault="00146AF2" w:rsidP="002A7C98">
      <w:pPr>
        <w:spacing w:after="240"/>
        <w:ind w:right="0"/>
        <w:rPr>
          <w:szCs w:val="28"/>
        </w:rPr>
      </w:pPr>
      <w:r w:rsidRPr="0045572E">
        <w:rPr>
          <w:szCs w:val="28"/>
        </w:rPr>
        <w:t xml:space="preserve">Savaime suprantama, jog turėdami galimybę naudotis visomis teisėmis, aklieji </w:t>
      </w:r>
      <w:r w:rsidR="00A658FB" w:rsidRPr="0045572E">
        <w:rPr>
          <w:szCs w:val="28"/>
        </w:rPr>
        <w:t>ir</w:t>
      </w:r>
      <w:r w:rsidR="005F7F1A" w:rsidRPr="0045572E">
        <w:rPr>
          <w:szCs w:val="28"/>
        </w:rPr>
        <w:t xml:space="preserve"> silpnaregiai turi lygią teisę dalyvauti</w:t>
      </w:r>
      <w:r w:rsidR="006D79C4" w:rsidRPr="0045572E">
        <w:rPr>
          <w:szCs w:val="28"/>
        </w:rPr>
        <w:t xml:space="preserve"> </w:t>
      </w:r>
      <w:r w:rsidR="00DB0281" w:rsidRPr="0045572E">
        <w:rPr>
          <w:szCs w:val="28"/>
        </w:rPr>
        <w:t>bet kokiuose</w:t>
      </w:r>
      <w:r w:rsidRPr="0045572E">
        <w:rPr>
          <w:szCs w:val="28"/>
        </w:rPr>
        <w:t xml:space="preserve"> jų</w:t>
      </w:r>
      <w:r w:rsidR="005F7F1A" w:rsidRPr="0045572E">
        <w:rPr>
          <w:szCs w:val="28"/>
        </w:rPr>
        <w:t xml:space="preserve"> pačių</w:t>
      </w:r>
      <w:r w:rsidRPr="0045572E">
        <w:rPr>
          <w:szCs w:val="28"/>
        </w:rPr>
        <w:t xml:space="preserve"> ar prieš juos inicijuot</w:t>
      </w:r>
      <w:r w:rsidR="00DB0281" w:rsidRPr="0045572E">
        <w:rPr>
          <w:szCs w:val="28"/>
        </w:rPr>
        <w:t>uose</w:t>
      </w:r>
      <w:r w:rsidRPr="0045572E">
        <w:rPr>
          <w:szCs w:val="28"/>
        </w:rPr>
        <w:t xml:space="preserve"> teismin</w:t>
      </w:r>
      <w:r w:rsidR="00DB0281" w:rsidRPr="0045572E">
        <w:rPr>
          <w:szCs w:val="28"/>
        </w:rPr>
        <w:t>iuose</w:t>
      </w:r>
      <w:r w:rsidRPr="0045572E">
        <w:rPr>
          <w:szCs w:val="28"/>
        </w:rPr>
        <w:t xml:space="preserve"> proces</w:t>
      </w:r>
      <w:r w:rsidR="00DB0281" w:rsidRPr="0045572E">
        <w:rPr>
          <w:szCs w:val="28"/>
        </w:rPr>
        <w:t>uose;</w:t>
      </w:r>
      <w:r w:rsidRPr="0045572E">
        <w:rPr>
          <w:szCs w:val="28"/>
        </w:rPr>
        <w:t xml:space="preserve"> dalyvauti j</w:t>
      </w:r>
      <w:r w:rsidR="00DB0281" w:rsidRPr="0045572E">
        <w:rPr>
          <w:szCs w:val="28"/>
        </w:rPr>
        <w:t>uose</w:t>
      </w:r>
      <w:r w:rsidRPr="0045572E">
        <w:rPr>
          <w:szCs w:val="28"/>
        </w:rPr>
        <w:t>, kaip, pavyzdžiui, liudytoja</w:t>
      </w:r>
      <w:r w:rsidR="00CA3843" w:rsidRPr="0045572E">
        <w:rPr>
          <w:szCs w:val="28"/>
        </w:rPr>
        <w:t>i</w:t>
      </w:r>
      <w:r w:rsidRPr="0045572E">
        <w:rPr>
          <w:szCs w:val="28"/>
        </w:rPr>
        <w:t xml:space="preserve"> (13 straipsnio 1 dalis). Nėra jokios priežasties, kodėl dalinai regintis žmogus negali būti pakviestas kaip įvykį stebėjęs ar </w:t>
      </w:r>
      <w:r w:rsidRPr="0045572E">
        <w:rPr>
          <w:szCs w:val="28"/>
        </w:rPr>
        <w:lastRenderedPageBreak/>
        <w:t xml:space="preserve">matęs liudytojas – jo ar jos akys vis vien galėjo kažką matyti. Visiškai aklas žmogus, žinoma, gali liudyti apie tai, ką ji ar jis girdėjo, užuodė ar jautė. </w:t>
      </w:r>
      <w:r w:rsidR="002537A2" w:rsidRPr="0045572E">
        <w:rPr>
          <w:szCs w:val="28"/>
        </w:rPr>
        <w:t>Teisinė sistema atliks reikiamus pakeitimus tam, kad toks asmuo galėtų dalyvauti teismo procese, ir tokie pakeitimai turėtų būti vykdomi proporcing</w:t>
      </w:r>
      <w:r w:rsidR="00AE0949" w:rsidRPr="0045572E">
        <w:rPr>
          <w:szCs w:val="28"/>
        </w:rPr>
        <w:t>a</w:t>
      </w:r>
      <w:r w:rsidR="002537A2" w:rsidRPr="0045572E">
        <w:rPr>
          <w:szCs w:val="28"/>
        </w:rPr>
        <w:t xml:space="preserve">i žmogaus negaliai. </w:t>
      </w:r>
      <w:r w:rsidR="00DB0281" w:rsidRPr="0045572E">
        <w:rPr>
          <w:szCs w:val="28"/>
        </w:rPr>
        <w:t>Lygybė prieš įstatymą</w:t>
      </w:r>
      <w:r w:rsidR="002537A2" w:rsidRPr="0045572E">
        <w:rPr>
          <w:szCs w:val="28"/>
        </w:rPr>
        <w:t xml:space="preserve"> yra tokia svarbi, jog valstybės</w:t>
      </w:r>
      <w:r w:rsidR="00076865" w:rsidRPr="0045572E">
        <w:rPr>
          <w:szCs w:val="28"/>
        </w:rPr>
        <w:t>, Konvencijos</w:t>
      </w:r>
      <w:r w:rsidR="002537A2" w:rsidRPr="0045572E">
        <w:rPr>
          <w:szCs w:val="28"/>
        </w:rPr>
        <w:t xml:space="preserve"> nar</w:t>
      </w:r>
      <w:r w:rsidR="00076865" w:rsidRPr="0045572E">
        <w:rPr>
          <w:szCs w:val="28"/>
        </w:rPr>
        <w:t>ės,</w:t>
      </w:r>
      <w:r w:rsidR="002537A2" w:rsidRPr="0045572E">
        <w:rPr>
          <w:szCs w:val="28"/>
        </w:rPr>
        <w:t xml:space="preserve"> turėt</w:t>
      </w:r>
      <w:r w:rsidR="00CA3843" w:rsidRPr="0045572E">
        <w:rPr>
          <w:szCs w:val="28"/>
        </w:rPr>
        <w:t>ų</w:t>
      </w:r>
      <w:r w:rsidR="002537A2" w:rsidRPr="0045572E">
        <w:rPr>
          <w:szCs w:val="28"/>
        </w:rPr>
        <w:t xml:space="preserve"> apmokyti žmones, dirbančius teismo ir saugumo administracijose, įskaitant teisėjus, teismo ir policijos pareigūnus ir kalėjimų darbuotojus tam, jog jie galėtų suteikti neįgaliam asmeniui pilną ir veiksmingą teisę kreiptis į teismą (13 straipsnio 2 dalis). </w:t>
      </w:r>
    </w:p>
    <w:p w:rsidR="000D3347" w:rsidRPr="007370BA" w:rsidRDefault="002537A2" w:rsidP="002A7C98">
      <w:pPr>
        <w:pStyle w:val="Titre2"/>
        <w:spacing w:after="240"/>
        <w:ind w:left="634" w:hanging="634"/>
        <w:rPr>
          <w:szCs w:val="28"/>
          <w:lang w:val="es-ES"/>
        </w:rPr>
      </w:pPr>
      <w:bookmarkStart w:id="14" w:name="_Toc514865110"/>
      <w:r w:rsidRPr="007370BA">
        <w:rPr>
          <w:szCs w:val="28"/>
          <w:lang w:val="es-ES"/>
        </w:rPr>
        <w:t>Geb</w:t>
      </w:r>
      <w:r w:rsidRPr="0045572E">
        <w:rPr>
          <w:szCs w:val="28"/>
          <w:lang w:val="lt-LT"/>
        </w:rPr>
        <w:t>ėjimų ir funkcijų lavinimas ir reabilitacija</w:t>
      </w:r>
      <w:bookmarkEnd w:id="14"/>
    </w:p>
    <w:p w:rsidR="00654DF6" w:rsidRPr="0045572E" w:rsidRDefault="00654DF6" w:rsidP="002A7C98">
      <w:pPr>
        <w:spacing w:after="240"/>
        <w:ind w:left="0" w:right="0" w:firstLine="0"/>
        <w:rPr>
          <w:szCs w:val="28"/>
        </w:rPr>
      </w:pPr>
      <w:r w:rsidRPr="0045572E">
        <w:rPr>
          <w:szCs w:val="28"/>
        </w:rPr>
        <w:t>Siekiant skatinti pilietiškumą, kiekvienas žmogus</w:t>
      </w:r>
      <w:r w:rsidR="006D79C4" w:rsidRPr="0045572E">
        <w:rPr>
          <w:szCs w:val="28"/>
        </w:rPr>
        <w:t>, kad pasiektų tai, ko nori,</w:t>
      </w:r>
      <w:r w:rsidRPr="0045572E">
        <w:rPr>
          <w:szCs w:val="28"/>
        </w:rPr>
        <w:t xml:space="preserve"> turi sugebėti naudotis savo galimybėmis</w:t>
      </w:r>
      <w:r w:rsidR="006D79C4" w:rsidRPr="0045572E">
        <w:rPr>
          <w:szCs w:val="28"/>
        </w:rPr>
        <w:t>.</w:t>
      </w:r>
      <w:r w:rsidRPr="0045572E">
        <w:rPr>
          <w:szCs w:val="28"/>
        </w:rPr>
        <w:t xml:space="preserve"> Todėl Konvencija atlieka pagrindinį va</w:t>
      </w:r>
      <w:r w:rsidR="00114114" w:rsidRPr="0045572E">
        <w:rPr>
          <w:szCs w:val="28"/>
        </w:rPr>
        <w:t>i</w:t>
      </w:r>
      <w:r w:rsidRPr="0045572E">
        <w:rPr>
          <w:szCs w:val="28"/>
        </w:rPr>
        <w:t>dmenį gebėjimų ir funkcijų lavinimo bei reabilitacijos procesuose</w:t>
      </w:r>
      <w:r w:rsidR="00E41026" w:rsidRPr="0045572E">
        <w:rPr>
          <w:szCs w:val="28"/>
        </w:rPr>
        <w:t>,</w:t>
      </w:r>
      <w:r w:rsidR="00076663" w:rsidRPr="0045572E">
        <w:rPr>
          <w:szCs w:val="28"/>
        </w:rPr>
        <w:t xml:space="preserve"> </w:t>
      </w:r>
      <w:r w:rsidR="00114114" w:rsidRPr="0045572E">
        <w:rPr>
          <w:szCs w:val="28"/>
        </w:rPr>
        <w:t>kei</w:t>
      </w:r>
      <w:r w:rsidR="0050230B" w:rsidRPr="0045572E">
        <w:rPr>
          <w:szCs w:val="28"/>
        </w:rPr>
        <w:t xml:space="preserve">čiant </w:t>
      </w:r>
      <w:r w:rsidR="00114114" w:rsidRPr="0045572E">
        <w:rPr>
          <w:szCs w:val="28"/>
        </w:rPr>
        <w:t xml:space="preserve">įprastinį požiūri į negalią iš </w:t>
      </w:r>
      <w:r w:rsidR="001864FC" w:rsidRPr="0045572E">
        <w:rPr>
          <w:szCs w:val="28"/>
        </w:rPr>
        <w:t>visko</w:t>
      </w:r>
      <w:r w:rsidR="00114114" w:rsidRPr="0045572E">
        <w:rPr>
          <w:szCs w:val="28"/>
        </w:rPr>
        <w:t>, kas kenkia ar apriboja žmogaus galimybes</w:t>
      </w:r>
      <w:r w:rsidR="001864FC" w:rsidRPr="0045572E">
        <w:rPr>
          <w:szCs w:val="28"/>
        </w:rPr>
        <w:t>. G</w:t>
      </w:r>
      <w:r w:rsidR="00114114" w:rsidRPr="0045572E">
        <w:rPr>
          <w:szCs w:val="28"/>
        </w:rPr>
        <w:t>ebėjimų ir funkcij</w:t>
      </w:r>
      <w:r w:rsidR="006D79C4" w:rsidRPr="0045572E">
        <w:rPr>
          <w:szCs w:val="28"/>
        </w:rPr>
        <w:t>ų</w:t>
      </w:r>
      <w:r w:rsidR="00114114" w:rsidRPr="0045572E">
        <w:rPr>
          <w:szCs w:val="28"/>
        </w:rPr>
        <w:t xml:space="preserve"> lavinimas bei reabilitacija atlieka svarų vaidmenį suteikiant jums reikiamas priemones norint visapusiškai naudotis visomis jūsų teisėmis. Kaip turėtų būti organizuojamos tokios procedūros? Ar reabilitacijos procesas turėtų būti individualus, priklausantis nuo aplinkybių ir negalios?</w:t>
      </w:r>
    </w:p>
    <w:p w:rsidR="00114114" w:rsidRPr="0045572E" w:rsidRDefault="00114114" w:rsidP="002A7C98">
      <w:pPr>
        <w:spacing w:after="240"/>
        <w:ind w:right="0"/>
        <w:rPr>
          <w:szCs w:val="28"/>
        </w:rPr>
      </w:pPr>
      <w:r w:rsidRPr="0045572E">
        <w:rPr>
          <w:szCs w:val="28"/>
        </w:rPr>
        <w:t>Pagal Konvencijos 26 straipsnio 1-ą dalį, visos šalys turėtų organizuoti, stiprinti ir plėsti reabilitacijos bei gebėjimų ir funkcijų lavinimo paslaugas ir programas taip, kad šie procesai žmogaus gyvenime ar/ir negalios raidoje prasidėtų kuo anksčiau, būtų pagrįsti bei prieinami kiekvienam žmogui savoje bendruomenėje bei turėtų daugiadisciplininį požiūrį</w:t>
      </w:r>
      <w:r w:rsidR="006D79C4" w:rsidRPr="0045572E">
        <w:rPr>
          <w:szCs w:val="28"/>
        </w:rPr>
        <w:t xml:space="preserve"> vertinant</w:t>
      </w:r>
      <w:r w:rsidRPr="0045572E">
        <w:rPr>
          <w:szCs w:val="28"/>
        </w:rPr>
        <w:t xml:space="preserve"> žmogaus poreiki</w:t>
      </w:r>
      <w:r w:rsidR="006D79C4" w:rsidRPr="0045572E">
        <w:rPr>
          <w:szCs w:val="28"/>
        </w:rPr>
        <w:t>us</w:t>
      </w:r>
      <w:r w:rsidRPr="0045572E">
        <w:rPr>
          <w:szCs w:val="28"/>
        </w:rPr>
        <w:t xml:space="preserve"> bei stipri</w:t>
      </w:r>
      <w:r w:rsidR="006D79C4" w:rsidRPr="0045572E">
        <w:rPr>
          <w:szCs w:val="28"/>
        </w:rPr>
        <w:t>ąsias</w:t>
      </w:r>
      <w:r w:rsidRPr="0045572E">
        <w:rPr>
          <w:szCs w:val="28"/>
        </w:rPr>
        <w:t xml:space="preserve"> pus</w:t>
      </w:r>
      <w:r w:rsidR="006D79C4" w:rsidRPr="0045572E">
        <w:rPr>
          <w:szCs w:val="28"/>
        </w:rPr>
        <w:t>es</w:t>
      </w:r>
      <w:r w:rsidRPr="0045572E">
        <w:rPr>
          <w:szCs w:val="28"/>
        </w:rPr>
        <w:t xml:space="preserve"> (t.y. daugiausia dėmesio turėtų būti skiriama</w:t>
      </w:r>
      <w:r w:rsidR="00926918" w:rsidRPr="0045572E">
        <w:rPr>
          <w:szCs w:val="28"/>
        </w:rPr>
        <w:t xml:space="preserve"> toms aplinkybėms</w:t>
      </w:r>
      <w:r w:rsidRPr="0045572E">
        <w:rPr>
          <w:szCs w:val="28"/>
        </w:rPr>
        <w:t>, ku</w:t>
      </w:r>
      <w:r w:rsidR="005A0B26" w:rsidRPr="0045572E">
        <w:rPr>
          <w:szCs w:val="28"/>
        </w:rPr>
        <w:t>r</w:t>
      </w:r>
      <w:r w:rsidR="00926918" w:rsidRPr="0045572E">
        <w:rPr>
          <w:szCs w:val="28"/>
        </w:rPr>
        <w:t>ioms veikiant</w:t>
      </w:r>
      <w:r w:rsidR="00AE6055" w:rsidRPr="0045572E">
        <w:rPr>
          <w:szCs w:val="28"/>
        </w:rPr>
        <w:t>,</w:t>
      </w:r>
      <w:r w:rsidRPr="0045572E">
        <w:rPr>
          <w:szCs w:val="28"/>
        </w:rPr>
        <w:t xml:space="preserve"> negalia gali trukdyti jūsų dalyvavimo bei įtraukimo galimybėms). Šios paslaugos ir programos turėtų būti sukurtos taip, kad bet kas galėtų pasiekti ir išlaikyti visas fizines, psichines, socialines ir profesines galimybes, suteikiant jums savarankišką visų savo gyvenimo aspektų kontrolę</w:t>
      </w:r>
      <w:r w:rsidR="00AE6055" w:rsidRPr="0045572E">
        <w:rPr>
          <w:szCs w:val="28"/>
        </w:rPr>
        <w:t>,</w:t>
      </w:r>
      <w:r w:rsidRPr="0045572E">
        <w:rPr>
          <w:szCs w:val="28"/>
        </w:rPr>
        <w:t xml:space="preserve"> siekiant visiškos nepriklausomybės ir įtrauk</w:t>
      </w:r>
      <w:r w:rsidR="00AE6055" w:rsidRPr="0045572E">
        <w:rPr>
          <w:szCs w:val="28"/>
        </w:rPr>
        <w:t>ties</w:t>
      </w:r>
      <w:r w:rsidRPr="0045572E">
        <w:rPr>
          <w:szCs w:val="28"/>
        </w:rPr>
        <w:t xml:space="preserve"> į visuomenę ir bendruomenę. Tai, žinoma, reiškia, jog reabilitacijos paslaugos ir programos </w:t>
      </w:r>
      <w:r w:rsidR="00205821" w:rsidRPr="0045572E">
        <w:rPr>
          <w:szCs w:val="28"/>
        </w:rPr>
        <w:t>turi būti</w:t>
      </w:r>
      <w:r w:rsidR="0037718D" w:rsidRPr="0045572E">
        <w:rPr>
          <w:szCs w:val="28"/>
        </w:rPr>
        <w:t xml:space="preserve"> veiksmingos</w:t>
      </w:r>
      <w:r w:rsidRPr="0045572E">
        <w:rPr>
          <w:szCs w:val="28"/>
        </w:rPr>
        <w:t xml:space="preserve"> ne tik žmonėms, turin</w:t>
      </w:r>
      <w:r w:rsidR="0037718D" w:rsidRPr="0045572E">
        <w:rPr>
          <w:szCs w:val="28"/>
        </w:rPr>
        <w:t>tiems</w:t>
      </w:r>
      <w:r w:rsidRPr="0045572E">
        <w:rPr>
          <w:szCs w:val="28"/>
        </w:rPr>
        <w:t xml:space="preserve"> negalią, bet ir kiekvien</w:t>
      </w:r>
      <w:r w:rsidR="00205821" w:rsidRPr="0045572E">
        <w:rPr>
          <w:szCs w:val="28"/>
        </w:rPr>
        <w:t>am</w:t>
      </w:r>
      <w:r w:rsidRPr="0045572E">
        <w:rPr>
          <w:szCs w:val="28"/>
        </w:rPr>
        <w:t xml:space="preserve"> asmeniu</w:t>
      </w:r>
      <w:r w:rsidR="00205821" w:rsidRPr="0045572E">
        <w:rPr>
          <w:szCs w:val="28"/>
        </w:rPr>
        <w:t>i</w:t>
      </w:r>
      <w:r w:rsidRPr="0045572E">
        <w:rPr>
          <w:szCs w:val="28"/>
        </w:rPr>
        <w:t xml:space="preserve"> bendruomenėje ir visuomenėje, kuriose neįgalūs žmonės nori gyventi ir dalyvauti. </w:t>
      </w:r>
    </w:p>
    <w:p w:rsidR="00114114" w:rsidRPr="007370BA" w:rsidRDefault="00114114" w:rsidP="002A7C98">
      <w:pPr>
        <w:spacing w:after="240"/>
        <w:ind w:right="0"/>
        <w:rPr>
          <w:szCs w:val="28"/>
        </w:rPr>
      </w:pPr>
      <w:r w:rsidRPr="0045572E">
        <w:rPr>
          <w:szCs w:val="28"/>
        </w:rPr>
        <w:lastRenderedPageBreak/>
        <w:t>Gebėjimų ir funkcijų lavinimo ir reabilitacijos paslaugos ir programos turėtų būti lengvai prieinamos sveikatos, užimtumo, švietimo ir socialinių paslaugų sektoriuose; turėtų būti savanoriškos ir neprivalomos, jose atsižvelgta į neįgalių žmonių poreikius</w:t>
      </w:r>
      <w:r w:rsidR="008C1C0A" w:rsidRPr="0045572E">
        <w:rPr>
          <w:szCs w:val="28"/>
        </w:rPr>
        <w:t>, požiūrius ir lūkesčius</w:t>
      </w:r>
      <w:r w:rsidR="00C723C1" w:rsidRPr="0045572E">
        <w:rPr>
          <w:szCs w:val="28"/>
        </w:rPr>
        <w:t>. Paslaugos turėtų</w:t>
      </w:r>
      <w:r w:rsidR="008C1C0A" w:rsidRPr="0045572E">
        <w:rPr>
          <w:szCs w:val="28"/>
        </w:rPr>
        <w:t xml:space="preserve">  būti orientuotos į jų gavėjų įtraukimą ir dalyvavimą. Kiekviena</w:t>
      </w:r>
      <w:r w:rsidR="0089097F" w:rsidRPr="0045572E">
        <w:rPr>
          <w:szCs w:val="28"/>
        </w:rPr>
        <w:t>m</w:t>
      </w:r>
      <w:r w:rsidR="008C1C0A" w:rsidRPr="0045572E">
        <w:rPr>
          <w:szCs w:val="28"/>
        </w:rPr>
        <w:t xml:space="preserve"> žmogu</w:t>
      </w:r>
      <w:r w:rsidR="0089097F" w:rsidRPr="0045572E">
        <w:rPr>
          <w:szCs w:val="28"/>
        </w:rPr>
        <w:t>i</w:t>
      </w:r>
      <w:r w:rsidR="008C1C0A" w:rsidRPr="0045572E">
        <w:rPr>
          <w:szCs w:val="28"/>
        </w:rPr>
        <w:t>, dalyvaujan</w:t>
      </w:r>
      <w:r w:rsidR="0089097F" w:rsidRPr="0045572E">
        <w:rPr>
          <w:szCs w:val="28"/>
        </w:rPr>
        <w:t>čiam</w:t>
      </w:r>
      <w:r w:rsidR="008C1C0A" w:rsidRPr="0045572E">
        <w:rPr>
          <w:szCs w:val="28"/>
        </w:rPr>
        <w:t xml:space="preserve"> kuriant ar vykdant tokias paslaugas ir programas, turi</w:t>
      </w:r>
      <w:r w:rsidR="0089097F" w:rsidRPr="0045572E">
        <w:rPr>
          <w:szCs w:val="28"/>
        </w:rPr>
        <w:t xml:space="preserve"> būti suteiktas</w:t>
      </w:r>
      <w:r w:rsidR="008C1C0A" w:rsidRPr="0045572E">
        <w:rPr>
          <w:szCs w:val="28"/>
        </w:rPr>
        <w:t xml:space="preserve">  tinkam</w:t>
      </w:r>
      <w:r w:rsidR="0089097F" w:rsidRPr="0045572E">
        <w:rPr>
          <w:szCs w:val="28"/>
        </w:rPr>
        <w:t>as</w:t>
      </w:r>
      <w:r w:rsidR="008C1C0A" w:rsidRPr="0045572E">
        <w:rPr>
          <w:szCs w:val="28"/>
        </w:rPr>
        <w:t xml:space="preserve"> pradin</w:t>
      </w:r>
      <w:r w:rsidR="0089097F" w:rsidRPr="0045572E">
        <w:rPr>
          <w:szCs w:val="28"/>
        </w:rPr>
        <w:t>is</w:t>
      </w:r>
      <w:r w:rsidR="008C1C0A" w:rsidRPr="0045572E">
        <w:rPr>
          <w:szCs w:val="28"/>
        </w:rPr>
        <w:t xml:space="preserve"> ir tęstin</w:t>
      </w:r>
      <w:r w:rsidR="0089097F" w:rsidRPr="0045572E">
        <w:rPr>
          <w:szCs w:val="28"/>
        </w:rPr>
        <w:t>is</w:t>
      </w:r>
      <w:r w:rsidR="008C1C0A" w:rsidRPr="0045572E">
        <w:rPr>
          <w:szCs w:val="28"/>
        </w:rPr>
        <w:t xml:space="preserve"> mokym</w:t>
      </w:r>
      <w:r w:rsidR="0089097F" w:rsidRPr="0045572E">
        <w:rPr>
          <w:szCs w:val="28"/>
        </w:rPr>
        <w:t>as</w:t>
      </w:r>
      <w:r w:rsidR="008C1C0A" w:rsidRPr="0045572E">
        <w:rPr>
          <w:szCs w:val="28"/>
        </w:rPr>
        <w:t xml:space="preserve"> (</w:t>
      </w:r>
      <w:r w:rsidR="008C1C0A" w:rsidRPr="007370BA">
        <w:rPr>
          <w:szCs w:val="28"/>
        </w:rPr>
        <w:t>2 dalis)</w:t>
      </w:r>
      <w:r w:rsidR="00793F41" w:rsidRPr="007370BA">
        <w:rPr>
          <w:szCs w:val="28"/>
        </w:rPr>
        <w:t>. Kaip</w:t>
      </w:r>
      <w:r w:rsidR="008C1C0A" w:rsidRPr="007370BA">
        <w:rPr>
          <w:szCs w:val="28"/>
        </w:rPr>
        <w:t xml:space="preserve"> </w:t>
      </w:r>
      <w:r w:rsidR="008C1C0A" w:rsidRPr="0045572E">
        <w:rPr>
          <w:szCs w:val="28"/>
        </w:rPr>
        <w:t>gebėjimų ir funkcijų lavinimo ir reabilitacijos proceso dal</w:t>
      </w:r>
      <w:r w:rsidR="00C723C1" w:rsidRPr="0045572E">
        <w:rPr>
          <w:szCs w:val="28"/>
        </w:rPr>
        <w:t>is</w:t>
      </w:r>
      <w:r w:rsidR="00793F41" w:rsidRPr="0045572E">
        <w:rPr>
          <w:szCs w:val="28"/>
        </w:rPr>
        <w:t xml:space="preserve"> yra būtinos</w:t>
      </w:r>
      <w:r w:rsidR="00C723C1" w:rsidRPr="0045572E">
        <w:rPr>
          <w:szCs w:val="28"/>
        </w:rPr>
        <w:t xml:space="preserve"> tinkamos žinios ir patirtis</w:t>
      </w:r>
      <w:r w:rsidR="008C1C0A" w:rsidRPr="0045572E">
        <w:rPr>
          <w:szCs w:val="28"/>
        </w:rPr>
        <w:t xml:space="preserve"> naudojant pagalbines technologijas, k</w:t>
      </w:r>
      <w:r w:rsidR="004208A8" w:rsidRPr="0045572E">
        <w:rPr>
          <w:szCs w:val="28"/>
        </w:rPr>
        <w:t>urios turi ypač didelę svarbą habilitacijos ir reabilitacijos procese</w:t>
      </w:r>
      <w:r w:rsidR="008C1C0A" w:rsidRPr="0045572E">
        <w:rPr>
          <w:szCs w:val="28"/>
        </w:rPr>
        <w:t xml:space="preserve"> (</w:t>
      </w:r>
      <w:r w:rsidR="008C1C0A" w:rsidRPr="007370BA">
        <w:rPr>
          <w:szCs w:val="28"/>
        </w:rPr>
        <w:t xml:space="preserve">3 dalis). </w:t>
      </w:r>
    </w:p>
    <w:p w:rsidR="008C1C0A" w:rsidRPr="0045572E" w:rsidRDefault="008C1C0A" w:rsidP="002A7C98">
      <w:pPr>
        <w:spacing w:after="240"/>
        <w:ind w:right="0"/>
        <w:rPr>
          <w:szCs w:val="28"/>
        </w:rPr>
      </w:pPr>
      <w:r w:rsidRPr="007370BA">
        <w:rPr>
          <w:szCs w:val="28"/>
        </w:rPr>
        <w:t xml:space="preserve">Nors 26-ame </w:t>
      </w:r>
      <w:r w:rsidRPr="0045572E">
        <w:rPr>
          <w:szCs w:val="28"/>
        </w:rPr>
        <w:t xml:space="preserve">straipsnyje  </w:t>
      </w:r>
      <w:r w:rsidR="000C5759" w:rsidRPr="0045572E">
        <w:rPr>
          <w:szCs w:val="28"/>
        </w:rPr>
        <w:t xml:space="preserve">ir nėra </w:t>
      </w:r>
      <w:r w:rsidRPr="0045572E">
        <w:rPr>
          <w:szCs w:val="28"/>
        </w:rPr>
        <w:t>aiškiai nurodyta, reikėtų pabrėžti, jog</w:t>
      </w:r>
      <w:r w:rsidR="002D5280" w:rsidRPr="0045572E">
        <w:rPr>
          <w:szCs w:val="28"/>
        </w:rPr>
        <w:t xml:space="preserve"> lavinant</w:t>
      </w:r>
      <w:r w:rsidRPr="0045572E">
        <w:rPr>
          <w:szCs w:val="28"/>
        </w:rPr>
        <w:t xml:space="preserve"> gebėjim</w:t>
      </w:r>
      <w:r w:rsidR="002D5280" w:rsidRPr="0045572E">
        <w:rPr>
          <w:szCs w:val="28"/>
        </w:rPr>
        <w:t>us</w:t>
      </w:r>
      <w:r w:rsidRPr="0045572E">
        <w:rPr>
          <w:szCs w:val="28"/>
        </w:rPr>
        <w:t xml:space="preserve"> ir funkcij</w:t>
      </w:r>
      <w:r w:rsidR="002D5280" w:rsidRPr="0045572E">
        <w:rPr>
          <w:szCs w:val="28"/>
        </w:rPr>
        <w:t>as</w:t>
      </w:r>
      <w:r w:rsidRPr="0045572E">
        <w:rPr>
          <w:szCs w:val="28"/>
        </w:rPr>
        <w:t xml:space="preserve"> ir</w:t>
      </w:r>
      <w:r w:rsidR="002D5280" w:rsidRPr="0045572E">
        <w:rPr>
          <w:szCs w:val="28"/>
        </w:rPr>
        <w:t xml:space="preserve"> kuriant</w:t>
      </w:r>
      <w:r w:rsidR="00AE6055" w:rsidRPr="0045572E">
        <w:rPr>
          <w:szCs w:val="28"/>
        </w:rPr>
        <w:t xml:space="preserve"> bei teikiant</w:t>
      </w:r>
      <w:r w:rsidRPr="0045572E">
        <w:rPr>
          <w:szCs w:val="28"/>
        </w:rPr>
        <w:t xml:space="preserve"> reabilitacijos paslaug</w:t>
      </w:r>
      <w:r w:rsidR="002D5280" w:rsidRPr="0045572E">
        <w:rPr>
          <w:szCs w:val="28"/>
        </w:rPr>
        <w:t>as</w:t>
      </w:r>
      <w:r w:rsidR="00B009C5" w:rsidRPr="0045572E">
        <w:rPr>
          <w:szCs w:val="28"/>
        </w:rPr>
        <w:t>,</w:t>
      </w:r>
      <w:r w:rsidRPr="0045572E">
        <w:rPr>
          <w:szCs w:val="28"/>
        </w:rPr>
        <w:t xml:space="preserve"> turėtų būti atsižvelgiama į du pagrindinius veiksnius. Vienas šių veiksnių – kiekvieno žmogaus poreikiai ir lūkesčiai yra skirtingi, taigi konkretaus asmens gebėjimų ir funkcijų lavinimo ir reabilitacijos procesai turėtų skirtis nuo tų, kurie tinkami kitam žmogui. Net jei du žmonės prarastų regėjimą panašiomis aplinkybėmis, jų reabilitacijos procesas skirsis. Kitas esminis veiksnys, kurio nevalia pamiršti – reabilitacijos paslaugos, programos ir priemonės turėtų skatinti ir remtis universaliuoju dizainu,</w:t>
      </w:r>
      <w:r w:rsidR="006D79C4" w:rsidRPr="0045572E">
        <w:rPr>
          <w:szCs w:val="28"/>
        </w:rPr>
        <w:t xml:space="preserve"> užuot</w:t>
      </w:r>
      <w:r w:rsidRPr="0045572E">
        <w:rPr>
          <w:szCs w:val="28"/>
        </w:rPr>
        <w:t xml:space="preserve"> susitelk</w:t>
      </w:r>
      <w:r w:rsidR="006D79C4" w:rsidRPr="0045572E">
        <w:rPr>
          <w:szCs w:val="28"/>
        </w:rPr>
        <w:t>us</w:t>
      </w:r>
      <w:r w:rsidRPr="0045572E">
        <w:rPr>
          <w:szCs w:val="28"/>
        </w:rPr>
        <w:t xml:space="preserve"> </w:t>
      </w:r>
      <w:r w:rsidR="006D79C4" w:rsidRPr="0045572E">
        <w:rPr>
          <w:szCs w:val="28"/>
        </w:rPr>
        <w:t>į</w:t>
      </w:r>
      <w:r w:rsidRPr="0045572E">
        <w:rPr>
          <w:szCs w:val="28"/>
        </w:rPr>
        <w:t xml:space="preserve"> konkreči</w:t>
      </w:r>
      <w:r w:rsidR="006D79C4" w:rsidRPr="0045572E">
        <w:rPr>
          <w:szCs w:val="28"/>
        </w:rPr>
        <w:t>u</w:t>
      </w:r>
      <w:r w:rsidRPr="0045572E">
        <w:rPr>
          <w:szCs w:val="28"/>
        </w:rPr>
        <w:t>s pritaikym</w:t>
      </w:r>
      <w:r w:rsidR="006D79C4" w:rsidRPr="0045572E">
        <w:rPr>
          <w:szCs w:val="28"/>
        </w:rPr>
        <w:t>us</w:t>
      </w:r>
      <w:r w:rsidRPr="0045572E">
        <w:rPr>
          <w:szCs w:val="28"/>
        </w:rPr>
        <w:t xml:space="preserve"> konkrečiai negaliai. Pavyzdžiui, </w:t>
      </w:r>
      <w:r w:rsidR="00AE6055" w:rsidRPr="0045572E">
        <w:rPr>
          <w:szCs w:val="28"/>
        </w:rPr>
        <w:t>jei jau šalyje</w:t>
      </w:r>
      <w:r w:rsidR="00DF6042" w:rsidRPr="0045572E">
        <w:rPr>
          <w:szCs w:val="28"/>
        </w:rPr>
        <w:t xml:space="preserve"> yra</w:t>
      </w:r>
      <w:r w:rsidR="00AE6055" w:rsidRPr="0045572E">
        <w:rPr>
          <w:szCs w:val="28"/>
        </w:rPr>
        <w:t xml:space="preserve"> </w:t>
      </w:r>
      <w:r w:rsidRPr="0045572E">
        <w:rPr>
          <w:szCs w:val="28"/>
        </w:rPr>
        <w:t xml:space="preserve">sprendimai, sukurti </w:t>
      </w:r>
      <w:r w:rsidR="009B5C5C" w:rsidRPr="0045572E">
        <w:rPr>
          <w:szCs w:val="28"/>
        </w:rPr>
        <w:t>vadovaujantis</w:t>
      </w:r>
      <w:r w:rsidRPr="0045572E">
        <w:rPr>
          <w:szCs w:val="28"/>
        </w:rPr>
        <w:t xml:space="preserve"> universal</w:t>
      </w:r>
      <w:r w:rsidR="009B5C5C" w:rsidRPr="0045572E">
        <w:rPr>
          <w:szCs w:val="28"/>
        </w:rPr>
        <w:t>iuoju</w:t>
      </w:r>
      <w:r w:rsidRPr="0045572E">
        <w:rPr>
          <w:szCs w:val="28"/>
        </w:rPr>
        <w:t xml:space="preserve"> dizain</w:t>
      </w:r>
      <w:r w:rsidR="009B5C5C" w:rsidRPr="0045572E">
        <w:rPr>
          <w:szCs w:val="28"/>
        </w:rPr>
        <w:t>u</w:t>
      </w:r>
      <w:r w:rsidRPr="0045572E">
        <w:rPr>
          <w:szCs w:val="28"/>
        </w:rPr>
        <w:t xml:space="preserve"> ir kuriuos asmenys gali naudoti savarankiškai, jiems turėtų būti teikiama pirmenybė prieš specifinius sprendimus, kurie yra neprieinami žmonėms, turintiems skirtingas negalias. </w:t>
      </w:r>
    </w:p>
    <w:p w:rsidR="000D3347" w:rsidRPr="0045572E" w:rsidRDefault="008C1C0A" w:rsidP="002A7C98">
      <w:pPr>
        <w:pStyle w:val="Titre2"/>
        <w:spacing w:after="240"/>
        <w:ind w:left="634" w:hanging="634"/>
        <w:rPr>
          <w:szCs w:val="28"/>
        </w:rPr>
      </w:pPr>
      <w:bookmarkStart w:id="15" w:name="_Toc514865111"/>
      <w:proofErr w:type="spellStart"/>
      <w:r w:rsidRPr="0045572E">
        <w:rPr>
          <w:szCs w:val="28"/>
        </w:rPr>
        <w:t>Prieinamumas</w:t>
      </w:r>
      <w:bookmarkEnd w:id="15"/>
      <w:proofErr w:type="spellEnd"/>
      <w:r w:rsidR="00943980" w:rsidRPr="0045572E">
        <w:rPr>
          <w:szCs w:val="28"/>
        </w:rPr>
        <w:t xml:space="preserve"> </w:t>
      </w:r>
    </w:p>
    <w:p w:rsidR="000D3347" w:rsidRPr="0045572E" w:rsidRDefault="008C1C0A" w:rsidP="002A7C98">
      <w:pPr>
        <w:spacing w:after="240"/>
        <w:ind w:right="0"/>
        <w:rPr>
          <w:szCs w:val="28"/>
        </w:rPr>
      </w:pPr>
      <w:r w:rsidRPr="0045572E">
        <w:rPr>
          <w:szCs w:val="28"/>
        </w:rPr>
        <w:t>Prieinamumas yra vienas iš</w:t>
      </w:r>
      <w:r w:rsidR="00566039" w:rsidRPr="0045572E">
        <w:rPr>
          <w:szCs w:val="28"/>
        </w:rPr>
        <w:t xml:space="preserve"> labai plačiai naudojamų</w:t>
      </w:r>
      <w:r w:rsidR="00FA399B" w:rsidRPr="0045572E">
        <w:rPr>
          <w:szCs w:val="28"/>
        </w:rPr>
        <w:t xml:space="preserve"> žodžių</w:t>
      </w:r>
      <w:r w:rsidR="00566039" w:rsidRPr="0045572E">
        <w:rPr>
          <w:szCs w:val="28"/>
        </w:rPr>
        <w:t>, turinčių</w:t>
      </w:r>
      <w:r w:rsidRPr="0045572E">
        <w:rPr>
          <w:szCs w:val="28"/>
        </w:rPr>
        <w:t xml:space="preserve"> daugybę skirtingų reikšmių. Jis apima daug </w:t>
      </w:r>
      <w:r w:rsidR="00566039" w:rsidRPr="0045572E">
        <w:rPr>
          <w:szCs w:val="28"/>
        </w:rPr>
        <w:t>įvairių</w:t>
      </w:r>
      <w:r w:rsidRPr="0045572E">
        <w:rPr>
          <w:szCs w:val="28"/>
        </w:rPr>
        <w:t xml:space="preserve"> sričių – prieinami </w:t>
      </w:r>
      <w:r w:rsidR="00BF09C0" w:rsidRPr="0045572E">
        <w:rPr>
          <w:szCs w:val="28"/>
        </w:rPr>
        <w:t>pastatai ir aplinka, prieinamas transportas, technologij</w:t>
      </w:r>
      <w:r w:rsidR="001209A0" w:rsidRPr="0045572E">
        <w:rPr>
          <w:szCs w:val="28"/>
        </w:rPr>
        <w:t>os</w:t>
      </w:r>
      <w:r w:rsidR="00BF09C0" w:rsidRPr="0045572E">
        <w:rPr>
          <w:szCs w:val="28"/>
        </w:rPr>
        <w:t xml:space="preserve"> bei informacija. Būtent todėl prieinamumo klausimas</w:t>
      </w:r>
      <w:r w:rsidR="00CD7318" w:rsidRPr="0045572E">
        <w:rPr>
          <w:szCs w:val="28"/>
        </w:rPr>
        <w:t xml:space="preserve"> yra</w:t>
      </w:r>
      <w:r w:rsidR="00BF09C0" w:rsidRPr="0045572E">
        <w:rPr>
          <w:szCs w:val="28"/>
        </w:rPr>
        <w:t xml:space="preserve"> nagrinėjamas trijuose Konvencijos straipsniuose</w:t>
      </w:r>
      <w:r w:rsidR="00CD7318" w:rsidRPr="0045572E">
        <w:rPr>
          <w:szCs w:val="28"/>
        </w:rPr>
        <w:t>. D</w:t>
      </w:r>
      <w:r w:rsidR="00BF09C0" w:rsidRPr="0045572E">
        <w:rPr>
          <w:szCs w:val="28"/>
        </w:rPr>
        <w:t>ėl tos pačios priežasties nuorodų į prieinamumą galite rasti daugelyje kitų Konvencijos straipsnių. Šiame skyriuje kalbėsime apie prieinamumą</w:t>
      </w:r>
      <w:r w:rsidR="00CD7318" w:rsidRPr="0045572E">
        <w:rPr>
          <w:szCs w:val="28"/>
        </w:rPr>
        <w:t xml:space="preserve"> iš trijų skirtingų perspektyvų</w:t>
      </w:r>
      <w:r w:rsidR="00BF09C0" w:rsidRPr="0045572E">
        <w:rPr>
          <w:szCs w:val="28"/>
        </w:rPr>
        <w:t xml:space="preserve"> – gyvenim</w:t>
      </w:r>
      <w:r w:rsidR="000D5137" w:rsidRPr="0045572E">
        <w:rPr>
          <w:szCs w:val="28"/>
        </w:rPr>
        <w:t>ą</w:t>
      </w:r>
      <w:r w:rsidR="00BF09C0" w:rsidRPr="0045572E">
        <w:rPr>
          <w:szCs w:val="28"/>
        </w:rPr>
        <w:t xml:space="preserve"> erdvėje be kliūčių, </w:t>
      </w:r>
      <w:r w:rsidR="000D5137" w:rsidRPr="0045572E">
        <w:rPr>
          <w:szCs w:val="28"/>
        </w:rPr>
        <w:t>neribojamą</w:t>
      </w:r>
      <w:r w:rsidR="00EB3790" w:rsidRPr="0045572E">
        <w:rPr>
          <w:szCs w:val="28"/>
        </w:rPr>
        <w:t xml:space="preserve"> </w:t>
      </w:r>
      <w:r w:rsidR="00BF09C0" w:rsidRPr="0045572E">
        <w:rPr>
          <w:szCs w:val="28"/>
        </w:rPr>
        <w:t>mobilum</w:t>
      </w:r>
      <w:r w:rsidR="000D5137" w:rsidRPr="0045572E">
        <w:rPr>
          <w:szCs w:val="28"/>
        </w:rPr>
        <w:t>ą</w:t>
      </w:r>
      <w:r w:rsidR="00BF09C0" w:rsidRPr="0045572E">
        <w:rPr>
          <w:szCs w:val="28"/>
        </w:rPr>
        <w:t xml:space="preserve"> </w:t>
      </w:r>
      <w:r w:rsidR="006D79C4" w:rsidRPr="0045572E">
        <w:rPr>
          <w:szCs w:val="28"/>
        </w:rPr>
        <w:t>ir</w:t>
      </w:r>
      <w:r w:rsidR="00BF09C0" w:rsidRPr="0045572E">
        <w:rPr>
          <w:szCs w:val="28"/>
        </w:rPr>
        <w:t xml:space="preserve"> informacij</w:t>
      </w:r>
      <w:r w:rsidR="000D5137" w:rsidRPr="0045572E">
        <w:rPr>
          <w:szCs w:val="28"/>
        </w:rPr>
        <w:t>ą</w:t>
      </w:r>
      <w:r w:rsidR="00BF09C0" w:rsidRPr="0045572E">
        <w:rPr>
          <w:szCs w:val="28"/>
        </w:rPr>
        <w:t xml:space="preserve"> bei komunikacij</w:t>
      </w:r>
      <w:r w:rsidR="000D5137" w:rsidRPr="0045572E">
        <w:rPr>
          <w:szCs w:val="28"/>
        </w:rPr>
        <w:t>ą</w:t>
      </w:r>
      <w:r w:rsidR="00BF09C0" w:rsidRPr="0045572E">
        <w:rPr>
          <w:szCs w:val="28"/>
        </w:rPr>
        <w:t xml:space="preserve"> be kliūčių. </w:t>
      </w:r>
    </w:p>
    <w:p w:rsidR="000D3347" w:rsidRPr="0045572E" w:rsidRDefault="00BF09C0" w:rsidP="002A7C98">
      <w:pPr>
        <w:spacing w:after="240"/>
        <w:ind w:right="0"/>
        <w:rPr>
          <w:szCs w:val="28"/>
        </w:rPr>
      </w:pPr>
      <w:r w:rsidRPr="0045572E">
        <w:rPr>
          <w:szCs w:val="28"/>
        </w:rPr>
        <w:lastRenderedPageBreak/>
        <w:t xml:space="preserve">Pagrindinis Konvencijos straipsnis, kuriame šnekama apie prieinamumą, yra </w:t>
      </w:r>
      <w:r w:rsidRPr="007370BA">
        <w:rPr>
          <w:szCs w:val="28"/>
        </w:rPr>
        <w:t xml:space="preserve">9 straipsnis. </w:t>
      </w:r>
      <w:r w:rsidR="00280DBD" w:rsidRPr="007370BA">
        <w:rPr>
          <w:szCs w:val="28"/>
        </w:rPr>
        <w:t>Šio</w:t>
      </w:r>
      <w:r w:rsidRPr="007370BA">
        <w:rPr>
          <w:szCs w:val="28"/>
        </w:rPr>
        <w:t xml:space="preserve"> straipsnio 1-ame punkte </w:t>
      </w:r>
      <w:r w:rsidRPr="0045572E">
        <w:rPr>
          <w:szCs w:val="28"/>
        </w:rPr>
        <w:t>prieinamumas yra apibūdin</w:t>
      </w:r>
      <w:r w:rsidR="006D79C4" w:rsidRPr="0045572E">
        <w:rPr>
          <w:szCs w:val="28"/>
        </w:rPr>
        <w:t>a</w:t>
      </w:r>
      <w:r w:rsidRPr="0045572E">
        <w:rPr>
          <w:szCs w:val="28"/>
        </w:rPr>
        <w:t>mas kaip būdas neįgaliesiems pilnavertiškai ir savarankiškai gyvent</w:t>
      </w:r>
      <w:r w:rsidR="006D79C4" w:rsidRPr="0045572E">
        <w:rPr>
          <w:szCs w:val="28"/>
        </w:rPr>
        <w:t>i</w:t>
      </w:r>
      <w:r w:rsidR="00E173F2" w:rsidRPr="0045572E">
        <w:rPr>
          <w:szCs w:val="28"/>
        </w:rPr>
        <w:t xml:space="preserve"> ir dalyvauti visuomenėje</w:t>
      </w:r>
      <w:r w:rsidRPr="0045572E">
        <w:rPr>
          <w:szCs w:val="28"/>
        </w:rPr>
        <w:t xml:space="preserve"> visais jų norimais aspektais. Tai apima galimybę savarankiškai ir pilnavertiškai naudotis vienodomis sąlygomis</w:t>
      </w:r>
      <w:r w:rsidR="00D307D6" w:rsidRPr="0045572E">
        <w:rPr>
          <w:szCs w:val="28"/>
        </w:rPr>
        <w:t xml:space="preserve"> </w:t>
      </w:r>
      <w:r w:rsidRPr="0045572E">
        <w:rPr>
          <w:szCs w:val="28"/>
        </w:rPr>
        <w:t xml:space="preserve">prieigai prie pastatų, namų, viešųjų erdvių, transporto, technologijų, informacijos bei komunikacijos tiek miesto, tiek užmiesčio ar kaimo vietovėse. Valstybės turėtų pašalinti visas kliūtis, galinčias trukdyti pilnavertiškam žmogaus </w:t>
      </w:r>
      <w:r w:rsidR="00A30A18" w:rsidRPr="0045572E">
        <w:rPr>
          <w:szCs w:val="28"/>
        </w:rPr>
        <w:t xml:space="preserve">dalyvavimui visuomenės gyvenime vien dėl jo negalios. Tai reiškia, </w:t>
      </w:r>
      <w:r w:rsidR="0098775D" w:rsidRPr="0045572E">
        <w:rPr>
          <w:szCs w:val="28"/>
        </w:rPr>
        <w:t>kad</w:t>
      </w:r>
      <w:r w:rsidR="00A30A18" w:rsidRPr="0045572E">
        <w:rPr>
          <w:szCs w:val="28"/>
        </w:rPr>
        <w:t xml:space="preserve"> jokios kliūt</w:t>
      </w:r>
      <w:r w:rsidR="006D79C4" w:rsidRPr="0045572E">
        <w:rPr>
          <w:szCs w:val="28"/>
        </w:rPr>
        <w:t>y</w:t>
      </w:r>
      <w:r w:rsidR="00A30A18" w:rsidRPr="0045572E">
        <w:rPr>
          <w:szCs w:val="28"/>
        </w:rPr>
        <w:t xml:space="preserve">s negali jums trukdyti judėti viešosiose erdvėse, viduje ir lauke, pastatuose, keliuose ir šaligatviuose, mokyklose, būstuose, medicinos įstaigose ar darbo vietose. Be to, neturi būti jokių kliūčių naudojantis informacija, ryšiu, elektronika ar pagalbos tarnybomis. Tai reiškia, </w:t>
      </w:r>
      <w:r w:rsidR="006D79C4" w:rsidRPr="0045572E">
        <w:rPr>
          <w:szCs w:val="28"/>
        </w:rPr>
        <w:t>kad</w:t>
      </w:r>
      <w:r w:rsidR="00A30A18" w:rsidRPr="0045572E">
        <w:rPr>
          <w:szCs w:val="28"/>
        </w:rPr>
        <w:t xml:space="preserve"> jūs, kaip aklas ar silpnaregis žmogus, turėtumėte turėti </w:t>
      </w:r>
      <w:r w:rsidR="0098775D" w:rsidRPr="0045572E">
        <w:rPr>
          <w:szCs w:val="28"/>
        </w:rPr>
        <w:t>galimyb</w:t>
      </w:r>
      <w:r w:rsidR="009D25E6" w:rsidRPr="0045572E">
        <w:rPr>
          <w:szCs w:val="28"/>
        </w:rPr>
        <w:t>ę reikalingą informaciją gauti lytėjimu</w:t>
      </w:r>
      <w:r w:rsidR="00A30A18" w:rsidRPr="0045572E">
        <w:rPr>
          <w:szCs w:val="28"/>
        </w:rPr>
        <w:t xml:space="preserve"> ar galėti naudotis ryškiai kontrastuojanči</w:t>
      </w:r>
      <w:r w:rsidR="006D79C4" w:rsidRPr="0045572E">
        <w:rPr>
          <w:szCs w:val="28"/>
        </w:rPr>
        <w:t>ais</w:t>
      </w:r>
      <w:r w:rsidR="00A30A18" w:rsidRPr="0045572E">
        <w:rPr>
          <w:szCs w:val="28"/>
        </w:rPr>
        <w:t xml:space="preserve"> kelio ar šaligatvi</w:t>
      </w:r>
      <w:r w:rsidR="006D79C4" w:rsidRPr="0045572E">
        <w:rPr>
          <w:szCs w:val="28"/>
        </w:rPr>
        <w:t>ų</w:t>
      </w:r>
      <w:r w:rsidR="00A30A18" w:rsidRPr="0045572E">
        <w:rPr>
          <w:szCs w:val="28"/>
        </w:rPr>
        <w:t xml:space="preserve"> ženkl</w:t>
      </w:r>
      <w:r w:rsidR="006D79C4" w:rsidRPr="0045572E">
        <w:rPr>
          <w:szCs w:val="28"/>
        </w:rPr>
        <w:t>ais</w:t>
      </w:r>
      <w:r w:rsidR="00A30A18" w:rsidRPr="0045572E">
        <w:rPr>
          <w:szCs w:val="28"/>
        </w:rPr>
        <w:t>,</w:t>
      </w:r>
      <w:r w:rsidR="00280DBD" w:rsidRPr="0045572E">
        <w:rPr>
          <w:szCs w:val="28"/>
        </w:rPr>
        <w:t xml:space="preserve"> vedančiomis linijomis, </w:t>
      </w:r>
      <w:r w:rsidR="006D79C4" w:rsidRPr="0045572E">
        <w:rPr>
          <w:szCs w:val="28"/>
        </w:rPr>
        <w:t>specialiai</w:t>
      </w:r>
      <w:r w:rsidR="00A30A18" w:rsidRPr="0045572E">
        <w:rPr>
          <w:szCs w:val="28"/>
        </w:rPr>
        <w:t xml:space="preserve"> pritaikytais šviesoforais (pvz. su garsiniais signalais), leidžiančiais suprasti, </w:t>
      </w:r>
      <w:r w:rsidR="006D79C4" w:rsidRPr="0045572E">
        <w:rPr>
          <w:szCs w:val="28"/>
        </w:rPr>
        <w:t>kad</w:t>
      </w:r>
      <w:r w:rsidR="00A30A18" w:rsidRPr="0045572E">
        <w:rPr>
          <w:szCs w:val="28"/>
        </w:rPr>
        <w:t xml:space="preserve"> yra saugu kirsti gatvę</w:t>
      </w:r>
      <w:r w:rsidR="00280DBD" w:rsidRPr="0045572E">
        <w:rPr>
          <w:szCs w:val="28"/>
        </w:rPr>
        <w:t xml:space="preserve"> ir kad žinotumėte kuria linkme judėti.</w:t>
      </w:r>
      <w:r w:rsidR="00A30A18" w:rsidRPr="0045572E">
        <w:rPr>
          <w:szCs w:val="28"/>
        </w:rPr>
        <w:t xml:space="preserve"> Remiantis </w:t>
      </w:r>
      <w:r w:rsidR="00A30A18" w:rsidRPr="007370BA">
        <w:rPr>
          <w:szCs w:val="28"/>
        </w:rPr>
        <w:t>9</w:t>
      </w:r>
      <w:r w:rsidR="00A30A18" w:rsidRPr="0045572E">
        <w:rPr>
          <w:szCs w:val="28"/>
        </w:rPr>
        <w:t xml:space="preserve"> straipsnio </w:t>
      </w:r>
      <w:r w:rsidR="00A30A18" w:rsidRPr="007370BA">
        <w:rPr>
          <w:szCs w:val="28"/>
        </w:rPr>
        <w:t>2</w:t>
      </w:r>
      <w:r w:rsidR="00A30A18" w:rsidRPr="0045572E">
        <w:rPr>
          <w:szCs w:val="28"/>
        </w:rPr>
        <w:t xml:space="preserve"> dalimi, turi būt</w:t>
      </w:r>
      <w:r w:rsidR="006D79C4" w:rsidRPr="0045572E">
        <w:rPr>
          <w:szCs w:val="28"/>
        </w:rPr>
        <w:t>i</w:t>
      </w:r>
      <w:r w:rsidR="00A30A18" w:rsidRPr="0045572E">
        <w:rPr>
          <w:szCs w:val="28"/>
        </w:rPr>
        <w:t xml:space="preserve"> atsižvelgta į kiekvieno žmogaus prieinamumo poreikį. Atitinkami ženklai (pvz. užrašyti Brailio raštu ar </w:t>
      </w:r>
      <w:r w:rsidR="006D79C4" w:rsidRPr="0045572E">
        <w:rPr>
          <w:szCs w:val="28"/>
        </w:rPr>
        <w:t>stambiu</w:t>
      </w:r>
      <w:r w:rsidR="00A30A18" w:rsidRPr="0045572E">
        <w:rPr>
          <w:szCs w:val="28"/>
        </w:rPr>
        <w:t xml:space="preserve"> šriftu) turėtų būti prieinami taip, kaip </w:t>
      </w:r>
      <w:r w:rsidR="00025CFC" w:rsidRPr="0045572E">
        <w:rPr>
          <w:szCs w:val="28"/>
        </w:rPr>
        <w:t xml:space="preserve">prieinami yra </w:t>
      </w:r>
      <w:r w:rsidR="00A30A18" w:rsidRPr="0045572E">
        <w:rPr>
          <w:szCs w:val="28"/>
        </w:rPr>
        <w:t>paprasti ženklai visiems žmonėms, gyvenantiems be negalios</w:t>
      </w:r>
      <w:r w:rsidR="00025CFC" w:rsidRPr="0045572E">
        <w:rPr>
          <w:szCs w:val="28"/>
        </w:rPr>
        <w:t>. Taip pat privaloma</w:t>
      </w:r>
      <w:r w:rsidR="00A30A18" w:rsidRPr="0045572E">
        <w:rPr>
          <w:szCs w:val="28"/>
        </w:rPr>
        <w:t xml:space="preserve"> tam tikra kasdienė pagalba (pvz. gidai ar skaitovai)  bet kokioje viešoje įstaigoje. </w:t>
      </w:r>
      <w:r w:rsidR="00A16B4D" w:rsidRPr="0045572E">
        <w:rPr>
          <w:szCs w:val="28"/>
        </w:rPr>
        <w:t>Be to, visi žmonės, kurie galėtų prisidėti prie aplinkos be kliūčių kūrimo, turėtų turėti galimybę dalyvauti ati</w:t>
      </w:r>
      <w:r w:rsidR="004423AA" w:rsidRPr="0045572E">
        <w:rPr>
          <w:szCs w:val="28"/>
        </w:rPr>
        <w:t>t</w:t>
      </w:r>
      <w:r w:rsidR="00A16B4D" w:rsidRPr="0045572E">
        <w:rPr>
          <w:szCs w:val="28"/>
        </w:rPr>
        <w:t>inkamuose  mokymuose.</w:t>
      </w:r>
      <w:r w:rsidR="008A423F" w:rsidRPr="0045572E">
        <w:rPr>
          <w:szCs w:val="28"/>
        </w:rPr>
        <w:t xml:space="preserve"> </w:t>
      </w:r>
      <w:r w:rsidR="00A30A18" w:rsidRPr="0045572E">
        <w:rPr>
          <w:szCs w:val="28"/>
        </w:rPr>
        <w:t>Žinoma, jokia aplinka nėra iš</w:t>
      </w:r>
      <w:r w:rsidR="006D79C4" w:rsidRPr="0045572E">
        <w:rPr>
          <w:szCs w:val="28"/>
        </w:rPr>
        <w:t xml:space="preserve"> </w:t>
      </w:r>
      <w:r w:rsidR="00A30A18" w:rsidRPr="0045572E">
        <w:rPr>
          <w:szCs w:val="28"/>
        </w:rPr>
        <w:t>ties</w:t>
      </w:r>
      <w:r w:rsidR="006D79C4" w:rsidRPr="0045572E">
        <w:rPr>
          <w:szCs w:val="28"/>
        </w:rPr>
        <w:t>ų</w:t>
      </w:r>
      <w:r w:rsidR="00A30A18" w:rsidRPr="0045572E">
        <w:rPr>
          <w:szCs w:val="28"/>
        </w:rPr>
        <w:t xml:space="preserve"> prieinama, jei joje negalite laisvai judėti. Todėl Konvencijos 20-tame straipsnyje skiriamas ypatingas dėmesys judumui be kliūčių, visada ir visose vietose, kuriuose vaikšto neįgalūs žmonės. Tai ap</w:t>
      </w:r>
      <w:r w:rsidR="008A423F" w:rsidRPr="0045572E">
        <w:rPr>
          <w:szCs w:val="28"/>
        </w:rPr>
        <w:t xml:space="preserve">ima </w:t>
      </w:r>
      <w:r w:rsidR="00A30A18" w:rsidRPr="0045572E">
        <w:rPr>
          <w:szCs w:val="28"/>
        </w:rPr>
        <w:t xml:space="preserve">ir </w:t>
      </w:r>
      <w:r w:rsidR="00DD3E89" w:rsidRPr="0045572E">
        <w:rPr>
          <w:szCs w:val="28"/>
        </w:rPr>
        <w:t xml:space="preserve">paruoštą judėjimo pagalbą, sprendimus, žmonių pagalbą ar tarpininkus už prieinamą kainą, tinkamą neįgaliųjų judėjimo mokymą ir specialistus, dirbančius su jais. Grįžtant prie 9 straipsnio, nevalia pamiršti, jog transportas bei viešoji transporto sistema taip pat </w:t>
      </w:r>
      <w:r w:rsidR="00A7432C" w:rsidRPr="0045572E">
        <w:rPr>
          <w:szCs w:val="28"/>
        </w:rPr>
        <w:t>ne</w:t>
      </w:r>
      <w:r w:rsidR="00DD3E89" w:rsidRPr="0045572E">
        <w:rPr>
          <w:szCs w:val="28"/>
        </w:rPr>
        <w:t xml:space="preserve">turėtų </w:t>
      </w:r>
      <w:r w:rsidR="00A7432C" w:rsidRPr="0045572E">
        <w:rPr>
          <w:szCs w:val="28"/>
        </w:rPr>
        <w:t>sudaryti</w:t>
      </w:r>
      <w:r w:rsidR="00DD3E89" w:rsidRPr="0045572E">
        <w:rPr>
          <w:szCs w:val="28"/>
        </w:rPr>
        <w:t xml:space="preserve"> kliūčių, </w:t>
      </w:r>
      <w:r w:rsidR="008E48EC" w:rsidRPr="0045572E">
        <w:rPr>
          <w:szCs w:val="28"/>
        </w:rPr>
        <w:t>o</w:t>
      </w:r>
      <w:r w:rsidR="00DD3E89" w:rsidRPr="0045572E">
        <w:rPr>
          <w:szCs w:val="28"/>
        </w:rPr>
        <w:t xml:space="preserve"> transporto personalas </w:t>
      </w:r>
      <w:r w:rsidR="008E48EC" w:rsidRPr="0045572E">
        <w:rPr>
          <w:szCs w:val="28"/>
        </w:rPr>
        <w:t>turėtų</w:t>
      </w:r>
      <w:r w:rsidR="00DD3E89" w:rsidRPr="0045572E">
        <w:rPr>
          <w:szCs w:val="28"/>
        </w:rPr>
        <w:t xml:space="preserve"> būti </w:t>
      </w:r>
      <w:r w:rsidR="006D79C4" w:rsidRPr="0045572E">
        <w:rPr>
          <w:szCs w:val="28"/>
        </w:rPr>
        <w:t>gavęs</w:t>
      </w:r>
      <w:r w:rsidR="00DD3E89" w:rsidRPr="0045572E">
        <w:rPr>
          <w:szCs w:val="28"/>
        </w:rPr>
        <w:t xml:space="preserve"> tinkam</w:t>
      </w:r>
      <w:r w:rsidR="00586C4E" w:rsidRPr="0045572E">
        <w:rPr>
          <w:szCs w:val="28"/>
        </w:rPr>
        <w:t>ą</w:t>
      </w:r>
      <w:r w:rsidR="00DD3E89" w:rsidRPr="0045572E">
        <w:rPr>
          <w:szCs w:val="28"/>
        </w:rPr>
        <w:t xml:space="preserve"> </w:t>
      </w:r>
      <w:r w:rsidR="00586C4E" w:rsidRPr="0045572E">
        <w:rPr>
          <w:szCs w:val="28"/>
        </w:rPr>
        <w:t>mokymą</w:t>
      </w:r>
      <w:r w:rsidR="00DD3E89" w:rsidRPr="0045572E">
        <w:rPr>
          <w:szCs w:val="28"/>
        </w:rPr>
        <w:t xml:space="preserve"> dirbant su neįgaliais keleiviais, kaip nurodyta</w:t>
      </w:r>
      <w:r w:rsidR="004423AA" w:rsidRPr="0045572E">
        <w:rPr>
          <w:szCs w:val="28"/>
        </w:rPr>
        <w:t xml:space="preserve"> Konvencijoje (</w:t>
      </w:r>
      <w:r w:rsidR="00DD3E89" w:rsidRPr="0045572E">
        <w:rPr>
          <w:szCs w:val="28"/>
        </w:rPr>
        <w:t xml:space="preserve">1-os dalies </w:t>
      </w:r>
      <w:r w:rsidR="00DD3E89" w:rsidRPr="0045572E">
        <w:rPr>
          <w:i/>
          <w:szCs w:val="28"/>
        </w:rPr>
        <w:t>a</w:t>
      </w:r>
      <w:r w:rsidR="00DD3E89" w:rsidRPr="0045572E">
        <w:rPr>
          <w:szCs w:val="28"/>
        </w:rPr>
        <w:t xml:space="preserve"> </w:t>
      </w:r>
      <w:r w:rsidR="004423AA" w:rsidRPr="0045572E">
        <w:rPr>
          <w:szCs w:val="28"/>
        </w:rPr>
        <w:t xml:space="preserve"> ir </w:t>
      </w:r>
      <w:r w:rsidR="004423AA" w:rsidRPr="0045572E">
        <w:rPr>
          <w:i/>
          <w:szCs w:val="28"/>
        </w:rPr>
        <w:t>c</w:t>
      </w:r>
      <w:r w:rsidR="00DD3E89" w:rsidRPr="0045572E">
        <w:rPr>
          <w:szCs w:val="28"/>
        </w:rPr>
        <w:t xml:space="preserve">  punkt</w:t>
      </w:r>
      <w:r w:rsidR="004423AA" w:rsidRPr="0045572E">
        <w:rPr>
          <w:szCs w:val="28"/>
        </w:rPr>
        <w:t xml:space="preserve">uose) </w:t>
      </w:r>
      <w:r w:rsidR="00DD3E89" w:rsidRPr="0045572E">
        <w:rPr>
          <w:szCs w:val="28"/>
        </w:rPr>
        <w:t>. Žinoma, tai apima tinkamą pagalbą, suteikiamą terminaluose, stotelėse bei transporto priemonėse, bet</w:t>
      </w:r>
      <w:r w:rsidR="004423AA" w:rsidRPr="0045572E">
        <w:rPr>
          <w:szCs w:val="28"/>
        </w:rPr>
        <w:t xml:space="preserve"> ir</w:t>
      </w:r>
      <w:r w:rsidR="00DD3E89" w:rsidRPr="0045572E">
        <w:rPr>
          <w:szCs w:val="28"/>
        </w:rPr>
        <w:t xml:space="preserve"> prieinamumą ir/arba pagalbą, sprendžiant visus transportavimo aspektus, renkantis kada, kur ir kaip keliauti, rezervuoti bilietus, pildyti skundus ir t.t.</w:t>
      </w:r>
    </w:p>
    <w:p w:rsidR="00DD3E89" w:rsidRPr="0045572E" w:rsidRDefault="00DD3E89" w:rsidP="002A7C98">
      <w:pPr>
        <w:spacing w:after="240"/>
        <w:ind w:right="0"/>
        <w:rPr>
          <w:szCs w:val="28"/>
        </w:rPr>
      </w:pPr>
      <w:r w:rsidRPr="0045572E">
        <w:rPr>
          <w:szCs w:val="28"/>
        </w:rPr>
        <w:lastRenderedPageBreak/>
        <w:t>Jei neįgalūs žmonės tur</w:t>
      </w:r>
      <w:r w:rsidR="00BA7FA7" w:rsidRPr="0045572E">
        <w:rPr>
          <w:szCs w:val="28"/>
        </w:rPr>
        <w:t>i</w:t>
      </w:r>
      <w:r w:rsidRPr="0045572E">
        <w:rPr>
          <w:szCs w:val="28"/>
        </w:rPr>
        <w:t xml:space="preserve"> galimybę gyventi kur pasirinkę, visapusiškai naudotis visomis visuomenės erdvėmis ir infrastruktūromis, laisvai judėti be problemų, tuomet kodėl jie susiduria su kliūtimis</w:t>
      </w:r>
      <w:r w:rsidR="006D79C4" w:rsidRPr="0045572E">
        <w:rPr>
          <w:szCs w:val="28"/>
        </w:rPr>
        <w:t>,</w:t>
      </w:r>
      <w:r w:rsidRPr="0045572E">
        <w:rPr>
          <w:szCs w:val="28"/>
        </w:rPr>
        <w:t xml:space="preserve"> trukdančiomis bendrauti ar sužinoti visą reikiamą informaciją? Kaip jiems gali būti atimta teisė naudotis visomis informacij</w:t>
      </w:r>
      <w:r w:rsidR="006D79C4" w:rsidRPr="0045572E">
        <w:rPr>
          <w:szCs w:val="28"/>
        </w:rPr>
        <w:t>os</w:t>
      </w:r>
      <w:r w:rsidRPr="0045572E">
        <w:rPr>
          <w:szCs w:val="28"/>
        </w:rPr>
        <w:t xml:space="preserve"> teikiamomis galimybėmis? Žinoma, šis svarbus aspektas Konvencijoje nėra užmirštas. 21-ame straipsnyje kalbama ne tik apie žodžio laisvę, bet taip pat ir apie laisvę ieškoti, gauti ir perduoti informaciją, kuri turi būti prieinama kiekvienam žmogui su negalia</w:t>
      </w:r>
      <w:r w:rsidR="00142BA2" w:rsidRPr="0045572E">
        <w:rPr>
          <w:szCs w:val="28"/>
        </w:rPr>
        <w:t>.</w:t>
      </w:r>
      <w:r w:rsidRPr="0045572E">
        <w:rPr>
          <w:szCs w:val="28"/>
        </w:rPr>
        <w:t xml:space="preserve"> Tai reiškia, kad kiekvienas neįgalus asmuo turi turėti prieigą prie bet kokios rūšies informacijos pasirinktu</w:t>
      </w:r>
      <w:r w:rsidR="006D79C4" w:rsidRPr="0045572E">
        <w:rPr>
          <w:szCs w:val="28"/>
        </w:rPr>
        <w:t xml:space="preserve"> </w:t>
      </w:r>
      <w:r w:rsidR="00142BA2" w:rsidRPr="0045572E">
        <w:rPr>
          <w:szCs w:val="28"/>
        </w:rPr>
        <w:t>forma</w:t>
      </w:r>
      <w:r w:rsidRPr="0045572E">
        <w:rPr>
          <w:szCs w:val="28"/>
        </w:rPr>
        <w:t xml:space="preserve">, įskaitant tekstą, atspausdintą dideliu šriftu ar Brailio raštu, garso įrašus ar prieinamus skaitmeninius formatus. </w:t>
      </w:r>
      <w:r w:rsidR="007D79CE" w:rsidRPr="0045572E">
        <w:rPr>
          <w:szCs w:val="28"/>
        </w:rPr>
        <w:t xml:space="preserve">Ši informacija turi būti pasiekiama be jokių papildomų išlaidų, o ypatingas dėmesys turi būti skiriamas oficialiems pranešimams, kad akli ar silpnaregiai žmonės galėtų gauti informaciją, reikalingą bendravimui su valstybinėmis institucijomis bet kokiu reikiamu formatu. Internetas </w:t>
      </w:r>
      <w:r w:rsidR="006D79C4" w:rsidRPr="0045572E">
        <w:rPr>
          <w:szCs w:val="28"/>
        </w:rPr>
        <w:t>ir</w:t>
      </w:r>
      <w:r w:rsidR="007D79CE" w:rsidRPr="0045572E">
        <w:rPr>
          <w:szCs w:val="28"/>
        </w:rPr>
        <w:t xml:space="preserve"> bet kokios kitos skaitmeninės platformos taip pat turėtų būti </w:t>
      </w:r>
      <w:r w:rsidR="006D79C4" w:rsidRPr="0045572E">
        <w:rPr>
          <w:szCs w:val="28"/>
        </w:rPr>
        <w:t>kuriamos</w:t>
      </w:r>
      <w:r w:rsidR="007D79CE" w:rsidRPr="0045572E">
        <w:rPr>
          <w:szCs w:val="28"/>
        </w:rPr>
        <w:t xml:space="preserve"> atsižvelgiant į prieinamumo reikalavimus, todėl bet kokios privačių ar valstybinių subjektų teikiamos paslaugos taip pat turėtų juos atitikti. Paskutinis žodis šiame straipsnyje skiriamas žiniasklaidai, kuri turėtų savo paslaugas padaryti prieinamas visiems, turintiems</w:t>
      </w:r>
      <w:r w:rsidR="009D2A66" w:rsidRPr="0045572E">
        <w:rPr>
          <w:szCs w:val="28"/>
        </w:rPr>
        <w:t xml:space="preserve"> negalią</w:t>
      </w:r>
      <w:r w:rsidR="007D79CE" w:rsidRPr="0045572E">
        <w:rPr>
          <w:szCs w:val="28"/>
        </w:rPr>
        <w:t xml:space="preserve"> ar </w:t>
      </w:r>
      <w:r w:rsidR="009D2A66" w:rsidRPr="0045572E">
        <w:rPr>
          <w:szCs w:val="28"/>
        </w:rPr>
        <w:t xml:space="preserve">jos </w:t>
      </w:r>
      <w:r w:rsidR="007D79CE" w:rsidRPr="0045572E">
        <w:rPr>
          <w:szCs w:val="28"/>
        </w:rPr>
        <w:t xml:space="preserve">neturintiems ir besinaudojantiems internetu bei kitomis skaitmeninėmis platformomis. Aklieji </w:t>
      </w:r>
      <w:r w:rsidR="006D79C4" w:rsidRPr="0045572E">
        <w:rPr>
          <w:szCs w:val="28"/>
        </w:rPr>
        <w:t>ir</w:t>
      </w:r>
      <w:r w:rsidR="007D79CE" w:rsidRPr="0045572E">
        <w:rPr>
          <w:szCs w:val="28"/>
        </w:rPr>
        <w:t xml:space="preserve"> silpnaregiai yra ypa</w:t>
      </w:r>
      <w:r w:rsidR="004550DD" w:rsidRPr="0045572E">
        <w:rPr>
          <w:szCs w:val="28"/>
        </w:rPr>
        <w:t>č</w:t>
      </w:r>
      <w:r w:rsidR="007D79CE" w:rsidRPr="0045572E">
        <w:rPr>
          <w:szCs w:val="28"/>
        </w:rPr>
        <w:t xml:space="preserve"> skatinami naudotis audio</w:t>
      </w:r>
      <w:r w:rsidR="00760632" w:rsidRPr="0045572E">
        <w:rPr>
          <w:szCs w:val="28"/>
        </w:rPr>
        <w:t xml:space="preserve"> </w:t>
      </w:r>
      <w:r w:rsidR="007D79CE" w:rsidRPr="0045572E">
        <w:rPr>
          <w:szCs w:val="28"/>
        </w:rPr>
        <w:t>gidais ar kitais prieinamais programų vadovais. Kai kurie informacijos ir ryšių technologijų aspektai pateikiami 9-ame straipsnyje, ypa</w:t>
      </w:r>
      <w:r w:rsidR="004550DD" w:rsidRPr="0045572E">
        <w:rPr>
          <w:szCs w:val="28"/>
        </w:rPr>
        <w:t>č</w:t>
      </w:r>
      <w:r w:rsidR="007D79CE" w:rsidRPr="0045572E">
        <w:rPr>
          <w:szCs w:val="28"/>
        </w:rPr>
        <w:t xml:space="preserve"> 2-os dalies f-h punktuose, nurodančiuose, jog yra reikalinga visapusiška informacija ir skaitmeninė aplinka, kuri turi būti parengta taip, jog jos pritaikymas papildomai nekainuotų. </w:t>
      </w:r>
    </w:p>
    <w:p w:rsidR="000D3347" w:rsidRPr="0045572E" w:rsidRDefault="007D79CE" w:rsidP="002A7C98">
      <w:pPr>
        <w:pStyle w:val="Titre2"/>
        <w:spacing w:after="240"/>
        <w:ind w:left="634" w:hanging="634"/>
        <w:rPr>
          <w:szCs w:val="28"/>
        </w:rPr>
      </w:pPr>
      <w:bookmarkStart w:id="16" w:name="_Toc514865112"/>
      <w:proofErr w:type="spellStart"/>
      <w:r w:rsidRPr="0045572E">
        <w:rPr>
          <w:szCs w:val="28"/>
        </w:rPr>
        <w:t>Išsilavinimas</w:t>
      </w:r>
      <w:bookmarkEnd w:id="16"/>
      <w:proofErr w:type="spellEnd"/>
    </w:p>
    <w:p w:rsidR="008A2D9C" w:rsidRPr="0045572E" w:rsidRDefault="008A2D9C" w:rsidP="002A7C98">
      <w:pPr>
        <w:spacing w:after="240"/>
        <w:ind w:right="0"/>
        <w:rPr>
          <w:szCs w:val="28"/>
        </w:rPr>
      </w:pPr>
      <w:r w:rsidRPr="0045572E">
        <w:rPr>
          <w:szCs w:val="28"/>
        </w:rPr>
        <w:t xml:space="preserve">Viena </w:t>
      </w:r>
      <w:proofErr w:type="spellStart"/>
      <w:r w:rsidR="00712715" w:rsidRPr="0045572E">
        <w:rPr>
          <w:szCs w:val="28"/>
          <w:lang w:val="en-GB"/>
        </w:rPr>
        <w:t>i</w:t>
      </w:r>
      <w:proofErr w:type="spellEnd"/>
      <w:r w:rsidR="00712715" w:rsidRPr="0045572E">
        <w:rPr>
          <w:szCs w:val="28"/>
        </w:rPr>
        <w:t>š pagrindinių žmogaus teisių, susijusių su socialine plėtra, yra švietimas. Konvencijoje, kurioje visų pirma skiriamas dėmesys žmogaus teisėms, švietimui skirtas išsamus straipsnis</w:t>
      </w:r>
      <w:r w:rsidR="00601DF4" w:rsidRPr="0045572E">
        <w:rPr>
          <w:szCs w:val="28"/>
        </w:rPr>
        <w:t xml:space="preserve">. Konvencijos 24 straipsnis </w:t>
      </w:r>
      <w:r w:rsidR="00712715" w:rsidRPr="0045572E">
        <w:rPr>
          <w:szCs w:val="28"/>
        </w:rPr>
        <w:t>reikalauja</w:t>
      </w:r>
      <w:r w:rsidR="00601DF4" w:rsidRPr="0045572E">
        <w:rPr>
          <w:szCs w:val="28"/>
        </w:rPr>
        <w:t xml:space="preserve"> pilnai įtraukios švietimo sistemos, siekiant </w:t>
      </w:r>
      <w:r w:rsidR="00712715" w:rsidRPr="0045572E">
        <w:rPr>
          <w:szCs w:val="28"/>
        </w:rPr>
        <w:t xml:space="preserve">visapusiškai ugdyti </w:t>
      </w:r>
      <w:r w:rsidR="00601DF4" w:rsidRPr="0045572E">
        <w:rPr>
          <w:szCs w:val="28"/>
        </w:rPr>
        <w:t xml:space="preserve">neįgalių </w:t>
      </w:r>
      <w:r w:rsidR="00712715" w:rsidRPr="0045572E">
        <w:rPr>
          <w:szCs w:val="28"/>
        </w:rPr>
        <w:t>mokinių potencialą</w:t>
      </w:r>
      <w:r w:rsidR="00601DF4" w:rsidRPr="0045572E">
        <w:rPr>
          <w:szCs w:val="28"/>
        </w:rPr>
        <w:t xml:space="preserve"> ir pačios </w:t>
      </w:r>
      <w:r w:rsidR="00712715" w:rsidRPr="0045572E">
        <w:rPr>
          <w:szCs w:val="28"/>
        </w:rPr>
        <w:t>visuomen</w:t>
      </w:r>
      <w:r w:rsidR="00601DF4" w:rsidRPr="0045572E">
        <w:rPr>
          <w:szCs w:val="28"/>
        </w:rPr>
        <w:t>ės savimonę.</w:t>
      </w:r>
      <w:r w:rsidR="00712715" w:rsidRPr="0045572E">
        <w:rPr>
          <w:szCs w:val="28"/>
        </w:rPr>
        <w:t xml:space="preserve"> </w:t>
      </w:r>
    </w:p>
    <w:p w:rsidR="00712715" w:rsidRPr="0045572E" w:rsidRDefault="00712715" w:rsidP="002A7C98">
      <w:pPr>
        <w:spacing w:after="240"/>
        <w:ind w:right="0"/>
        <w:rPr>
          <w:szCs w:val="28"/>
        </w:rPr>
      </w:pPr>
      <w:r w:rsidRPr="0045572E">
        <w:rPr>
          <w:szCs w:val="28"/>
        </w:rPr>
        <w:t>Vaikai su negalia neturėtų būti išbraukiami iš bendrosios švietimo sistemos ir turėtų naudotis nemokamu privalomu pradiniu bei viduriniu išsilavinimu be jokios diskriminacijos ir su visa reikiama parama tam, kad galėtų kuo labiau tobulinti savo įgūdžius, stiprin</w:t>
      </w:r>
      <w:r w:rsidR="00D53429" w:rsidRPr="0045572E">
        <w:rPr>
          <w:szCs w:val="28"/>
        </w:rPr>
        <w:t xml:space="preserve">ti </w:t>
      </w:r>
      <w:r w:rsidRPr="0045572E">
        <w:rPr>
          <w:szCs w:val="28"/>
        </w:rPr>
        <w:t xml:space="preserve"> socialin</w:t>
      </w:r>
      <w:r w:rsidR="00D53429" w:rsidRPr="0045572E">
        <w:rPr>
          <w:szCs w:val="28"/>
        </w:rPr>
        <w:t>ė</w:t>
      </w:r>
      <w:r w:rsidRPr="0045572E">
        <w:rPr>
          <w:szCs w:val="28"/>
        </w:rPr>
        <w:t xml:space="preserve"> ir akademin</w:t>
      </w:r>
      <w:r w:rsidR="00D53429" w:rsidRPr="0045572E">
        <w:rPr>
          <w:szCs w:val="28"/>
        </w:rPr>
        <w:t>ę</w:t>
      </w:r>
      <w:r w:rsidRPr="0045572E">
        <w:rPr>
          <w:szCs w:val="28"/>
        </w:rPr>
        <w:t xml:space="preserve"> </w:t>
      </w:r>
      <w:r w:rsidRPr="0045572E">
        <w:rPr>
          <w:szCs w:val="28"/>
        </w:rPr>
        <w:lastRenderedPageBreak/>
        <w:t>raid</w:t>
      </w:r>
      <w:r w:rsidR="00D53429" w:rsidRPr="0045572E">
        <w:rPr>
          <w:szCs w:val="28"/>
        </w:rPr>
        <w:t>ą</w:t>
      </w:r>
      <w:r w:rsidRPr="0045572E">
        <w:rPr>
          <w:szCs w:val="28"/>
        </w:rPr>
        <w:t>. Bendrojo lavinimo sistema taip pat turėtų suteikti būtinas patalpas, atitinkančias įvairius reikalavimus (</w:t>
      </w:r>
      <w:r w:rsidR="000117FC" w:rsidRPr="0045572E">
        <w:rPr>
          <w:szCs w:val="28"/>
        </w:rPr>
        <w:t>p.</w:t>
      </w:r>
      <w:r w:rsidRPr="0045572E">
        <w:rPr>
          <w:szCs w:val="28"/>
        </w:rPr>
        <w:t xml:space="preserve"> 2). Pavyzdžiui, vaikams, turintiems regėjimo sutrikimų, būtinas apšvietimo koregavimas,</w:t>
      </w:r>
      <w:r w:rsidR="00541742" w:rsidRPr="0045572E">
        <w:rPr>
          <w:szCs w:val="28"/>
        </w:rPr>
        <w:t xml:space="preserve"> mokymo</w:t>
      </w:r>
      <w:r w:rsidRPr="0045572E">
        <w:rPr>
          <w:szCs w:val="28"/>
        </w:rPr>
        <w:t xml:space="preserve"> medžiag</w:t>
      </w:r>
      <w:r w:rsidR="00541742" w:rsidRPr="0045572E">
        <w:rPr>
          <w:szCs w:val="28"/>
        </w:rPr>
        <w:t>a</w:t>
      </w:r>
      <w:r w:rsidRPr="0045572E">
        <w:rPr>
          <w:szCs w:val="28"/>
        </w:rPr>
        <w:t xml:space="preserve"> pateikt</w:t>
      </w:r>
      <w:r w:rsidR="00541742" w:rsidRPr="0045572E">
        <w:rPr>
          <w:szCs w:val="28"/>
        </w:rPr>
        <w:t>a</w:t>
      </w:r>
      <w:r w:rsidRPr="0045572E">
        <w:rPr>
          <w:szCs w:val="28"/>
        </w:rPr>
        <w:t xml:space="preserve"> Brailio</w:t>
      </w:r>
      <w:r w:rsidR="00541742" w:rsidRPr="0045572E">
        <w:rPr>
          <w:szCs w:val="28"/>
        </w:rPr>
        <w:t xml:space="preserve"> raštu</w:t>
      </w:r>
      <w:r w:rsidRPr="0045572E">
        <w:rPr>
          <w:szCs w:val="28"/>
        </w:rPr>
        <w:t xml:space="preserve"> ir/arba</w:t>
      </w:r>
      <w:r w:rsidR="00541742" w:rsidRPr="0045572E">
        <w:rPr>
          <w:szCs w:val="28"/>
        </w:rPr>
        <w:t xml:space="preserve"> kitais</w:t>
      </w:r>
      <w:r w:rsidRPr="0045572E">
        <w:rPr>
          <w:szCs w:val="28"/>
        </w:rPr>
        <w:t xml:space="preserve"> apčiuopia</w:t>
      </w:r>
      <w:r w:rsidR="00541742" w:rsidRPr="0045572E">
        <w:rPr>
          <w:szCs w:val="28"/>
        </w:rPr>
        <w:t>mais pavidalais</w:t>
      </w:r>
      <w:r w:rsidRPr="0045572E">
        <w:rPr>
          <w:szCs w:val="28"/>
        </w:rPr>
        <w:t xml:space="preserve">, </w:t>
      </w:r>
      <w:r w:rsidR="002E23BA" w:rsidRPr="0045572E">
        <w:rPr>
          <w:szCs w:val="28"/>
        </w:rPr>
        <w:t xml:space="preserve">o </w:t>
      </w:r>
      <w:r w:rsidRPr="0045572E">
        <w:rPr>
          <w:szCs w:val="28"/>
        </w:rPr>
        <w:t>orientacijos bei judėjimo pamokos turi būti įprastinio mokymosi proceso dalis (</w:t>
      </w:r>
      <w:r w:rsidR="000117FC" w:rsidRPr="0045572E">
        <w:rPr>
          <w:szCs w:val="28"/>
        </w:rPr>
        <w:t>p.</w:t>
      </w:r>
      <w:r w:rsidRPr="0045572E">
        <w:rPr>
          <w:szCs w:val="28"/>
        </w:rPr>
        <w:t xml:space="preserve"> 3). Šie pakeitimai taip </w:t>
      </w:r>
      <w:r w:rsidR="00CE3A85" w:rsidRPr="0045572E">
        <w:rPr>
          <w:szCs w:val="28"/>
        </w:rPr>
        <w:t>pat reikalauja, jog atitinkami material</w:t>
      </w:r>
      <w:r w:rsidR="00D97453" w:rsidRPr="0045572E">
        <w:rPr>
          <w:szCs w:val="28"/>
        </w:rPr>
        <w:t>iniai</w:t>
      </w:r>
      <w:r w:rsidR="00CE3A85" w:rsidRPr="0045572E">
        <w:rPr>
          <w:szCs w:val="28"/>
        </w:rPr>
        <w:t xml:space="preserve"> ir žmogiškieji ištekliai, įskaitant ir specializuotus mokytojus su negalia ar be jos, turi būti prieinami mokiniams su negalia (</w:t>
      </w:r>
      <w:r w:rsidR="000117FC" w:rsidRPr="0045572E">
        <w:rPr>
          <w:szCs w:val="28"/>
        </w:rPr>
        <w:t>p.</w:t>
      </w:r>
      <w:r w:rsidR="00CE3A85" w:rsidRPr="0045572E">
        <w:rPr>
          <w:szCs w:val="28"/>
        </w:rPr>
        <w:t xml:space="preserve"> 4).</w:t>
      </w:r>
    </w:p>
    <w:p w:rsidR="00CE3A85" w:rsidRPr="0045572E" w:rsidRDefault="00CE3A85" w:rsidP="002A7C98">
      <w:pPr>
        <w:spacing w:after="240"/>
        <w:ind w:right="0"/>
        <w:rPr>
          <w:szCs w:val="28"/>
        </w:rPr>
      </w:pPr>
      <w:r w:rsidRPr="0045572E">
        <w:rPr>
          <w:szCs w:val="28"/>
        </w:rPr>
        <w:t xml:space="preserve">Galiausiai, kadangi bet kokio vaiko ar suaugusiojo akademinė pažanga apima </w:t>
      </w:r>
      <w:r w:rsidR="00D97453" w:rsidRPr="0045572E">
        <w:rPr>
          <w:szCs w:val="28"/>
        </w:rPr>
        <w:t xml:space="preserve">taip pat </w:t>
      </w:r>
      <w:r w:rsidRPr="0045572E">
        <w:rPr>
          <w:szCs w:val="28"/>
        </w:rPr>
        <w:t>ir aukštąjį mokslą, profesinį mokymą, suaugusiojo švietimą ir visą gyvenimą trunkantį mokymąsi, turi būti sukurtos tinkamos sąlygos tam, kad žmonės su negalia galėtų laisvai įsitraukti</w:t>
      </w:r>
      <w:r w:rsidR="00147ECD" w:rsidRPr="0045572E">
        <w:rPr>
          <w:szCs w:val="28"/>
        </w:rPr>
        <w:t xml:space="preserve"> į bet kurį švietimo etapą</w:t>
      </w:r>
      <w:r w:rsidRPr="0045572E">
        <w:rPr>
          <w:szCs w:val="28"/>
        </w:rPr>
        <w:t xml:space="preserve"> ir sėkmingai</w:t>
      </w:r>
      <w:r w:rsidR="00147ECD" w:rsidRPr="0045572E">
        <w:rPr>
          <w:szCs w:val="28"/>
        </w:rPr>
        <w:t xml:space="preserve"> jame</w:t>
      </w:r>
      <w:r w:rsidRPr="0045572E">
        <w:rPr>
          <w:szCs w:val="28"/>
        </w:rPr>
        <w:t xml:space="preserve"> dalyvauti (</w:t>
      </w:r>
      <w:r w:rsidR="000117FC" w:rsidRPr="0045572E">
        <w:rPr>
          <w:szCs w:val="28"/>
        </w:rPr>
        <w:t>p</w:t>
      </w:r>
      <w:r w:rsidRPr="0045572E">
        <w:rPr>
          <w:szCs w:val="28"/>
        </w:rPr>
        <w:t xml:space="preserve">. 5). Tinkamos sąlygos šiuo atveju reiškia bet kokį medžiagos ar mokymo metodų pritaikymą atsižvelgiant į konkrečius žmogaus su negalia poreikius, įskaitant galimybę gauti informaciją ar komunikuoti Brailio raštu, alternatyviais prieinamais metodais ir pan. </w:t>
      </w:r>
    </w:p>
    <w:p w:rsidR="000D3347" w:rsidRPr="0045572E" w:rsidRDefault="00CE3A85" w:rsidP="002A7C98">
      <w:pPr>
        <w:pStyle w:val="Titre2"/>
        <w:spacing w:after="240"/>
        <w:ind w:left="634" w:hanging="634"/>
        <w:rPr>
          <w:szCs w:val="28"/>
        </w:rPr>
      </w:pPr>
      <w:bookmarkStart w:id="17" w:name="_Toc514865113"/>
      <w:bookmarkStart w:id="18" w:name="_GoBack"/>
      <w:bookmarkEnd w:id="18"/>
      <w:proofErr w:type="spellStart"/>
      <w:r w:rsidRPr="0045572E">
        <w:rPr>
          <w:szCs w:val="28"/>
        </w:rPr>
        <w:t>Darbas</w:t>
      </w:r>
      <w:proofErr w:type="spellEnd"/>
      <w:r w:rsidRPr="0045572E">
        <w:rPr>
          <w:szCs w:val="28"/>
        </w:rPr>
        <w:t xml:space="preserve"> </w:t>
      </w:r>
      <w:proofErr w:type="spellStart"/>
      <w:r w:rsidRPr="0045572E">
        <w:rPr>
          <w:szCs w:val="28"/>
        </w:rPr>
        <w:t>ir</w:t>
      </w:r>
      <w:proofErr w:type="spellEnd"/>
      <w:r w:rsidRPr="0045572E">
        <w:rPr>
          <w:szCs w:val="28"/>
        </w:rPr>
        <w:t xml:space="preserve"> </w:t>
      </w:r>
      <w:proofErr w:type="spellStart"/>
      <w:r w:rsidRPr="0045572E">
        <w:rPr>
          <w:szCs w:val="28"/>
        </w:rPr>
        <w:t>užimtumas</w:t>
      </w:r>
      <w:bookmarkEnd w:id="17"/>
      <w:proofErr w:type="spellEnd"/>
    </w:p>
    <w:p w:rsidR="00D01C42" w:rsidRPr="0045572E" w:rsidRDefault="00D01C42" w:rsidP="002A7C98">
      <w:pPr>
        <w:spacing w:after="240"/>
        <w:ind w:right="0"/>
        <w:rPr>
          <w:szCs w:val="28"/>
        </w:rPr>
      </w:pPr>
      <w:r w:rsidRPr="0045572E">
        <w:rPr>
          <w:szCs w:val="28"/>
        </w:rPr>
        <w:t>Vienas svarbiausių socialinio dalyv</w:t>
      </w:r>
      <w:r w:rsidR="00A2112F" w:rsidRPr="0045572E">
        <w:rPr>
          <w:szCs w:val="28"/>
        </w:rPr>
        <w:t>umo</w:t>
      </w:r>
      <w:r w:rsidRPr="0045572E">
        <w:rPr>
          <w:szCs w:val="28"/>
        </w:rPr>
        <w:t xml:space="preserve"> ir pilietiškumo aspektų dažnai yra susijęs su darb</w:t>
      </w:r>
      <w:r w:rsidR="008020B4" w:rsidRPr="0045572E">
        <w:rPr>
          <w:szCs w:val="28"/>
        </w:rPr>
        <w:t>ine</w:t>
      </w:r>
      <w:r w:rsidRPr="0045572E">
        <w:rPr>
          <w:szCs w:val="28"/>
        </w:rPr>
        <w:t xml:space="preserve"> veikla, todėl nieko keisto, jog į Konvenciją įtrauktas straipsnis, skirtas spręsti  darbo ir užimtumo problemoms (</w:t>
      </w:r>
      <w:r w:rsidRPr="0045572E">
        <w:rPr>
          <w:szCs w:val="28"/>
          <w:lang w:val="en-GB"/>
        </w:rPr>
        <w:t xml:space="preserve">27 </w:t>
      </w:r>
      <w:proofErr w:type="spellStart"/>
      <w:r w:rsidRPr="0045572E">
        <w:rPr>
          <w:szCs w:val="28"/>
          <w:lang w:val="en-GB"/>
        </w:rPr>
        <w:t>straipsnis</w:t>
      </w:r>
      <w:proofErr w:type="spellEnd"/>
      <w:r w:rsidRPr="0045572E">
        <w:rPr>
          <w:szCs w:val="28"/>
          <w:lang w:val="en-GB"/>
        </w:rPr>
        <w:t xml:space="preserve">). </w:t>
      </w:r>
      <w:r w:rsidRPr="0045572E">
        <w:rPr>
          <w:szCs w:val="28"/>
        </w:rPr>
        <w:t>Šiuo straipsniu siekiama sukurti darbo aplinką, garantuojančią lygias galimybes, kurioje kiekvienas, turintis ar neturintis negali</w:t>
      </w:r>
      <w:r w:rsidR="006D79C4" w:rsidRPr="0045572E">
        <w:rPr>
          <w:szCs w:val="28"/>
        </w:rPr>
        <w:t>os</w:t>
      </w:r>
      <w:r w:rsidRPr="0045572E">
        <w:rPr>
          <w:szCs w:val="28"/>
        </w:rPr>
        <w:t>, gali pasirinkti savo darbo vietą laisvojoje darbo rinkoje. Tai apima ne tik teisę pasirinkti ar priimti darbą atviroje, įtrauki</w:t>
      </w:r>
      <w:r w:rsidR="006D79C4" w:rsidRPr="0045572E">
        <w:rPr>
          <w:szCs w:val="28"/>
        </w:rPr>
        <w:t>o</w:t>
      </w:r>
      <w:r w:rsidRPr="0045572E">
        <w:rPr>
          <w:szCs w:val="28"/>
        </w:rPr>
        <w:t xml:space="preserve">je ir prieinamoje aplinkoje, bet ir teisę dirbti </w:t>
      </w:r>
      <w:r w:rsidR="008020B4" w:rsidRPr="0045572E">
        <w:rPr>
          <w:szCs w:val="28"/>
        </w:rPr>
        <w:t>aplinkoje</w:t>
      </w:r>
      <w:r w:rsidR="00574F56" w:rsidRPr="0045572E">
        <w:rPr>
          <w:szCs w:val="28"/>
        </w:rPr>
        <w:t>, kur</w:t>
      </w:r>
      <w:r w:rsidR="00BA7FA7" w:rsidRPr="0045572E">
        <w:rPr>
          <w:szCs w:val="28"/>
        </w:rPr>
        <w:t>i</w:t>
      </w:r>
      <w:r w:rsidR="00574F56" w:rsidRPr="0045572E">
        <w:rPr>
          <w:szCs w:val="28"/>
        </w:rPr>
        <w:t xml:space="preserve"> garantuoja priekabiavimo ir diskriminacijos nebuvimą bei tinkamą paramą </w:t>
      </w:r>
      <w:r w:rsidR="006D79C4" w:rsidRPr="0045572E">
        <w:rPr>
          <w:szCs w:val="28"/>
        </w:rPr>
        <w:t>ir</w:t>
      </w:r>
      <w:r w:rsidR="00574F56" w:rsidRPr="0045572E">
        <w:rPr>
          <w:szCs w:val="28"/>
        </w:rPr>
        <w:t xml:space="preserve"> apsaugą</w:t>
      </w:r>
      <w:r w:rsidR="008020B4" w:rsidRPr="0045572E">
        <w:rPr>
          <w:szCs w:val="28"/>
        </w:rPr>
        <w:t xml:space="preserve"> nuo</w:t>
      </w:r>
      <w:r w:rsidR="00574F56" w:rsidRPr="0045572E">
        <w:rPr>
          <w:szCs w:val="28"/>
        </w:rPr>
        <w:t xml:space="preserve"> nelaimingų atsitikimų darbe. </w:t>
      </w:r>
    </w:p>
    <w:p w:rsidR="000D3347" w:rsidRPr="0045572E" w:rsidRDefault="00574F56" w:rsidP="002A7C98">
      <w:pPr>
        <w:spacing w:after="240" w:line="259" w:lineRule="auto"/>
        <w:ind w:left="0" w:right="0" w:firstLine="0"/>
        <w:rPr>
          <w:szCs w:val="28"/>
        </w:rPr>
      </w:pPr>
      <w:r w:rsidRPr="0045572E">
        <w:rPr>
          <w:szCs w:val="28"/>
        </w:rPr>
        <w:t>Diskriminacija dėl negalios yra draudžiama kiekvien</w:t>
      </w:r>
      <w:r w:rsidR="006D79C4" w:rsidRPr="0045572E">
        <w:rPr>
          <w:szCs w:val="28"/>
        </w:rPr>
        <w:t>u</w:t>
      </w:r>
      <w:r w:rsidRPr="0045572E">
        <w:rPr>
          <w:szCs w:val="28"/>
        </w:rPr>
        <w:t xml:space="preserve"> </w:t>
      </w:r>
      <w:r w:rsidR="006D79C4" w:rsidRPr="0045572E">
        <w:rPr>
          <w:szCs w:val="28"/>
        </w:rPr>
        <w:t>atveju</w:t>
      </w:r>
      <w:r w:rsidRPr="0045572E">
        <w:rPr>
          <w:szCs w:val="28"/>
        </w:rPr>
        <w:t>, kai šnekama apie darbą ar darbo sąlygas, įskaitant įdarbinimą, užimtumą, darbo vietos išlaikymą, karjeros pažangą bei saugias darbo sąlygas. Bendrosios techninės ir profesinio orientavimo programos, įdarbinimo paslaugos ir profesinis ar tęstinis mokymas taip pat turėtų būti prieinami žmonėms su bet kokia negalia. Atitinkama parama turi būti teikiama bet kuriam žmogui, turinčiam negalią ir norinčiam pradėti verslą ar bendradarbiauti su kitu verslu</w:t>
      </w:r>
      <w:r w:rsidR="00331D8E" w:rsidRPr="0045572E">
        <w:rPr>
          <w:szCs w:val="28"/>
        </w:rPr>
        <w:t>.</w:t>
      </w:r>
      <w:r w:rsidRPr="0045572E">
        <w:rPr>
          <w:szCs w:val="28"/>
        </w:rPr>
        <w:t xml:space="preserve"> </w:t>
      </w:r>
      <w:r w:rsidR="00331D8E" w:rsidRPr="0045572E">
        <w:rPr>
          <w:szCs w:val="28"/>
        </w:rPr>
        <w:t>T</w:t>
      </w:r>
      <w:r w:rsidRPr="0045572E">
        <w:rPr>
          <w:szCs w:val="28"/>
        </w:rPr>
        <w:t>okiam asmeniui turi būti suteiktos lygios galimybės gauti pagalbą ieškant, gaunant, išlaikant</w:t>
      </w:r>
      <w:r w:rsidR="006D79C4" w:rsidRPr="0045572E">
        <w:rPr>
          <w:szCs w:val="28"/>
        </w:rPr>
        <w:t xml:space="preserve"> darbą</w:t>
      </w:r>
      <w:r w:rsidRPr="0045572E">
        <w:rPr>
          <w:szCs w:val="28"/>
        </w:rPr>
        <w:t xml:space="preserve"> ar </w:t>
      </w:r>
      <w:r w:rsidR="006D79C4" w:rsidRPr="0045572E">
        <w:rPr>
          <w:szCs w:val="28"/>
        </w:rPr>
        <w:t xml:space="preserve">į jį </w:t>
      </w:r>
      <w:r w:rsidRPr="0045572E">
        <w:rPr>
          <w:szCs w:val="28"/>
        </w:rPr>
        <w:t xml:space="preserve">grįžtant. </w:t>
      </w:r>
      <w:r w:rsidR="00F471EA" w:rsidRPr="0045572E">
        <w:rPr>
          <w:szCs w:val="28"/>
        </w:rPr>
        <w:t xml:space="preserve">Konvencijai priklausančios šalys turėtų žmones su negalia įdarbinti </w:t>
      </w:r>
      <w:r w:rsidR="00F471EA" w:rsidRPr="0045572E">
        <w:rPr>
          <w:szCs w:val="28"/>
        </w:rPr>
        <w:lastRenderedPageBreak/>
        <w:t>viešajame sektoriuje, taip pat sukurti veiklos kryptis, kurios skatintų veiksmingą neįgalių asmenų užimtumą privačiame sektoriuje arba pasitelkiant skatinamųjų veiksmų programas, paskatas ir/arba priemones. Reikia užtikrinti tinkamą profesinę reabilitaciją, darbo vietų išsaugojimą</w:t>
      </w:r>
      <w:r w:rsidR="00331D8E" w:rsidRPr="0045572E">
        <w:rPr>
          <w:szCs w:val="28"/>
        </w:rPr>
        <w:t>,</w:t>
      </w:r>
      <w:r w:rsidR="00F471EA" w:rsidRPr="0045572E">
        <w:rPr>
          <w:szCs w:val="28"/>
        </w:rPr>
        <w:t xml:space="preserve"> grįžimo į darbą programas</w:t>
      </w:r>
      <w:r w:rsidR="00331D8E" w:rsidRPr="0045572E">
        <w:rPr>
          <w:szCs w:val="28"/>
        </w:rPr>
        <w:t>.</w:t>
      </w:r>
      <w:r w:rsidR="00F471EA" w:rsidRPr="0045572E">
        <w:rPr>
          <w:szCs w:val="28"/>
        </w:rPr>
        <w:t xml:space="preserve"> </w:t>
      </w:r>
      <w:r w:rsidR="00331D8E" w:rsidRPr="0045572E">
        <w:rPr>
          <w:szCs w:val="28"/>
        </w:rPr>
        <w:t>A</w:t>
      </w:r>
      <w:r w:rsidR="00F471EA" w:rsidRPr="0045572E">
        <w:rPr>
          <w:szCs w:val="28"/>
        </w:rPr>
        <w:t>tviros darbo rinkos patirtis turi būti ne tik įmanoma teoriškai, bet ir prieinama praktiškai. Galiausiai, norint visapusiškai plėtoti tokią lygybės principais paremtą darbo aplinką, visiems darbuotojams su negalia turi būti numatytos tinkamos darbo sąlygos, įskaitant tinkam</w:t>
      </w:r>
      <w:r w:rsidR="006D79C4" w:rsidRPr="0045572E">
        <w:rPr>
          <w:szCs w:val="28"/>
        </w:rPr>
        <w:t>ai pritaikytas</w:t>
      </w:r>
      <w:r w:rsidR="00F471EA" w:rsidRPr="0045572E">
        <w:rPr>
          <w:szCs w:val="28"/>
        </w:rPr>
        <w:t xml:space="preserve"> darbo viet</w:t>
      </w:r>
      <w:r w:rsidR="006D79C4" w:rsidRPr="0045572E">
        <w:rPr>
          <w:szCs w:val="28"/>
        </w:rPr>
        <w:t>as</w:t>
      </w:r>
      <w:r w:rsidR="00F471EA" w:rsidRPr="0045572E">
        <w:rPr>
          <w:szCs w:val="28"/>
        </w:rPr>
        <w:t xml:space="preserve"> ar procedūr</w:t>
      </w:r>
      <w:r w:rsidR="006D79C4" w:rsidRPr="0045572E">
        <w:rPr>
          <w:szCs w:val="28"/>
        </w:rPr>
        <w:t>as</w:t>
      </w:r>
      <w:r w:rsidR="00910D57" w:rsidRPr="0045572E">
        <w:rPr>
          <w:szCs w:val="28"/>
        </w:rPr>
        <w:t>.</w:t>
      </w:r>
      <w:r w:rsidR="00331D8E" w:rsidRPr="0045572E">
        <w:rPr>
          <w:szCs w:val="28"/>
        </w:rPr>
        <w:t xml:space="preserve"> Kaip pavyzdį galime pateikti s</w:t>
      </w:r>
      <w:r w:rsidR="00F471EA" w:rsidRPr="0045572E">
        <w:rPr>
          <w:szCs w:val="28"/>
        </w:rPr>
        <w:t>kaitmenin</w:t>
      </w:r>
      <w:r w:rsidR="000117FC" w:rsidRPr="0045572E">
        <w:rPr>
          <w:szCs w:val="28"/>
        </w:rPr>
        <w:t>ių</w:t>
      </w:r>
      <w:r w:rsidR="00F471EA" w:rsidRPr="0045572E">
        <w:rPr>
          <w:szCs w:val="28"/>
        </w:rPr>
        <w:t xml:space="preserve"> technologij</w:t>
      </w:r>
      <w:r w:rsidR="000117FC" w:rsidRPr="0045572E">
        <w:rPr>
          <w:szCs w:val="28"/>
        </w:rPr>
        <w:t>ų</w:t>
      </w:r>
      <w:r w:rsidR="00331D8E" w:rsidRPr="0045572E">
        <w:rPr>
          <w:szCs w:val="28"/>
        </w:rPr>
        <w:t xml:space="preserve"> panaudojimą </w:t>
      </w:r>
      <w:r w:rsidR="00F471EA" w:rsidRPr="0045572E">
        <w:rPr>
          <w:szCs w:val="28"/>
        </w:rPr>
        <w:t xml:space="preserve"> vietoj</w:t>
      </w:r>
      <w:r w:rsidR="006D79C4" w:rsidRPr="0045572E">
        <w:rPr>
          <w:szCs w:val="28"/>
        </w:rPr>
        <w:t>e</w:t>
      </w:r>
      <w:r w:rsidR="00F471EA" w:rsidRPr="0045572E">
        <w:rPr>
          <w:szCs w:val="28"/>
        </w:rPr>
        <w:t xml:space="preserve"> spausdinto teksto ar </w:t>
      </w:r>
      <w:r w:rsidR="00910D57" w:rsidRPr="0045572E">
        <w:rPr>
          <w:szCs w:val="28"/>
        </w:rPr>
        <w:t>galimyb</w:t>
      </w:r>
      <w:r w:rsidR="000117FC" w:rsidRPr="0045572E">
        <w:rPr>
          <w:szCs w:val="28"/>
        </w:rPr>
        <w:t>ę</w:t>
      </w:r>
      <w:r w:rsidR="00910D57" w:rsidRPr="0045572E">
        <w:rPr>
          <w:szCs w:val="28"/>
        </w:rPr>
        <w:t xml:space="preserve"> ma</w:t>
      </w:r>
      <w:r w:rsidR="00F471EA" w:rsidRPr="0045572E">
        <w:rPr>
          <w:szCs w:val="28"/>
        </w:rPr>
        <w:t xml:space="preserve">žesnėmis sąnaudomis įsigyti specialią įrangą, kuri </w:t>
      </w:r>
      <w:r w:rsidR="00587182" w:rsidRPr="0045572E">
        <w:rPr>
          <w:szCs w:val="28"/>
        </w:rPr>
        <w:t>užtikrintų</w:t>
      </w:r>
      <w:r w:rsidR="00F471EA" w:rsidRPr="0045572E">
        <w:rPr>
          <w:szCs w:val="28"/>
        </w:rPr>
        <w:t xml:space="preserve"> žmonėms su negalia </w:t>
      </w:r>
      <w:r w:rsidR="006D79C4" w:rsidRPr="0045572E">
        <w:rPr>
          <w:szCs w:val="28"/>
        </w:rPr>
        <w:t>turėti</w:t>
      </w:r>
      <w:r w:rsidR="00910D57" w:rsidRPr="0045572E">
        <w:rPr>
          <w:szCs w:val="28"/>
        </w:rPr>
        <w:t xml:space="preserve"> daugiau galimybių įsidarbinti.</w:t>
      </w:r>
      <w:r w:rsidR="00F471EA" w:rsidRPr="0045572E">
        <w:rPr>
          <w:szCs w:val="28"/>
        </w:rPr>
        <w:t xml:space="preserve"> </w:t>
      </w:r>
    </w:p>
    <w:p w:rsidR="00574F56" w:rsidRPr="0045572E" w:rsidRDefault="00574F56" w:rsidP="002A7C98">
      <w:pPr>
        <w:spacing w:after="240" w:line="259" w:lineRule="auto"/>
        <w:ind w:left="0" w:right="0" w:firstLine="0"/>
        <w:rPr>
          <w:szCs w:val="28"/>
        </w:rPr>
      </w:pPr>
    </w:p>
    <w:p w:rsidR="000D3347" w:rsidRPr="0045572E" w:rsidRDefault="00F471EA" w:rsidP="002A7C98">
      <w:pPr>
        <w:pStyle w:val="Titre1"/>
        <w:spacing w:after="240"/>
        <w:ind w:left="427" w:hanging="427"/>
        <w:rPr>
          <w:szCs w:val="28"/>
        </w:rPr>
      </w:pPr>
      <w:bookmarkStart w:id="19" w:name="_Toc514865114"/>
      <w:r w:rsidRPr="0045572E">
        <w:rPr>
          <w:szCs w:val="28"/>
        </w:rPr>
        <w:t>IŠVADOS</w:t>
      </w:r>
      <w:bookmarkEnd w:id="19"/>
      <w:r w:rsidRPr="0045572E">
        <w:rPr>
          <w:szCs w:val="28"/>
        </w:rPr>
        <w:tab/>
      </w:r>
    </w:p>
    <w:p w:rsidR="000D3347" w:rsidRPr="0045572E" w:rsidRDefault="00F471EA" w:rsidP="00EE5018">
      <w:pPr>
        <w:ind w:left="0" w:right="0"/>
        <w:rPr>
          <w:szCs w:val="28"/>
        </w:rPr>
      </w:pPr>
      <w:r w:rsidRPr="0045572E">
        <w:rPr>
          <w:szCs w:val="28"/>
        </w:rPr>
        <w:t>Mūsų visų laimei, šis dokumentas nėra trumpas. Šiomis dienomis tiek dė</w:t>
      </w:r>
      <w:r w:rsidR="006D79C4" w:rsidRPr="0045572E">
        <w:rPr>
          <w:szCs w:val="28"/>
        </w:rPr>
        <w:t xml:space="preserve">l </w:t>
      </w:r>
      <w:r w:rsidRPr="0045572E">
        <w:rPr>
          <w:szCs w:val="28"/>
        </w:rPr>
        <w:t>Jungtinių Tautų neįgaliųjų teisių konvencijos, tiek dėl visų dokumentų, priimtų nacionalini</w:t>
      </w:r>
      <w:r w:rsidR="006D79C4" w:rsidRPr="0045572E">
        <w:rPr>
          <w:szCs w:val="28"/>
        </w:rPr>
        <w:t>u</w:t>
      </w:r>
      <w:r w:rsidRPr="0045572E">
        <w:rPr>
          <w:szCs w:val="28"/>
        </w:rPr>
        <w:t xml:space="preserve"> ar Europos Sąjungos lyg</w:t>
      </w:r>
      <w:r w:rsidR="006D79C4" w:rsidRPr="0045572E">
        <w:rPr>
          <w:szCs w:val="28"/>
        </w:rPr>
        <w:t>iu</w:t>
      </w:r>
      <w:r w:rsidRPr="0045572E">
        <w:rPr>
          <w:szCs w:val="28"/>
        </w:rPr>
        <w:t xml:space="preserve">, mes, aklieji ir silpnaregiai, turime tam tikrą skaičių teisių, kurias turime žinoti. Visos šios teisės </w:t>
      </w:r>
      <w:r w:rsidR="00223219" w:rsidRPr="0045572E">
        <w:rPr>
          <w:szCs w:val="28"/>
        </w:rPr>
        <w:t>yra viso labo pagrindinės ir esminės žmogaus teisės, ir ne ką mažiau svarbios, nei piliet</w:t>
      </w:r>
      <w:r w:rsidR="006D79C4" w:rsidRPr="0045572E">
        <w:rPr>
          <w:szCs w:val="28"/>
        </w:rPr>
        <w:t>inės</w:t>
      </w:r>
      <w:r w:rsidR="00223219" w:rsidRPr="0045572E">
        <w:rPr>
          <w:szCs w:val="28"/>
        </w:rPr>
        <w:t xml:space="preserve"> teisės. Šio dokumento tikslas – didinti</w:t>
      </w:r>
      <w:r w:rsidR="00AE441B" w:rsidRPr="0045572E">
        <w:rPr>
          <w:szCs w:val="28"/>
        </w:rPr>
        <w:t xml:space="preserve"> jų supratimo</w:t>
      </w:r>
      <w:r w:rsidR="009E73B0" w:rsidRPr="0045572E">
        <w:rPr>
          <w:szCs w:val="28"/>
        </w:rPr>
        <w:t xml:space="preserve"> </w:t>
      </w:r>
      <w:r w:rsidR="00223219" w:rsidRPr="0045572E">
        <w:rPr>
          <w:szCs w:val="28"/>
        </w:rPr>
        <w:t>sąmoningumą,</w:t>
      </w:r>
      <w:r w:rsidR="00B13A04" w:rsidRPr="0045572E">
        <w:rPr>
          <w:szCs w:val="28"/>
        </w:rPr>
        <w:t xml:space="preserve"> </w:t>
      </w:r>
      <w:r w:rsidR="00223219" w:rsidRPr="0045572E">
        <w:rPr>
          <w:szCs w:val="28"/>
        </w:rPr>
        <w:t>paaiškinti, kaip jomis naudotis ir kaip jos prisideda kuriant visavertę ir įtrauki</w:t>
      </w:r>
      <w:r w:rsidR="00760632" w:rsidRPr="0045572E">
        <w:rPr>
          <w:szCs w:val="28"/>
        </w:rPr>
        <w:t>ą</w:t>
      </w:r>
      <w:r w:rsidR="006D79C4" w:rsidRPr="0045572E">
        <w:rPr>
          <w:szCs w:val="28"/>
        </w:rPr>
        <w:t xml:space="preserve"> </w:t>
      </w:r>
      <w:r w:rsidR="00223219" w:rsidRPr="0045572E">
        <w:rPr>
          <w:szCs w:val="28"/>
        </w:rPr>
        <w:t xml:space="preserve">visuomenę. Šis tikslas bus geriausiai įgyvendintas tuomet, jei naudositės visomis šiomis teisėmis – šeimoje, kaimynystėje, bendruomenėje, šalyje ir visame pasaulyje. Juk jūs, būdamas žmogumi, esate pilnavertė visapusiško pasaulio, kuriame gyvename, dalis. Taigi dabar, kai Konvencija suteikė jums galimybę naudotis savo teisėmis – visa kita yra jūsų rankose... </w:t>
      </w:r>
    </w:p>
    <w:p w:rsidR="000D3347" w:rsidRPr="00FB0DF8" w:rsidRDefault="00943980">
      <w:pPr>
        <w:spacing w:after="225" w:line="259" w:lineRule="auto"/>
        <w:ind w:left="0" w:right="0" w:firstLine="0"/>
        <w:rPr>
          <w:rFonts w:ascii="Times New Roman" w:hAnsi="Times New Roman" w:cs="Times New Roman"/>
          <w:sz w:val="24"/>
          <w:szCs w:val="24"/>
        </w:rPr>
      </w:pPr>
      <w:r w:rsidRPr="00FB0DF8">
        <w:rPr>
          <w:rFonts w:ascii="Times New Roman" w:hAnsi="Times New Roman" w:cs="Times New Roman"/>
          <w:sz w:val="24"/>
          <w:szCs w:val="24"/>
        </w:rPr>
        <w:t xml:space="preserve"> </w:t>
      </w:r>
    </w:p>
    <w:p w:rsidR="000D3347" w:rsidRPr="00FB0DF8" w:rsidRDefault="00943980">
      <w:pPr>
        <w:spacing w:after="0" w:line="275" w:lineRule="auto"/>
        <w:ind w:left="1498" w:right="0" w:firstLine="0"/>
        <w:rPr>
          <w:rFonts w:ascii="Times New Roman" w:hAnsi="Times New Roman" w:cs="Times New Roman"/>
          <w:sz w:val="24"/>
          <w:szCs w:val="24"/>
        </w:rPr>
      </w:pPr>
      <w:r w:rsidRPr="002A7C98">
        <w:rPr>
          <w:noProof/>
          <w:sz w:val="24"/>
          <w:szCs w:val="24"/>
          <w:lang w:val="fr-FR" w:eastAsia="fr-FR"/>
        </w:rPr>
        <w:drawing>
          <wp:anchor distT="0" distB="0" distL="114300" distR="114300" simplePos="0" relativeHeight="251658240" behindDoc="0" locked="0" layoutInCell="1" allowOverlap="0">
            <wp:simplePos x="0" y="0"/>
            <wp:positionH relativeFrom="column">
              <wp:posOffset>-59105</wp:posOffset>
            </wp:positionH>
            <wp:positionV relativeFrom="paragraph">
              <wp:posOffset>-76501</wp:posOffset>
            </wp:positionV>
            <wp:extent cx="895350" cy="600075"/>
            <wp:effectExtent l="0" t="0" r="0" b="9525"/>
            <wp:wrapSquare wrapText="bothSides"/>
            <wp:docPr id="2934" name="Picture 2934" title="Europos sąjungos logotipas"/>
            <wp:cNvGraphicFramePr/>
            <a:graphic xmlns:a="http://schemas.openxmlformats.org/drawingml/2006/main">
              <a:graphicData uri="http://schemas.openxmlformats.org/drawingml/2006/picture">
                <pic:pic xmlns:pic="http://schemas.openxmlformats.org/drawingml/2006/picture">
                  <pic:nvPicPr>
                    <pic:cNvPr id="2934" name="Picture 2934"/>
                    <pic:cNvPicPr/>
                  </pic:nvPicPr>
                  <pic:blipFill>
                    <a:blip r:embed="rId10"/>
                    <a:stretch>
                      <a:fillRect/>
                    </a:stretch>
                  </pic:blipFill>
                  <pic:spPr>
                    <a:xfrm>
                      <a:off x="0" y="0"/>
                      <a:ext cx="895350" cy="600075"/>
                    </a:xfrm>
                    <a:prstGeom prst="rect">
                      <a:avLst/>
                    </a:prstGeom>
                  </pic:spPr>
                </pic:pic>
              </a:graphicData>
            </a:graphic>
          </wp:anchor>
        </w:drawing>
      </w:r>
      <w:r w:rsidR="00223219" w:rsidRPr="002A7C98">
        <w:rPr>
          <w:i/>
          <w:sz w:val="24"/>
          <w:szCs w:val="24"/>
        </w:rPr>
        <w:t xml:space="preserve">Šis dokumentas </w:t>
      </w:r>
      <w:r w:rsidR="00910D57" w:rsidRPr="002A7C98">
        <w:rPr>
          <w:i/>
          <w:sz w:val="24"/>
          <w:szCs w:val="24"/>
        </w:rPr>
        <w:t>iš dalies</w:t>
      </w:r>
      <w:r w:rsidR="00223219" w:rsidRPr="002A7C98">
        <w:rPr>
          <w:i/>
          <w:sz w:val="24"/>
          <w:szCs w:val="24"/>
        </w:rPr>
        <w:t xml:space="preserve"> finansuojamas</w:t>
      </w:r>
      <w:r w:rsidR="00910D57" w:rsidRPr="002A7C98">
        <w:rPr>
          <w:i/>
          <w:sz w:val="24"/>
          <w:szCs w:val="24"/>
        </w:rPr>
        <w:t xml:space="preserve"> ES</w:t>
      </w:r>
      <w:r w:rsidR="00223219" w:rsidRPr="002A7C98">
        <w:rPr>
          <w:i/>
          <w:sz w:val="24"/>
          <w:szCs w:val="24"/>
        </w:rPr>
        <w:t xml:space="preserve"> Teis</w:t>
      </w:r>
      <w:r w:rsidR="005350BC" w:rsidRPr="002A7C98">
        <w:rPr>
          <w:i/>
          <w:sz w:val="24"/>
          <w:szCs w:val="24"/>
        </w:rPr>
        <w:t>ių</w:t>
      </w:r>
      <w:r w:rsidR="00223219" w:rsidRPr="002A7C98">
        <w:rPr>
          <w:i/>
          <w:sz w:val="24"/>
          <w:szCs w:val="24"/>
        </w:rPr>
        <w:t xml:space="preserve">, </w:t>
      </w:r>
      <w:r w:rsidR="005350BC" w:rsidRPr="002A7C98">
        <w:rPr>
          <w:i/>
          <w:sz w:val="24"/>
          <w:szCs w:val="24"/>
        </w:rPr>
        <w:t>lygybės</w:t>
      </w:r>
      <w:r w:rsidR="00223219" w:rsidRPr="002A7C98">
        <w:rPr>
          <w:i/>
          <w:sz w:val="24"/>
          <w:szCs w:val="24"/>
        </w:rPr>
        <w:t xml:space="preserve"> ir Pilietybės program</w:t>
      </w:r>
      <w:r w:rsidR="00223219">
        <w:rPr>
          <w:rFonts w:ascii="Times New Roman" w:hAnsi="Times New Roman" w:cs="Times New Roman"/>
          <w:i/>
          <w:sz w:val="24"/>
          <w:szCs w:val="24"/>
        </w:rPr>
        <w:t xml:space="preserve">os </w:t>
      </w:r>
    </w:p>
    <w:sectPr w:rsidR="000D3347" w:rsidRPr="00FB0DF8" w:rsidSect="00185A76">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1134" w:left="1701" w:header="1077" w:footer="720" w:gutter="0"/>
      <w:pgNumType w:start="2"/>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4576" w:rsidRDefault="00A34576">
      <w:pPr>
        <w:spacing w:after="0" w:line="240" w:lineRule="auto"/>
      </w:pPr>
      <w:r>
        <w:separator/>
      </w:r>
    </w:p>
  </w:endnote>
  <w:endnote w:type="continuationSeparator" w:id="0">
    <w:p w:rsidR="00A34576" w:rsidRDefault="00A345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6AF2" w:rsidRDefault="00146AF2">
    <w:pPr>
      <w:spacing w:after="0" w:line="259" w:lineRule="auto"/>
      <w:ind w:left="0" w:right="3" w:firstLine="0"/>
      <w:jc w:val="right"/>
    </w:pPr>
    <w:r>
      <w:fldChar w:fldCharType="begin"/>
    </w:r>
    <w:r>
      <w:instrText xml:space="preserve"> PAGE   \* MERGEFORMAT </w:instrText>
    </w:r>
    <w:r>
      <w:fldChar w:fldCharType="separate"/>
    </w:r>
    <w:r w:rsidR="00663BF1">
      <w:rPr>
        <w:noProof/>
      </w:rPr>
      <w:t>2</w:t>
    </w:r>
    <w:r>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518667"/>
      <w:docPartObj>
        <w:docPartGallery w:val="Page Numbers (Bottom of Page)"/>
        <w:docPartUnique/>
      </w:docPartObj>
    </w:sdtPr>
    <w:sdtEndPr>
      <w:rPr>
        <w:rFonts w:ascii="Arial" w:hAnsi="Arial" w:cs="Arial"/>
        <w:sz w:val="28"/>
        <w:szCs w:val="28"/>
      </w:rPr>
    </w:sdtEndPr>
    <w:sdtContent>
      <w:p w:rsidR="00146AF2" w:rsidRPr="00824458" w:rsidRDefault="00824458" w:rsidP="00824458">
        <w:pPr>
          <w:pStyle w:val="Pieddepage"/>
          <w:jc w:val="right"/>
          <w:rPr>
            <w:rFonts w:ascii="Arial" w:hAnsi="Arial" w:cs="Arial"/>
            <w:sz w:val="28"/>
            <w:szCs w:val="28"/>
          </w:rPr>
        </w:pPr>
        <w:r w:rsidRPr="00824458">
          <w:rPr>
            <w:rFonts w:ascii="Arial" w:hAnsi="Arial" w:cs="Arial"/>
            <w:sz w:val="28"/>
            <w:szCs w:val="28"/>
          </w:rPr>
          <w:fldChar w:fldCharType="begin"/>
        </w:r>
        <w:r w:rsidRPr="00824458">
          <w:rPr>
            <w:rFonts w:ascii="Arial" w:hAnsi="Arial" w:cs="Arial"/>
            <w:sz w:val="28"/>
            <w:szCs w:val="28"/>
          </w:rPr>
          <w:instrText>PAGE   \* MERGEFORMAT</w:instrText>
        </w:r>
        <w:r w:rsidRPr="00824458">
          <w:rPr>
            <w:rFonts w:ascii="Arial" w:hAnsi="Arial" w:cs="Arial"/>
            <w:sz w:val="28"/>
            <w:szCs w:val="28"/>
          </w:rPr>
          <w:fldChar w:fldCharType="separate"/>
        </w:r>
        <w:r w:rsidRPr="00824458">
          <w:rPr>
            <w:rFonts w:ascii="Arial" w:hAnsi="Arial" w:cs="Arial"/>
            <w:noProof/>
            <w:sz w:val="28"/>
            <w:szCs w:val="28"/>
            <w:lang w:val="fr-FR"/>
          </w:rPr>
          <w:t>4</w:t>
        </w:r>
        <w:r w:rsidRPr="00824458">
          <w:rPr>
            <w:rFonts w:ascii="Arial" w:hAnsi="Arial" w:cs="Arial"/>
            <w:sz w:val="28"/>
            <w:szCs w:val="2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6AF2" w:rsidRDefault="00146AF2">
    <w:pPr>
      <w:spacing w:after="160" w:line="259" w:lineRule="auto"/>
      <w:ind w:left="0" w:right="0"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4576" w:rsidRDefault="00A34576">
      <w:pPr>
        <w:spacing w:after="0" w:line="240" w:lineRule="auto"/>
      </w:pPr>
      <w:r>
        <w:separator/>
      </w:r>
    </w:p>
  </w:footnote>
  <w:footnote w:type="continuationSeparator" w:id="0">
    <w:p w:rsidR="00A34576" w:rsidRDefault="00A345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vertAnchor="page" w:horzAnchor="page" w:tblpX="1589" w:tblpY="713"/>
      <w:tblOverlap w:val="never"/>
      <w:tblW w:w="8731" w:type="dxa"/>
      <w:tblInd w:w="0" w:type="dxa"/>
      <w:tblCellMar>
        <w:top w:w="33" w:type="dxa"/>
        <w:left w:w="115" w:type="dxa"/>
        <w:right w:w="115" w:type="dxa"/>
      </w:tblCellMar>
      <w:tblLook w:val="04A0" w:firstRow="1" w:lastRow="0" w:firstColumn="1" w:lastColumn="0" w:noHBand="0" w:noVBand="1"/>
    </w:tblPr>
    <w:tblGrid>
      <w:gridCol w:w="8731"/>
    </w:tblGrid>
    <w:tr w:rsidR="00146AF2">
      <w:trPr>
        <w:trHeight w:val="374"/>
      </w:trPr>
      <w:tc>
        <w:tcPr>
          <w:tcW w:w="8731" w:type="dxa"/>
          <w:tcBorders>
            <w:top w:val="single" w:sz="4" w:space="0" w:color="000000"/>
            <w:left w:val="single" w:sz="4" w:space="0" w:color="000000"/>
            <w:bottom w:val="single" w:sz="4" w:space="0" w:color="000000"/>
            <w:right w:val="single" w:sz="4" w:space="0" w:color="000000"/>
          </w:tcBorders>
        </w:tcPr>
        <w:p w:rsidR="00146AF2" w:rsidRDefault="00146AF2">
          <w:pPr>
            <w:spacing w:after="0" w:line="259" w:lineRule="auto"/>
            <w:ind w:left="0" w:right="2" w:firstLine="0"/>
            <w:jc w:val="center"/>
          </w:pPr>
          <w:r>
            <w:t xml:space="preserve">The UNCRPD – A new look at our human rights </w:t>
          </w:r>
        </w:p>
      </w:tc>
    </w:tr>
  </w:tbl>
  <w:p w:rsidR="00146AF2" w:rsidRDefault="00146AF2">
    <w:pPr>
      <w:spacing w:after="0" w:line="259" w:lineRule="auto"/>
      <w:ind w:left="-1702" w:right="10211"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vertAnchor="page" w:horzAnchor="margin" w:tblpXSpec="right" w:tblpY="713"/>
      <w:tblOverlap w:val="never"/>
      <w:tblW w:w="5000" w:type="pct"/>
      <w:tblInd w:w="0" w:type="dxa"/>
      <w:tblLook w:val="04A0" w:firstRow="1" w:lastRow="0" w:firstColumn="1" w:lastColumn="0" w:noHBand="0" w:noVBand="1"/>
    </w:tblPr>
    <w:tblGrid>
      <w:gridCol w:w="9061"/>
    </w:tblGrid>
    <w:tr w:rsidR="00686E1B" w:rsidTr="00185A76">
      <w:trPr>
        <w:trHeight w:val="397"/>
      </w:trPr>
      <w:tc>
        <w:tcPr>
          <w:tcW w:w="5000" w:type="pct"/>
          <w:tcBorders>
            <w:top w:val="single" w:sz="4" w:space="0" w:color="auto"/>
            <w:left w:val="single" w:sz="4" w:space="0" w:color="auto"/>
            <w:bottom w:val="single" w:sz="4" w:space="0" w:color="auto"/>
            <w:right w:val="single" w:sz="4" w:space="0" w:color="auto"/>
          </w:tcBorders>
          <w:vAlign w:val="center"/>
        </w:tcPr>
        <w:p w:rsidR="00146AF2" w:rsidRDefault="00146AF2" w:rsidP="00686E1B">
          <w:pPr>
            <w:tabs>
              <w:tab w:val="left" w:pos="710"/>
              <w:tab w:val="center" w:pos="4019"/>
            </w:tabs>
            <w:spacing w:after="0" w:line="259" w:lineRule="auto"/>
            <w:ind w:left="0" w:right="2" w:firstLine="0"/>
            <w:jc w:val="center"/>
          </w:pPr>
          <w:r>
            <w:t>JTNTK – naujas žvilgsnis į žmogaus teises</w:t>
          </w:r>
        </w:p>
      </w:tc>
    </w:tr>
  </w:tbl>
  <w:p w:rsidR="00146AF2" w:rsidRDefault="00146AF2" w:rsidP="00663BF1">
    <w:pPr>
      <w:spacing w:after="0" w:line="259" w:lineRule="auto"/>
      <w:ind w:left="0" w:right="0"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6AF2" w:rsidRPr="003F6F17" w:rsidRDefault="00146AF2" w:rsidP="003F6F17">
    <w:pPr>
      <w:pStyle w:val="En-tte"/>
      <w:ind w:left="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315850"/>
    <w:multiLevelType w:val="multilevel"/>
    <w:tmpl w:val="577EEC36"/>
    <w:lvl w:ilvl="0">
      <w:start w:val="1"/>
      <w:numFmt w:val="decimal"/>
      <w:pStyle w:val="Titre1"/>
      <w:lvlText w:val="%1."/>
      <w:lvlJc w:val="left"/>
      <w:pPr>
        <w:ind w:left="709"/>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1">
      <w:start w:val="1"/>
      <w:numFmt w:val="decimal"/>
      <w:pStyle w:val="Titre2"/>
      <w:lvlText w:val="%1.%2."/>
      <w:lvlJc w:val="left"/>
      <w:pPr>
        <w:ind w:left="709"/>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2149"/>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869"/>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589"/>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309"/>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5029"/>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749"/>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469"/>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347"/>
    <w:rsid w:val="000014AE"/>
    <w:rsid w:val="00007997"/>
    <w:rsid w:val="000117FC"/>
    <w:rsid w:val="000143FF"/>
    <w:rsid w:val="000200E3"/>
    <w:rsid w:val="00020B9B"/>
    <w:rsid w:val="000255EC"/>
    <w:rsid w:val="00025CFC"/>
    <w:rsid w:val="00025E89"/>
    <w:rsid w:val="0003013B"/>
    <w:rsid w:val="00044FA5"/>
    <w:rsid w:val="0005487F"/>
    <w:rsid w:val="00063661"/>
    <w:rsid w:val="0006769D"/>
    <w:rsid w:val="0007037B"/>
    <w:rsid w:val="00073B5E"/>
    <w:rsid w:val="00076663"/>
    <w:rsid w:val="00076865"/>
    <w:rsid w:val="00082DC8"/>
    <w:rsid w:val="00087BDD"/>
    <w:rsid w:val="000905EC"/>
    <w:rsid w:val="0009238E"/>
    <w:rsid w:val="00094402"/>
    <w:rsid w:val="000A057C"/>
    <w:rsid w:val="000A57CF"/>
    <w:rsid w:val="000B2EBE"/>
    <w:rsid w:val="000B4ECD"/>
    <w:rsid w:val="000C262E"/>
    <w:rsid w:val="000C2A35"/>
    <w:rsid w:val="000C4FAA"/>
    <w:rsid w:val="000C5759"/>
    <w:rsid w:val="000C5CDF"/>
    <w:rsid w:val="000D3347"/>
    <w:rsid w:val="000D364E"/>
    <w:rsid w:val="000D498D"/>
    <w:rsid w:val="000D4A57"/>
    <w:rsid w:val="000D5137"/>
    <w:rsid w:val="000D747D"/>
    <w:rsid w:val="000E1EF4"/>
    <w:rsid w:val="000E27A7"/>
    <w:rsid w:val="000E2A19"/>
    <w:rsid w:val="000E3428"/>
    <w:rsid w:val="000E5EB3"/>
    <w:rsid w:val="000E6562"/>
    <w:rsid w:val="000F04C9"/>
    <w:rsid w:val="000F0D2F"/>
    <w:rsid w:val="000F4800"/>
    <w:rsid w:val="001009CF"/>
    <w:rsid w:val="0010312E"/>
    <w:rsid w:val="00114114"/>
    <w:rsid w:val="001160E9"/>
    <w:rsid w:val="001209A0"/>
    <w:rsid w:val="00121D7B"/>
    <w:rsid w:val="00124501"/>
    <w:rsid w:val="00126D98"/>
    <w:rsid w:val="00130560"/>
    <w:rsid w:val="0013252C"/>
    <w:rsid w:val="00142BA2"/>
    <w:rsid w:val="00143B48"/>
    <w:rsid w:val="00146271"/>
    <w:rsid w:val="00146AF2"/>
    <w:rsid w:val="00147ECD"/>
    <w:rsid w:val="0016231F"/>
    <w:rsid w:val="001708F5"/>
    <w:rsid w:val="0017424B"/>
    <w:rsid w:val="001765DE"/>
    <w:rsid w:val="00176972"/>
    <w:rsid w:val="00176C79"/>
    <w:rsid w:val="001801BC"/>
    <w:rsid w:val="00184E83"/>
    <w:rsid w:val="00185A76"/>
    <w:rsid w:val="001864FC"/>
    <w:rsid w:val="00193BE3"/>
    <w:rsid w:val="00195444"/>
    <w:rsid w:val="00195553"/>
    <w:rsid w:val="001A4784"/>
    <w:rsid w:val="001A67AF"/>
    <w:rsid w:val="001A7BDA"/>
    <w:rsid w:val="001B57BD"/>
    <w:rsid w:val="001C5FEB"/>
    <w:rsid w:val="001D0063"/>
    <w:rsid w:val="001D47F0"/>
    <w:rsid w:val="001D5E08"/>
    <w:rsid w:val="001D6C29"/>
    <w:rsid w:val="001D6C5A"/>
    <w:rsid w:val="001E4166"/>
    <w:rsid w:val="001F3B68"/>
    <w:rsid w:val="00205821"/>
    <w:rsid w:val="0021225A"/>
    <w:rsid w:val="00213A9D"/>
    <w:rsid w:val="00215779"/>
    <w:rsid w:val="0022014D"/>
    <w:rsid w:val="002204B7"/>
    <w:rsid w:val="00223219"/>
    <w:rsid w:val="00230CBE"/>
    <w:rsid w:val="00233851"/>
    <w:rsid w:val="0023512E"/>
    <w:rsid w:val="00236C10"/>
    <w:rsid w:val="00243FD3"/>
    <w:rsid w:val="002464E4"/>
    <w:rsid w:val="00246DC9"/>
    <w:rsid w:val="00250D95"/>
    <w:rsid w:val="002537A2"/>
    <w:rsid w:val="002540F7"/>
    <w:rsid w:val="00256021"/>
    <w:rsid w:val="00263FCA"/>
    <w:rsid w:val="00270506"/>
    <w:rsid w:val="00274583"/>
    <w:rsid w:val="00277E8B"/>
    <w:rsid w:val="00280DBD"/>
    <w:rsid w:val="00282076"/>
    <w:rsid w:val="00282799"/>
    <w:rsid w:val="00283221"/>
    <w:rsid w:val="002878A2"/>
    <w:rsid w:val="00292EFC"/>
    <w:rsid w:val="002A2EB6"/>
    <w:rsid w:val="002A6D34"/>
    <w:rsid w:val="002A7905"/>
    <w:rsid w:val="002A7C98"/>
    <w:rsid w:val="002B4363"/>
    <w:rsid w:val="002D2855"/>
    <w:rsid w:val="002D4929"/>
    <w:rsid w:val="002D4F5B"/>
    <w:rsid w:val="002D5280"/>
    <w:rsid w:val="002E23BA"/>
    <w:rsid w:val="002E3CDF"/>
    <w:rsid w:val="002E46EF"/>
    <w:rsid w:val="002F009A"/>
    <w:rsid w:val="002F04E2"/>
    <w:rsid w:val="002F2F4D"/>
    <w:rsid w:val="003015DF"/>
    <w:rsid w:val="00303A83"/>
    <w:rsid w:val="00310389"/>
    <w:rsid w:val="0031374E"/>
    <w:rsid w:val="00314F07"/>
    <w:rsid w:val="0031680E"/>
    <w:rsid w:val="003216F9"/>
    <w:rsid w:val="003279C5"/>
    <w:rsid w:val="00331372"/>
    <w:rsid w:val="00331D8E"/>
    <w:rsid w:val="0033203B"/>
    <w:rsid w:val="00334E16"/>
    <w:rsid w:val="00337B4D"/>
    <w:rsid w:val="0034055D"/>
    <w:rsid w:val="003457AC"/>
    <w:rsid w:val="003601DE"/>
    <w:rsid w:val="00364C92"/>
    <w:rsid w:val="003724D7"/>
    <w:rsid w:val="00372814"/>
    <w:rsid w:val="0037343F"/>
    <w:rsid w:val="003755F8"/>
    <w:rsid w:val="00376D2D"/>
    <w:rsid w:val="0037718D"/>
    <w:rsid w:val="00377A42"/>
    <w:rsid w:val="00383C6E"/>
    <w:rsid w:val="00384FFD"/>
    <w:rsid w:val="003866E5"/>
    <w:rsid w:val="00394E6C"/>
    <w:rsid w:val="003961F5"/>
    <w:rsid w:val="003978A3"/>
    <w:rsid w:val="003A41E1"/>
    <w:rsid w:val="003A60D9"/>
    <w:rsid w:val="003A75BC"/>
    <w:rsid w:val="003B5D5A"/>
    <w:rsid w:val="003C2144"/>
    <w:rsid w:val="003C4213"/>
    <w:rsid w:val="003C4D28"/>
    <w:rsid w:val="003D0384"/>
    <w:rsid w:val="003D13F4"/>
    <w:rsid w:val="003D533E"/>
    <w:rsid w:val="003D5BA1"/>
    <w:rsid w:val="003D5CCF"/>
    <w:rsid w:val="003E277A"/>
    <w:rsid w:val="003E7AC6"/>
    <w:rsid w:val="003F3190"/>
    <w:rsid w:val="003F43EB"/>
    <w:rsid w:val="003F6F17"/>
    <w:rsid w:val="00401FFD"/>
    <w:rsid w:val="00403A49"/>
    <w:rsid w:val="00412DBB"/>
    <w:rsid w:val="004153F4"/>
    <w:rsid w:val="00415A1A"/>
    <w:rsid w:val="004208A8"/>
    <w:rsid w:val="004238AB"/>
    <w:rsid w:val="00432796"/>
    <w:rsid w:val="00440F30"/>
    <w:rsid w:val="004423AA"/>
    <w:rsid w:val="00446DD2"/>
    <w:rsid w:val="0045473C"/>
    <w:rsid w:val="004550DD"/>
    <w:rsid w:val="0045572E"/>
    <w:rsid w:val="00465759"/>
    <w:rsid w:val="0046665E"/>
    <w:rsid w:val="0047066B"/>
    <w:rsid w:val="00474600"/>
    <w:rsid w:val="00497458"/>
    <w:rsid w:val="004A0A14"/>
    <w:rsid w:val="004A4E72"/>
    <w:rsid w:val="004A71ED"/>
    <w:rsid w:val="004B790B"/>
    <w:rsid w:val="004C417C"/>
    <w:rsid w:val="004C4BFF"/>
    <w:rsid w:val="004D5FDF"/>
    <w:rsid w:val="004D7548"/>
    <w:rsid w:val="004F425A"/>
    <w:rsid w:val="0050230B"/>
    <w:rsid w:val="00502936"/>
    <w:rsid w:val="00504E6D"/>
    <w:rsid w:val="005054C4"/>
    <w:rsid w:val="005116D5"/>
    <w:rsid w:val="00513674"/>
    <w:rsid w:val="0051699F"/>
    <w:rsid w:val="00523D2A"/>
    <w:rsid w:val="005311BE"/>
    <w:rsid w:val="005348CB"/>
    <w:rsid w:val="005350BC"/>
    <w:rsid w:val="005401CA"/>
    <w:rsid w:val="00541742"/>
    <w:rsid w:val="0054450D"/>
    <w:rsid w:val="0055169D"/>
    <w:rsid w:val="00554C62"/>
    <w:rsid w:val="005604E1"/>
    <w:rsid w:val="00566039"/>
    <w:rsid w:val="00567B54"/>
    <w:rsid w:val="00570047"/>
    <w:rsid w:val="0057290D"/>
    <w:rsid w:val="00574F56"/>
    <w:rsid w:val="00581081"/>
    <w:rsid w:val="00584872"/>
    <w:rsid w:val="00586C4E"/>
    <w:rsid w:val="00587182"/>
    <w:rsid w:val="00594A2C"/>
    <w:rsid w:val="00594F36"/>
    <w:rsid w:val="00597AA2"/>
    <w:rsid w:val="005A0B26"/>
    <w:rsid w:val="005B5C84"/>
    <w:rsid w:val="005B60D4"/>
    <w:rsid w:val="005C02C3"/>
    <w:rsid w:val="005D060B"/>
    <w:rsid w:val="005D1A92"/>
    <w:rsid w:val="005E04E2"/>
    <w:rsid w:val="005E052E"/>
    <w:rsid w:val="005F7F1A"/>
    <w:rsid w:val="00601DF4"/>
    <w:rsid w:val="006166A6"/>
    <w:rsid w:val="00625869"/>
    <w:rsid w:val="00630B1B"/>
    <w:rsid w:val="00635638"/>
    <w:rsid w:val="00653933"/>
    <w:rsid w:val="00654DF6"/>
    <w:rsid w:val="006615A8"/>
    <w:rsid w:val="00661AC4"/>
    <w:rsid w:val="00663BF1"/>
    <w:rsid w:val="00664C5A"/>
    <w:rsid w:val="006774F4"/>
    <w:rsid w:val="00682ED0"/>
    <w:rsid w:val="006832A7"/>
    <w:rsid w:val="00686E1B"/>
    <w:rsid w:val="0069029C"/>
    <w:rsid w:val="006912CD"/>
    <w:rsid w:val="006926A6"/>
    <w:rsid w:val="006A3C0A"/>
    <w:rsid w:val="006A54F7"/>
    <w:rsid w:val="006B3C37"/>
    <w:rsid w:val="006C11AE"/>
    <w:rsid w:val="006C1D33"/>
    <w:rsid w:val="006C44F2"/>
    <w:rsid w:val="006D2AF0"/>
    <w:rsid w:val="006D2FC5"/>
    <w:rsid w:val="006D75FF"/>
    <w:rsid w:val="006D79C4"/>
    <w:rsid w:val="006E0FF6"/>
    <w:rsid w:val="00704EF9"/>
    <w:rsid w:val="00711F75"/>
    <w:rsid w:val="0071262D"/>
    <w:rsid w:val="00712715"/>
    <w:rsid w:val="007127D4"/>
    <w:rsid w:val="00714180"/>
    <w:rsid w:val="00716C46"/>
    <w:rsid w:val="00716CA7"/>
    <w:rsid w:val="00722B6C"/>
    <w:rsid w:val="00726730"/>
    <w:rsid w:val="00733794"/>
    <w:rsid w:val="007348FC"/>
    <w:rsid w:val="00735ACD"/>
    <w:rsid w:val="007370BA"/>
    <w:rsid w:val="007370D2"/>
    <w:rsid w:val="007446B4"/>
    <w:rsid w:val="007462EC"/>
    <w:rsid w:val="007605F2"/>
    <w:rsid w:val="00760632"/>
    <w:rsid w:val="00761217"/>
    <w:rsid w:val="0076390E"/>
    <w:rsid w:val="007671C7"/>
    <w:rsid w:val="00770436"/>
    <w:rsid w:val="00774A5C"/>
    <w:rsid w:val="007751D1"/>
    <w:rsid w:val="00776C6A"/>
    <w:rsid w:val="007771E2"/>
    <w:rsid w:val="00780EDC"/>
    <w:rsid w:val="00793B27"/>
    <w:rsid w:val="00793F41"/>
    <w:rsid w:val="007A08F7"/>
    <w:rsid w:val="007A1B7C"/>
    <w:rsid w:val="007A2788"/>
    <w:rsid w:val="007A2AE4"/>
    <w:rsid w:val="007A37F5"/>
    <w:rsid w:val="007A50F8"/>
    <w:rsid w:val="007C1CED"/>
    <w:rsid w:val="007D2259"/>
    <w:rsid w:val="007D4E06"/>
    <w:rsid w:val="007D4E95"/>
    <w:rsid w:val="007D6186"/>
    <w:rsid w:val="007D79CE"/>
    <w:rsid w:val="007E1E05"/>
    <w:rsid w:val="007E30DE"/>
    <w:rsid w:val="007E5862"/>
    <w:rsid w:val="007F083E"/>
    <w:rsid w:val="007F275A"/>
    <w:rsid w:val="008020B4"/>
    <w:rsid w:val="00807EE6"/>
    <w:rsid w:val="00817663"/>
    <w:rsid w:val="0082135C"/>
    <w:rsid w:val="00823592"/>
    <w:rsid w:val="00824458"/>
    <w:rsid w:val="0083183E"/>
    <w:rsid w:val="00841BE8"/>
    <w:rsid w:val="00846352"/>
    <w:rsid w:val="008555CA"/>
    <w:rsid w:val="008569EC"/>
    <w:rsid w:val="00862B0F"/>
    <w:rsid w:val="008716B4"/>
    <w:rsid w:val="00872F48"/>
    <w:rsid w:val="008747C4"/>
    <w:rsid w:val="00882550"/>
    <w:rsid w:val="0088773C"/>
    <w:rsid w:val="0089097F"/>
    <w:rsid w:val="00896CB1"/>
    <w:rsid w:val="008A1BA4"/>
    <w:rsid w:val="008A2D9C"/>
    <w:rsid w:val="008A423F"/>
    <w:rsid w:val="008A5B4E"/>
    <w:rsid w:val="008B2185"/>
    <w:rsid w:val="008C1C0A"/>
    <w:rsid w:val="008C50BF"/>
    <w:rsid w:val="008C558C"/>
    <w:rsid w:val="008D6EE8"/>
    <w:rsid w:val="008E01F5"/>
    <w:rsid w:val="008E48EC"/>
    <w:rsid w:val="008F0F40"/>
    <w:rsid w:val="008F7A46"/>
    <w:rsid w:val="008F7C81"/>
    <w:rsid w:val="00900CC8"/>
    <w:rsid w:val="009029A2"/>
    <w:rsid w:val="00905E22"/>
    <w:rsid w:val="00907300"/>
    <w:rsid w:val="0091019F"/>
    <w:rsid w:val="00910D57"/>
    <w:rsid w:val="0091106C"/>
    <w:rsid w:val="00915EEA"/>
    <w:rsid w:val="009209A7"/>
    <w:rsid w:val="00920F1B"/>
    <w:rsid w:val="00921BB3"/>
    <w:rsid w:val="00921F84"/>
    <w:rsid w:val="00926918"/>
    <w:rsid w:val="00943980"/>
    <w:rsid w:val="009508B4"/>
    <w:rsid w:val="00951751"/>
    <w:rsid w:val="00954948"/>
    <w:rsid w:val="00965B72"/>
    <w:rsid w:val="00966A2E"/>
    <w:rsid w:val="00967859"/>
    <w:rsid w:val="009713F5"/>
    <w:rsid w:val="00976C8D"/>
    <w:rsid w:val="00980B7E"/>
    <w:rsid w:val="009830B3"/>
    <w:rsid w:val="009848C5"/>
    <w:rsid w:val="0098775D"/>
    <w:rsid w:val="00993337"/>
    <w:rsid w:val="009A0A1C"/>
    <w:rsid w:val="009A343A"/>
    <w:rsid w:val="009A4D5C"/>
    <w:rsid w:val="009A70E8"/>
    <w:rsid w:val="009B5C5C"/>
    <w:rsid w:val="009C08D4"/>
    <w:rsid w:val="009C6640"/>
    <w:rsid w:val="009C79EF"/>
    <w:rsid w:val="009D25E6"/>
    <w:rsid w:val="009D2A66"/>
    <w:rsid w:val="009D6CD3"/>
    <w:rsid w:val="009E73B0"/>
    <w:rsid w:val="009F0903"/>
    <w:rsid w:val="009F226D"/>
    <w:rsid w:val="00A023B8"/>
    <w:rsid w:val="00A02B1E"/>
    <w:rsid w:val="00A16B4D"/>
    <w:rsid w:val="00A2112F"/>
    <w:rsid w:val="00A21706"/>
    <w:rsid w:val="00A27E94"/>
    <w:rsid w:val="00A30A18"/>
    <w:rsid w:val="00A319A7"/>
    <w:rsid w:val="00A34576"/>
    <w:rsid w:val="00A3485C"/>
    <w:rsid w:val="00A41575"/>
    <w:rsid w:val="00A43494"/>
    <w:rsid w:val="00A46ABD"/>
    <w:rsid w:val="00A56170"/>
    <w:rsid w:val="00A658FB"/>
    <w:rsid w:val="00A67F78"/>
    <w:rsid w:val="00A7432C"/>
    <w:rsid w:val="00A768A3"/>
    <w:rsid w:val="00A8003F"/>
    <w:rsid w:val="00A80B1E"/>
    <w:rsid w:val="00A81B09"/>
    <w:rsid w:val="00A82E91"/>
    <w:rsid w:val="00A83165"/>
    <w:rsid w:val="00A8592C"/>
    <w:rsid w:val="00A94379"/>
    <w:rsid w:val="00A9659C"/>
    <w:rsid w:val="00AA5585"/>
    <w:rsid w:val="00AA70C7"/>
    <w:rsid w:val="00AD2150"/>
    <w:rsid w:val="00AE0949"/>
    <w:rsid w:val="00AE0CB7"/>
    <w:rsid w:val="00AE2689"/>
    <w:rsid w:val="00AE3439"/>
    <w:rsid w:val="00AE3EC0"/>
    <w:rsid w:val="00AE441B"/>
    <w:rsid w:val="00AE6055"/>
    <w:rsid w:val="00AF29AC"/>
    <w:rsid w:val="00AF2CB7"/>
    <w:rsid w:val="00B009C5"/>
    <w:rsid w:val="00B05587"/>
    <w:rsid w:val="00B057E5"/>
    <w:rsid w:val="00B13A04"/>
    <w:rsid w:val="00B15CF3"/>
    <w:rsid w:val="00B327C0"/>
    <w:rsid w:val="00B50094"/>
    <w:rsid w:val="00B50D22"/>
    <w:rsid w:val="00B54F06"/>
    <w:rsid w:val="00B626AF"/>
    <w:rsid w:val="00B631AC"/>
    <w:rsid w:val="00B724BC"/>
    <w:rsid w:val="00B728EC"/>
    <w:rsid w:val="00B72FC4"/>
    <w:rsid w:val="00B83C59"/>
    <w:rsid w:val="00B8772C"/>
    <w:rsid w:val="00B90B95"/>
    <w:rsid w:val="00B97DF6"/>
    <w:rsid w:val="00BA7FA7"/>
    <w:rsid w:val="00BB45A5"/>
    <w:rsid w:val="00BB4B92"/>
    <w:rsid w:val="00BB5B14"/>
    <w:rsid w:val="00BC3DF0"/>
    <w:rsid w:val="00BC60B2"/>
    <w:rsid w:val="00BC730A"/>
    <w:rsid w:val="00BD0E7F"/>
    <w:rsid w:val="00BD5253"/>
    <w:rsid w:val="00BE7568"/>
    <w:rsid w:val="00BF09C0"/>
    <w:rsid w:val="00BF2CAA"/>
    <w:rsid w:val="00C009A0"/>
    <w:rsid w:val="00C047F1"/>
    <w:rsid w:val="00C06C5B"/>
    <w:rsid w:val="00C109AE"/>
    <w:rsid w:val="00C15C73"/>
    <w:rsid w:val="00C45EF6"/>
    <w:rsid w:val="00C52EB8"/>
    <w:rsid w:val="00C5302D"/>
    <w:rsid w:val="00C538F2"/>
    <w:rsid w:val="00C55667"/>
    <w:rsid w:val="00C612FF"/>
    <w:rsid w:val="00C625E8"/>
    <w:rsid w:val="00C653DA"/>
    <w:rsid w:val="00C67186"/>
    <w:rsid w:val="00C702F9"/>
    <w:rsid w:val="00C71FE7"/>
    <w:rsid w:val="00C723C1"/>
    <w:rsid w:val="00C72737"/>
    <w:rsid w:val="00C7489E"/>
    <w:rsid w:val="00C855F2"/>
    <w:rsid w:val="00C905A8"/>
    <w:rsid w:val="00C914AC"/>
    <w:rsid w:val="00C966EE"/>
    <w:rsid w:val="00CA3105"/>
    <w:rsid w:val="00CA3843"/>
    <w:rsid w:val="00CA573A"/>
    <w:rsid w:val="00CB234C"/>
    <w:rsid w:val="00CD4E07"/>
    <w:rsid w:val="00CD7318"/>
    <w:rsid w:val="00CE19BA"/>
    <w:rsid w:val="00CE3A85"/>
    <w:rsid w:val="00CE4133"/>
    <w:rsid w:val="00CF061C"/>
    <w:rsid w:val="00CF2CB9"/>
    <w:rsid w:val="00CF610F"/>
    <w:rsid w:val="00CF6D01"/>
    <w:rsid w:val="00CF796A"/>
    <w:rsid w:val="00D019A5"/>
    <w:rsid w:val="00D01C42"/>
    <w:rsid w:val="00D02CB8"/>
    <w:rsid w:val="00D100D4"/>
    <w:rsid w:val="00D10340"/>
    <w:rsid w:val="00D15933"/>
    <w:rsid w:val="00D1632F"/>
    <w:rsid w:val="00D23B25"/>
    <w:rsid w:val="00D263F6"/>
    <w:rsid w:val="00D307D6"/>
    <w:rsid w:val="00D50A64"/>
    <w:rsid w:val="00D517A7"/>
    <w:rsid w:val="00D53429"/>
    <w:rsid w:val="00D53A58"/>
    <w:rsid w:val="00D56F86"/>
    <w:rsid w:val="00D818A1"/>
    <w:rsid w:val="00D8240D"/>
    <w:rsid w:val="00D97453"/>
    <w:rsid w:val="00DA2D4C"/>
    <w:rsid w:val="00DB0281"/>
    <w:rsid w:val="00DB44D5"/>
    <w:rsid w:val="00DC3D83"/>
    <w:rsid w:val="00DC51EA"/>
    <w:rsid w:val="00DC57B9"/>
    <w:rsid w:val="00DC698D"/>
    <w:rsid w:val="00DD3E89"/>
    <w:rsid w:val="00DD532A"/>
    <w:rsid w:val="00DD6C45"/>
    <w:rsid w:val="00DE13A0"/>
    <w:rsid w:val="00DE5432"/>
    <w:rsid w:val="00DE591D"/>
    <w:rsid w:val="00DE63E7"/>
    <w:rsid w:val="00DF0C06"/>
    <w:rsid w:val="00DF5207"/>
    <w:rsid w:val="00DF6042"/>
    <w:rsid w:val="00E058B8"/>
    <w:rsid w:val="00E13E90"/>
    <w:rsid w:val="00E14522"/>
    <w:rsid w:val="00E173F2"/>
    <w:rsid w:val="00E179E2"/>
    <w:rsid w:val="00E21F91"/>
    <w:rsid w:val="00E26760"/>
    <w:rsid w:val="00E3129E"/>
    <w:rsid w:val="00E31E28"/>
    <w:rsid w:val="00E32006"/>
    <w:rsid w:val="00E32535"/>
    <w:rsid w:val="00E32872"/>
    <w:rsid w:val="00E34AEE"/>
    <w:rsid w:val="00E37C62"/>
    <w:rsid w:val="00E41026"/>
    <w:rsid w:val="00E47A3D"/>
    <w:rsid w:val="00E47EC4"/>
    <w:rsid w:val="00E504B6"/>
    <w:rsid w:val="00E548AF"/>
    <w:rsid w:val="00E605CD"/>
    <w:rsid w:val="00E6206A"/>
    <w:rsid w:val="00E62B47"/>
    <w:rsid w:val="00E77952"/>
    <w:rsid w:val="00E8128C"/>
    <w:rsid w:val="00E81823"/>
    <w:rsid w:val="00E8352D"/>
    <w:rsid w:val="00E95255"/>
    <w:rsid w:val="00EB1EEA"/>
    <w:rsid w:val="00EB2A78"/>
    <w:rsid w:val="00EB3790"/>
    <w:rsid w:val="00EC2572"/>
    <w:rsid w:val="00EC4865"/>
    <w:rsid w:val="00ED06B3"/>
    <w:rsid w:val="00ED5B88"/>
    <w:rsid w:val="00ED711D"/>
    <w:rsid w:val="00EE1418"/>
    <w:rsid w:val="00EE24E7"/>
    <w:rsid w:val="00EE29AC"/>
    <w:rsid w:val="00EE4E32"/>
    <w:rsid w:val="00EE5018"/>
    <w:rsid w:val="00EE632D"/>
    <w:rsid w:val="00EF5731"/>
    <w:rsid w:val="00F02060"/>
    <w:rsid w:val="00F21B6F"/>
    <w:rsid w:val="00F25D98"/>
    <w:rsid w:val="00F331A2"/>
    <w:rsid w:val="00F3524C"/>
    <w:rsid w:val="00F410A6"/>
    <w:rsid w:val="00F42AE4"/>
    <w:rsid w:val="00F432BF"/>
    <w:rsid w:val="00F43BC6"/>
    <w:rsid w:val="00F471EA"/>
    <w:rsid w:val="00F54C9A"/>
    <w:rsid w:val="00F64FA6"/>
    <w:rsid w:val="00F652B5"/>
    <w:rsid w:val="00F72512"/>
    <w:rsid w:val="00F73ED9"/>
    <w:rsid w:val="00F75EBD"/>
    <w:rsid w:val="00F765CA"/>
    <w:rsid w:val="00F76F37"/>
    <w:rsid w:val="00F80D0E"/>
    <w:rsid w:val="00F81DF8"/>
    <w:rsid w:val="00F81F59"/>
    <w:rsid w:val="00F8296C"/>
    <w:rsid w:val="00F853E3"/>
    <w:rsid w:val="00F90A9B"/>
    <w:rsid w:val="00F93CFA"/>
    <w:rsid w:val="00FA399B"/>
    <w:rsid w:val="00FA6369"/>
    <w:rsid w:val="00FA6880"/>
    <w:rsid w:val="00FA7C16"/>
    <w:rsid w:val="00FB0DF8"/>
    <w:rsid w:val="00FC63DC"/>
    <w:rsid w:val="00FD49CF"/>
    <w:rsid w:val="00FE09D2"/>
    <w:rsid w:val="00FE1FA7"/>
    <w:rsid w:val="00FE4BDF"/>
    <w:rsid w:val="00FF60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1BBA205-9C1E-4F84-B5C3-633365BAD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4" w:line="271" w:lineRule="auto"/>
      <w:ind w:left="10" w:right="4" w:hanging="10"/>
    </w:pPr>
    <w:rPr>
      <w:rFonts w:ascii="Arial" w:eastAsia="Arial" w:hAnsi="Arial" w:cs="Arial"/>
      <w:color w:val="000000"/>
      <w:sz w:val="28"/>
      <w:lang w:val="lt-LT"/>
    </w:rPr>
  </w:style>
  <w:style w:type="paragraph" w:styleId="Titre1">
    <w:name w:val="heading 1"/>
    <w:next w:val="Normal"/>
    <w:link w:val="Titre1Car"/>
    <w:uiPriority w:val="9"/>
    <w:unhideWhenUsed/>
    <w:qFormat/>
    <w:pPr>
      <w:keepNext/>
      <w:keepLines/>
      <w:numPr>
        <w:numId w:val="1"/>
      </w:numPr>
      <w:spacing w:after="132" w:line="268" w:lineRule="auto"/>
      <w:ind w:left="10" w:hanging="10"/>
      <w:outlineLvl w:val="0"/>
    </w:pPr>
    <w:rPr>
      <w:rFonts w:ascii="Arial" w:eastAsia="Arial" w:hAnsi="Arial" w:cs="Arial"/>
      <w:b/>
      <w:color w:val="000000"/>
      <w:sz w:val="28"/>
    </w:rPr>
  </w:style>
  <w:style w:type="paragraph" w:styleId="Titre2">
    <w:name w:val="heading 2"/>
    <w:next w:val="Normal"/>
    <w:link w:val="Titre2Car"/>
    <w:uiPriority w:val="9"/>
    <w:unhideWhenUsed/>
    <w:qFormat/>
    <w:pPr>
      <w:keepNext/>
      <w:keepLines/>
      <w:numPr>
        <w:ilvl w:val="1"/>
        <w:numId w:val="1"/>
      </w:numPr>
      <w:spacing w:after="132" w:line="268" w:lineRule="auto"/>
      <w:ind w:left="10" w:hanging="10"/>
      <w:outlineLvl w:val="1"/>
    </w:pPr>
    <w:rPr>
      <w:rFonts w:ascii="Arial" w:eastAsia="Arial" w:hAnsi="Arial" w:cs="Arial"/>
      <w:b/>
      <w:color w:val="000000"/>
      <w:sz w:val="28"/>
    </w:rPr>
  </w:style>
  <w:style w:type="paragraph" w:styleId="Titre3">
    <w:name w:val="heading 3"/>
    <w:next w:val="Normal"/>
    <w:link w:val="Titre3Car"/>
    <w:uiPriority w:val="9"/>
    <w:unhideWhenUsed/>
    <w:qFormat/>
    <w:pPr>
      <w:keepNext/>
      <w:keepLines/>
      <w:spacing w:after="132" w:line="268" w:lineRule="auto"/>
      <w:ind w:left="10" w:hanging="10"/>
      <w:outlineLvl w:val="2"/>
    </w:pPr>
    <w:rPr>
      <w:rFonts w:ascii="Arial" w:eastAsia="Arial" w:hAnsi="Arial" w:cs="Arial"/>
      <w:b/>
      <w:color w:val="000000"/>
      <w:sz w:val="28"/>
    </w:rPr>
  </w:style>
  <w:style w:type="paragraph" w:styleId="Titre4">
    <w:name w:val="heading 4"/>
    <w:next w:val="Normal"/>
    <w:link w:val="Titre4Car"/>
    <w:uiPriority w:val="9"/>
    <w:unhideWhenUsed/>
    <w:qFormat/>
    <w:pPr>
      <w:keepNext/>
      <w:keepLines/>
      <w:spacing w:after="132" w:line="268" w:lineRule="auto"/>
      <w:ind w:left="10" w:hanging="10"/>
      <w:outlineLvl w:val="3"/>
    </w:pPr>
    <w:rPr>
      <w:rFonts w:ascii="Arial" w:eastAsia="Arial" w:hAnsi="Arial" w:cs="Arial"/>
      <w:b/>
      <w:color w:val="000000"/>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link w:val="Titre3"/>
    <w:rPr>
      <w:rFonts w:ascii="Arial" w:eastAsia="Arial" w:hAnsi="Arial" w:cs="Arial"/>
      <w:b/>
      <w:color w:val="000000"/>
      <w:sz w:val="28"/>
    </w:rPr>
  </w:style>
  <w:style w:type="character" w:customStyle="1" w:styleId="Titre4Car">
    <w:name w:val="Titre 4 Car"/>
    <w:link w:val="Titre4"/>
    <w:rPr>
      <w:rFonts w:ascii="Arial" w:eastAsia="Arial" w:hAnsi="Arial" w:cs="Arial"/>
      <w:b/>
      <w:color w:val="000000"/>
      <w:sz w:val="28"/>
    </w:rPr>
  </w:style>
  <w:style w:type="character" w:customStyle="1" w:styleId="Titre1Car">
    <w:name w:val="Titre 1 Car"/>
    <w:link w:val="Titre1"/>
    <w:rPr>
      <w:rFonts w:ascii="Arial" w:eastAsia="Arial" w:hAnsi="Arial" w:cs="Arial"/>
      <w:b/>
      <w:color w:val="000000"/>
      <w:sz w:val="28"/>
    </w:rPr>
  </w:style>
  <w:style w:type="character" w:customStyle="1" w:styleId="Titre2Car">
    <w:name w:val="Titre 2 Car"/>
    <w:link w:val="Titre2"/>
    <w:rPr>
      <w:rFonts w:ascii="Arial" w:eastAsia="Arial" w:hAnsi="Arial" w:cs="Arial"/>
      <w:b/>
      <w:color w:val="000000"/>
      <w:sz w:val="28"/>
    </w:rPr>
  </w:style>
  <w:style w:type="paragraph" w:styleId="TM1">
    <w:name w:val="toc 1"/>
    <w:hidden/>
    <w:uiPriority w:val="39"/>
    <w:pPr>
      <w:spacing w:after="132" w:line="268" w:lineRule="auto"/>
      <w:ind w:left="25" w:right="23" w:hanging="10"/>
    </w:pPr>
    <w:rPr>
      <w:rFonts w:ascii="Arial" w:eastAsia="Arial" w:hAnsi="Arial" w:cs="Arial"/>
      <w:b/>
      <w:color w:val="000000"/>
      <w:sz w:val="28"/>
    </w:rPr>
  </w:style>
  <w:style w:type="paragraph" w:styleId="TM2">
    <w:name w:val="toc 2"/>
    <w:hidden/>
    <w:uiPriority w:val="39"/>
    <w:pPr>
      <w:spacing w:after="103" w:line="271" w:lineRule="auto"/>
      <w:ind w:left="306" w:right="24" w:hanging="10"/>
    </w:pPr>
    <w:rPr>
      <w:rFonts w:ascii="Arial" w:eastAsia="Arial" w:hAnsi="Arial" w:cs="Arial"/>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Lienhypertexte">
    <w:name w:val="Hyperlink"/>
    <w:basedOn w:val="Policepardfaut"/>
    <w:uiPriority w:val="99"/>
    <w:unhideWhenUsed/>
    <w:rsid w:val="00243FD3"/>
    <w:rPr>
      <w:color w:val="0563C1" w:themeColor="hyperlink"/>
      <w:u w:val="single"/>
    </w:rPr>
  </w:style>
  <w:style w:type="paragraph" w:styleId="Textedebulles">
    <w:name w:val="Balloon Text"/>
    <w:basedOn w:val="Normal"/>
    <w:link w:val="TextedebullesCar"/>
    <w:uiPriority w:val="99"/>
    <w:semiHidden/>
    <w:unhideWhenUsed/>
    <w:rsid w:val="000C4FA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C4FAA"/>
    <w:rPr>
      <w:rFonts w:ascii="Segoe UI" w:eastAsia="Arial" w:hAnsi="Segoe UI" w:cs="Segoe UI"/>
      <w:color w:val="000000"/>
      <w:sz w:val="18"/>
      <w:szCs w:val="18"/>
      <w:lang w:val="lt-LT"/>
    </w:rPr>
  </w:style>
  <w:style w:type="character" w:styleId="Lienhypertextesuivivisit">
    <w:name w:val="FollowedHyperlink"/>
    <w:basedOn w:val="Policepardfaut"/>
    <w:uiPriority w:val="99"/>
    <w:semiHidden/>
    <w:unhideWhenUsed/>
    <w:rsid w:val="00E26760"/>
    <w:rPr>
      <w:color w:val="954F72" w:themeColor="followedHyperlink"/>
      <w:u w:val="single"/>
    </w:rPr>
  </w:style>
  <w:style w:type="paragraph" w:styleId="En-ttedetabledesmatires">
    <w:name w:val="TOC Heading"/>
    <w:basedOn w:val="Titre1"/>
    <w:next w:val="Normal"/>
    <w:uiPriority w:val="39"/>
    <w:unhideWhenUsed/>
    <w:qFormat/>
    <w:rsid w:val="0045572E"/>
    <w:pPr>
      <w:numPr>
        <w:numId w:val="0"/>
      </w:numPr>
      <w:spacing w:before="240" w:after="0" w:line="259" w:lineRule="auto"/>
      <w:outlineLvl w:val="9"/>
    </w:pPr>
    <w:rPr>
      <w:rFonts w:asciiTheme="majorHAnsi" w:eastAsiaTheme="majorEastAsia" w:hAnsiTheme="majorHAnsi" w:cstheme="majorBidi"/>
      <w:b w:val="0"/>
      <w:color w:val="2F5496" w:themeColor="accent1" w:themeShade="BF"/>
      <w:sz w:val="32"/>
      <w:szCs w:val="32"/>
      <w:lang w:val="lt-LT" w:eastAsia="lt-LT"/>
    </w:rPr>
  </w:style>
  <w:style w:type="paragraph" w:styleId="Pieddepage">
    <w:name w:val="footer"/>
    <w:basedOn w:val="Normal"/>
    <w:link w:val="PieddepageCar"/>
    <w:uiPriority w:val="99"/>
    <w:unhideWhenUsed/>
    <w:rsid w:val="00663BF1"/>
    <w:pPr>
      <w:tabs>
        <w:tab w:val="center" w:pos="4680"/>
        <w:tab w:val="right" w:pos="9360"/>
      </w:tabs>
      <w:spacing w:after="0" w:line="240" w:lineRule="auto"/>
      <w:ind w:left="0" w:right="0" w:firstLine="0"/>
    </w:pPr>
    <w:rPr>
      <w:rFonts w:asciiTheme="minorHAnsi" w:eastAsiaTheme="minorEastAsia" w:hAnsiTheme="minorHAnsi" w:cs="Times New Roman"/>
      <w:color w:val="auto"/>
      <w:sz w:val="22"/>
      <w:lang w:eastAsia="lt-LT"/>
    </w:rPr>
  </w:style>
  <w:style w:type="character" w:customStyle="1" w:styleId="PieddepageCar">
    <w:name w:val="Pied de page Car"/>
    <w:basedOn w:val="Policepardfaut"/>
    <w:link w:val="Pieddepage"/>
    <w:uiPriority w:val="99"/>
    <w:rsid w:val="00663BF1"/>
    <w:rPr>
      <w:rFonts w:cs="Times New Roman"/>
      <w:lang w:val="lt-LT" w:eastAsia="lt-LT"/>
    </w:rPr>
  </w:style>
  <w:style w:type="paragraph" w:styleId="En-tte">
    <w:name w:val="header"/>
    <w:basedOn w:val="Normal"/>
    <w:link w:val="En-tteCar"/>
    <w:uiPriority w:val="99"/>
    <w:semiHidden/>
    <w:unhideWhenUsed/>
    <w:rsid w:val="003F6F17"/>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3F6F17"/>
    <w:rPr>
      <w:rFonts w:ascii="Arial" w:eastAsia="Arial" w:hAnsi="Arial" w:cs="Arial"/>
      <w:color w:val="000000"/>
      <w:sz w:val="2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84905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hyperlink" Target="http://lnf.lt/jungtiniu-tautu-neigaliuju-teisiu-konvencija/"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940EAB-0C8C-4E15-B6D5-17ACAE8DE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6856</Words>
  <Characters>37712</Characters>
  <Application>Microsoft Office Word</Application>
  <DocSecurity>0</DocSecurity>
  <Lines>314</Lines>
  <Paragraphs>88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44480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Godinho Santos</dc:creator>
  <cp:keywords/>
  <dc:description/>
  <cp:lastModifiedBy>UEA04</cp:lastModifiedBy>
  <cp:revision>6</cp:revision>
  <cp:lastPrinted>2018-05-24T07:46:00Z</cp:lastPrinted>
  <dcterms:created xsi:type="dcterms:W3CDTF">2018-05-28T07:30:00Z</dcterms:created>
  <dcterms:modified xsi:type="dcterms:W3CDTF">2018-06-06T10:03:00Z</dcterms:modified>
</cp:coreProperties>
</file>