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8A" w:rsidRPr="00AB4CFD" w:rsidRDefault="00532A8A" w:rsidP="00314BD0">
      <w:pPr>
        <w:pStyle w:val="Titre"/>
        <w:rPr>
          <w:sz w:val="56"/>
          <w:szCs w:val="44"/>
          <w:lang w:val="hr-HR"/>
        </w:rPr>
      </w:pPr>
      <w:bookmarkStart w:id="0" w:name="_GoBack"/>
      <w:bookmarkEnd w:id="0"/>
      <w:r>
        <w:rPr>
          <w:sz w:val="56"/>
          <w:szCs w:val="44"/>
          <w:lang w:val="hr-HR"/>
        </w:rPr>
        <w:t>Конвенција Уједињених нација</w:t>
      </w:r>
      <w:r w:rsidRPr="00AB4CFD">
        <w:rPr>
          <w:sz w:val="56"/>
          <w:szCs w:val="44"/>
          <w:lang w:val="hr-HR"/>
        </w:rPr>
        <w:t xml:space="preserve"> </w:t>
      </w:r>
      <w:r>
        <w:rPr>
          <w:sz w:val="56"/>
          <w:szCs w:val="44"/>
          <w:lang w:val="hr-HR"/>
        </w:rPr>
        <w:t>о</w:t>
      </w:r>
      <w:r w:rsidRPr="00AB4CFD">
        <w:rPr>
          <w:sz w:val="56"/>
          <w:szCs w:val="44"/>
          <w:lang w:val="hr-HR"/>
        </w:rPr>
        <w:t xml:space="preserve"> </w:t>
      </w:r>
      <w:r>
        <w:rPr>
          <w:sz w:val="56"/>
          <w:szCs w:val="44"/>
          <w:lang w:val="hr-HR"/>
        </w:rPr>
        <w:t>правима</w:t>
      </w:r>
      <w:r w:rsidRPr="00AB4CFD">
        <w:rPr>
          <w:sz w:val="56"/>
          <w:szCs w:val="44"/>
          <w:lang w:val="hr-HR"/>
        </w:rPr>
        <w:t xml:space="preserve"> </w:t>
      </w:r>
      <w:r>
        <w:rPr>
          <w:sz w:val="56"/>
          <w:szCs w:val="44"/>
          <w:lang w:val="hr-HR"/>
        </w:rPr>
        <w:t>особа</w:t>
      </w:r>
      <w:r w:rsidRPr="00AB4CFD">
        <w:rPr>
          <w:sz w:val="56"/>
          <w:szCs w:val="44"/>
          <w:lang w:val="hr-HR"/>
        </w:rPr>
        <w:t xml:space="preserve"> </w:t>
      </w:r>
      <w:r>
        <w:rPr>
          <w:sz w:val="56"/>
          <w:szCs w:val="44"/>
          <w:lang w:val="hr-HR"/>
        </w:rPr>
        <w:t>са инвалидитетом (УНЦРПД</w:t>
      </w:r>
      <w:r w:rsidRPr="00AB4CFD">
        <w:rPr>
          <w:sz w:val="56"/>
          <w:szCs w:val="44"/>
          <w:lang w:val="hr-HR"/>
        </w:rPr>
        <w:t>)</w:t>
      </w:r>
    </w:p>
    <w:p w:rsidR="00532A8A" w:rsidRPr="00AB4CFD" w:rsidRDefault="00532A8A" w:rsidP="00314BD0">
      <w:pPr>
        <w:pStyle w:val="Titre"/>
        <w:rPr>
          <w:sz w:val="56"/>
          <w:szCs w:val="44"/>
          <w:lang w:val="hr-HR"/>
        </w:rPr>
      </w:pPr>
    </w:p>
    <w:p w:rsidR="00532A8A" w:rsidRPr="00AB4CFD" w:rsidRDefault="00532A8A" w:rsidP="00314BD0">
      <w:pPr>
        <w:pStyle w:val="Titre"/>
        <w:rPr>
          <w:sz w:val="72"/>
          <w:szCs w:val="44"/>
          <w:lang w:val="hr-HR"/>
        </w:rPr>
      </w:pPr>
      <w:r>
        <w:rPr>
          <w:sz w:val="72"/>
          <w:szCs w:val="44"/>
          <w:lang w:val="hr-HR"/>
        </w:rPr>
        <w:t>НОВИ</w:t>
      </w:r>
      <w:r w:rsidRPr="00AB4CFD">
        <w:rPr>
          <w:sz w:val="72"/>
          <w:szCs w:val="44"/>
          <w:lang w:val="hr-HR"/>
        </w:rPr>
        <w:t xml:space="preserve"> </w:t>
      </w:r>
      <w:r>
        <w:rPr>
          <w:sz w:val="72"/>
          <w:szCs w:val="44"/>
          <w:lang w:val="hr-HR"/>
        </w:rPr>
        <w:t>ПОГЛЕД</w:t>
      </w:r>
      <w:r w:rsidRPr="00AB4CFD">
        <w:rPr>
          <w:sz w:val="72"/>
          <w:szCs w:val="44"/>
          <w:lang w:val="hr-HR"/>
        </w:rPr>
        <w:t xml:space="preserve"> </w:t>
      </w:r>
      <w:r>
        <w:rPr>
          <w:sz w:val="72"/>
          <w:szCs w:val="44"/>
          <w:lang w:val="hr-HR"/>
        </w:rPr>
        <w:t>НА</w:t>
      </w:r>
      <w:r w:rsidRPr="00AB4CFD">
        <w:rPr>
          <w:sz w:val="72"/>
          <w:szCs w:val="44"/>
          <w:lang w:val="hr-HR"/>
        </w:rPr>
        <w:t xml:space="preserve"> </w:t>
      </w:r>
      <w:r>
        <w:rPr>
          <w:sz w:val="72"/>
          <w:szCs w:val="44"/>
          <w:lang w:val="hr-HR"/>
        </w:rPr>
        <w:t>НАША</w:t>
      </w:r>
      <w:r w:rsidRPr="00AB4CFD">
        <w:rPr>
          <w:sz w:val="72"/>
          <w:szCs w:val="44"/>
          <w:lang w:val="hr-HR"/>
        </w:rPr>
        <w:t xml:space="preserve"> </w:t>
      </w:r>
      <w:r>
        <w:rPr>
          <w:sz w:val="72"/>
          <w:szCs w:val="44"/>
          <w:lang w:val="hr-HR"/>
        </w:rPr>
        <w:t>ЉУДСКА</w:t>
      </w:r>
      <w:r w:rsidRPr="00AB4CFD">
        <w:rPr>
          <w:sz w:val="72"/>
          <w:szCs w:val="44"/>
          <w:lang w:val="hr-HR"/>
        </w:rPr>
        <w:t xml:space="preserve"> </w:t>
      </w:r>
      <w:r>
        <w:rPr>
          <w:sz w:val="72"/>
          <w:szCs w:val="44"/>
          <w:lang w:val="hr-HR"/>
        </w:rPr>
        <w:t>ПРАВА</w:t>
      </w:r>
    </w:p>
    <w:p w:rsidR="00532A8A" w:rsidRPr="00AB4CFD" w:rsidRDefault="00532A8A" w:rsidP="00314BD0">
      <w:pPr>
        <w:jc w:val="center"/>
        <w:rPr>
          <w:sz w:val="60"/>
          <w:szCs w:val="60"/>
          <w:lang w:val="hr-HR"/>
        </w:rPr>
      </w:pPr>
    </w:p>
    <w:p w:rsidR="00532A8A" w:rsidRDefault="001F632C" w:rsidP="00314BD0">
      <w:pPr>
        <w:jc w:val="center"/>
        <w:rPr>
          <w:noProof/>
          <w:lang w:val="en-US"/>
        </w:rPr>
      </w:pPr>
      <w:r>
        <w:rPr>
          <w:noProof/>
          <w:lang w:val="fr-FR" w:eastAsia="fr-FR"/>
        </w:rPr>
        <w:drawing>
          <wp:inline distT="0" distB="0" distL="0" distR="0">
            <wp:extent cx="561975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8A" w:rsidRDefault="00532A8A" w:rsidP="003B488A">
      <w:pPr>
        <w:jc w:val="center"/>
        <w:rPr>
          <w:noProof/>
          <w:lang w:val="en-US"/>
        </w:rPr>
      </w:pPr>
    </w:p>
    <w:p w:rsidR="00532A8A" w:rsidRPr="00AB4CFD" w:rsidRDefault="00532A8A" w:rsidP="003B488A">
      <w:pPr>
        <w:jc w:val="center"/>
        <w:rPr>
          <w:lang w:val="hr-HR"/>
        </w:rPr>
      </w:pPr>
      <w:r>
        <w:rPr>
          <w:lang w:val="hr-HR"/>
        </w:rPr>
        <w:t>Прво</w:t>
      </w:r>
      <w:r w:rsidRPr="00AB4CFD">
        <w:rPr>
          <w:lang w:val="hr-HR"/>
        </w:rPr>
        <w:t xml:space="preserve"> </w:t>
      </w:r>
      <w:r>
        <w:rPr>
          <w:lang w:val="hr-HR"/>
        </w:rPr>
        <w:t>издање</w:t>
      </w:r>
      <w:r w:rsidRPr="00AB4CFD">
        <w:rPr>
          <w:lang w:val="hr-HR"/>
        </w:rPr>
        <w:t xml:space="preserve"> (</w:t>
      </w:r>
      <w:r>
        <w:rPr>
          <w:lang w:val="hr-HR"/>
        </w:rPr>
        <w:t>Април</w:t>
      </w:r>
      <w:r w:rsidRPr="00AB4CFD">
        <w:rPr>
          <w:lang w:val="hr-HR"/>
        </w:rPr>
        <w:t>, 2017.)</w:t>
      </w:r>
    </w:p>
    <w:p w:rsidR="00532A8A" w:rsidRPr="00AB4CFD" w:rsidRDefault="00532A8A" w:rsidP="003B488A">
      <w:pPr>
        <w:jc w:val="center"/>
        <w:rPr>
          <w:lang w:val="hr-HR"/>
        </w:rPr>
      </w:pPr>
    </w:p>
    <w:p w:rsidR="00532A8A" w:rsidRPr="00AB4CFD" w:rsidRDefault="00532A8A" w:rsidP="00B04875">
      <w:pPr>
        <w:spacing w:after="0"/>
        <w:jc w:val="left"/>
        <w:rPr>
          <w:b/>
          <w:lang w:val="hr-HR"/>
        </w:rPr>
      </w:pPr>
      <w:r>
        <w:rPr>
          <w:b/>
          <w:lang w:val="hr-HR"/>
        </w:rPr>
        <w:t>Аутор</w:t>
      </w:r>
      <w:r w:rsidRPr="00AB4CFD">
        <w:rPr>
          <w:b/>
          <w:lang w:val="hr-HR"/>
        </w:rPr>
        <w:t xml:space="preserve">: </w:t>
      </w:r>
    </w:p>
    <w:p w:rsidR="00532A8A" w:rsidRPr="00AB4CFD" w:rsidRDefault="00532A8A" w:rsidP="00B04875">
      <w:pPr>
        <w:spacing w:after="0"/>
        <w:ind w:left="567"/>
        <w:jc w:val="left"/>
        <w:rPr>
          <w:lang w:val="hr-HR"/>
        </w:rPr>
      </w:pPr>
      <w:r>
        <w:rPr>
          <w:lang w:val="hr-HR"/>
        </w:rPr>
        <w:t>Родриго САНТОШ</w:t>
      </w:r>
      <w:r w:rsidRPr="00AB4CFD">
        <w:rPr>
          <w:lang w:val="hr-HR"/>
        </w:rPr>
        <w:t xml:space="preserve"> (</w:t>
      </w:r>
      <w:r>
        <w:rPr>
          <w:lang w:val="hr-HR"/>
        </w:rPr>
        <w:t>АЦАПО</w:t>
      </w:r>
      <w:r w:rsidRPr="00AB4CFD">
        <w:rPr>
          <w:lang w:val="hr-HR"/>
        </w:rPr>
        <w:t xml:space="preserve"> – </w:t>
      </w:r>
      <w:r>
        <w:rPr>
          <w:lang w:val="hr-HR"/>
        </w:rPr>
        <w:t>Савез</w:t>
      </w:r>
      <w:r w:rsidRPr="00AB4CFD">
        <w:rPr>
          <w:lang w:val="hr-HR"/>
        </w:rPr>
        <w:t xml:space="preserve"> </w:t>
      </w:r>
      <w:r>
        <w:rPr>
          <w:lang w:val="hr-HR"/>
        </w:rPr>
        <w:t>слепих Португалије</w:t>
      </w:r>
      <w:r w:rsidRPr="00AB4CFD">
        <w:rPr>
          <w:lang w:val="hr-HR"/>
        </w:rPr>
        <w:t>)</w:t>
      </w:r>
    </w:p>
    <w:p w:rsidR="00532A8A" w:rsidRPr="00AB4CFD" w:rsidRDefault="00532A8A" w:rsidP="00B04875">
      <w:pPr>
        <w:spacing w:after="0"/>
        <w:jc w:val="left"/>
        <w:rPr>
          <w:lang w:val="hr-HR"/>
        </w:rPr>
      </w:pPr>
    </w:p>
    <w:p w:rsidR="00532A8A" w:rsidRPr="00AB4CFD" w:rsidRDefault="00532A8A" w:rsidP="00B04875">
      <w:pPr>
        <w:spacing w:after="0"/>
        <w:jc w:val="left"/>
        <w:rPr>
          <w:b/>
          <w:lang w:val="hr-HR"/>
        </w:rPr>
      </w:pPr>
      <w:r>
        <w:rPr>
          <w:b/>
          <w:lang w:val="hr-HR"/>
        </w:rPr>
        <w:t>Сарадници</w:t>
      </w:r>
      <w:r w:rsidRPr="00AB4CFD">
        <w:rPr>
          <w:b/>
          <w:lang w:val="hr-HR"/>
        </w:rPr>
        <w:t xml:space="preserve">: </w:t>
      </w:r>
    </w:p>
    <w:p w:rsidR="00532A8A" w:rsidRPr="00AB4CFD" w:rsidRDefault="00532A8A" w:rsidP="00B04875">
      <w:pPr>
        <w:spacing w:after="0"/>
        <w:ind w:left="567"/>
        <w:jc w:val="left"/>
        <w:rPr>
          <w:lang w:val="hr-HR"/>
        </w:rPr>
      </w:pPr>
      <w:r>
        <w:rPr>
          <w:lang w:val="hr-HR"/>
        </w:rPr>
        <w:t>Хајнц</w:t>
      </w:r>
      <w:r w:rsidRPr="00AB4CFD">
        <w:rPr>
          <w:lang w:val="hr-HR"/>
        </w:rPr>
        <w:t xml:space="preserve"> </w:t>
      </w:r>
      <w:r>
        <w:rPr>
          <w:lang w:val="hr-HR"/>
        </w:rPr>
        <w:t>ТЕМПЛ</w:t>
      </w:r>
      <w:r w:rsidRPr="00AB4CFD">
        <w:rPr>
          <w:lang w:val="hr-HR"/>
        </w:rPr>
        <w:t xml:space="preserve"> (</w:t>
      </w:r>
      <w:r>
        <w:rPr>
          <w:lang w:val="hr-HR"/>
        </w:rPr>
        <w:t>БСВ</w:t>
      </w:r>
      <w:r w:rsidRPr="00AB4CFD">
        <w:rPr>
          <w:lang w:val="hr-HR"/>
        </w:rPr>
        <w:t xml:space="preserve">Ö – </w:t>
      </w:r>
      <w:r>
        <w:rPr>
          <w:lang w:val="hr-HR"/>
        </w:rPr>
        <w:t>Савез</w:t>
      </w:r>
      <w:r w:rsidRPr="00AB4CFD">
        <w:rPr>
          <w:lang w:val="hr-HR"/>
        </w:rPr>
        <w:t xml:space="preserve"> </w:t>
      </w:r>
      <w:r>
        <w:rPr>
          <w:lang w:val="hr-HR"/>
        </w:rPr>
        <w:t>слепих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слабовидих Аустрије</w:t>
      </w:r>
      <w:r w:rsidRPr="00AB4CFD">
        <w:rPr>
          <w:lang w:val="hr-HR"/>
        </w:rPr>
        <w:t>)</w:t>
      </w:r>
    </w:p>
    <w:p w:rsidR="00532A8A" w:rsidRPr="00AB4CFD" w:rsidRDefault="00532A8A" w:rsidP="00B04875">
      <w:pPr>
        <w:spacing w:after="0"/>
        <w:ind w:left="567"/>
        <w:jc w:val="left"/>
        <w:rPr>
          <w:lang w:val="hr-HR"/>
        </w:rPr>
        <w:sectPr w:rsidR="00532A8A" w:rsidRPr="00AB4CFD" w:rsidSect="002463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701" w:bottom="1418" w:left="1701" w:header="709" w:footer="709" w:gutter="0"/>
          <w:cols w:space="708"/>
          <w:vAlign w:val="center"/>
          <w:titlePg/>
          <w:docGrid w:linePitch="360"/>
        </w:sectPr>
      </w:pPr>
      <w:r>
        <w:rPr>
          <w:lang w:val="hr-HR"/>
        </w:rPr>
        <w:t>Ненад</w:t>
      </w:r>
      <w:r w:rsidRPr="00AB4CFD">
        <w:rPr>
          <w:lang w:val="hr-HR"/>
        </w:rPr>
        <w:t xml:space="preserve"> </w:t>
      </w:r>
      <w:r>
        <w:rPr>
          <w:lang w:val="hr-HR"/>
        </w:rPr>
        <w:t>РАДЕНКОВИЋ</w:t>
      </w:r>
      <w:r w:rsidRPr="00AB4CFD">
        <w:rPr>
          <w:lang w:val="hr-HR"/>
        </w:rPr>
        <w:t xml:space="preserve"> (</w:t>
      </w:r>
      <w:r>
        <w:rPr>
          <w:lang w:val="hr-HR"/>
        </w:rPr>
        <w:t>Савез</w:t>
      </w:r>
      <w:r w:rsidRPr="00AB4CFD">
        <w:rPr>
          <w:lang w:val="hr-HR"/>
        </w:rPr>
        <w:t xml:space="preserve"> </w:t>
      </w:r>
      <w:r>
        <w:rPr>
          <w:lang w:val="hr-HR"/>
        </w:rPr>
        <w:t>слепих Србије</w:t>
      </w:r>
      <w:r w:rsidRPr="00AB4CFD">
        <w:rPr>
          <w:lang w:val="hr-HR"/>
        </w:rPr>
        <w:t>)</w:t>
      </w:r>
    </w:p>
    <w:p w:rsidR="00532A8A" w:rsidRPr="00AB4CFD" w:rsidRDefault="00532A8A" w:rsidP="00496F27">
      <w:pPr>
        <w:pStyle w:val="TM1"/>
        <w:rPr>
          <w:noProof w:val="0"/>
        </w:rPr>
      </w:pPr>
      <w:r>
        <w:rPr>
          <w:noProof w:val="0"/>
        </w:rPr>
        <w:lastRenderedPageBreak/>
        <w:t>САДРЖАЈ</w:t>
      </w:r>
    </w:p>
    <w:p w:rsidR="00532A8A" w:rsidRPr="00AB4CFD" w:rsidRDefault="00532A8A" w:rsidP="00496F27">
      <w:pPr>
        <w:pStyle w:val="TM1"/>
        <w:rPr>
          <w:noProof w:val="0"/>
        </w:rPr>
      </w:pPr>
    </w:p>
    <w:p w:rsidR="00532A8A" w:rsidRDefault="00532A8A">
      <w:pPr>
        <w:pStyle w:val="TM1"/>
        <w:rPr>
          <w:rFonts w:ascii="Calibri" w:hAnsi="Calibri" w:cs="Times New Roman"/>
          <w:b w:val="0"/>
          <w:sz w:val="22"/>
          <w:szCs w:val="22"/>
          <w:lang w:eastAsia="hr-HR"/>
        </w:rPr>
      </w:pPr>
      <w:r w:rsidRPr="00AB4CFD">
        <w:rPr>
          <w:noProof w:val="0"/>
        </w:rPr>
        <w:fldChar w:fldCharType="begin"/>
      </w:r>
      <w:r w:rsidRPr="00AB4CFD">
        <w:rPr>
          <w:noProof w:val="0"/>
        </w:rPr>
        <w:instrText xml:space="preserve"> TOC \o "1-2" \h \z \u </w:instrText>
      </w:r>
      <w:r w:rsidRPr="00AB4CFD">
        <w:rPr>
          <w:noProof w:val="0"/>
        </w:rPr>
        <w:fldChar w:fldCharType="separate"/>
      </w:r>
      <w:hyperlink w:anchor="_Toc494711562" w:history="1">
        <w:r>
          <w:rPr>
            <w:rStyle w:val="Lienhypertexte"/>
            <w:rFonts w:cs="Arial"/>
          </w:rPr>
          <w:t>УВОД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_Toc494711562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32A8A" w:rsidRDefault="00611EE4">
      <w:pPr>
        <w:pStyle w:val="TM1"/>
        <w:rPr>
          <w:rFonts w:ascii="Calibri" w:hAnsi="Calibri" w:cs="Times New Roman"/>
          <w:b w:val="0"/>
          <w:sz w:val="22"/>
          <w:szCs w:val="22"/>
          <w:lang w:eastAsia="hr-HR"/>
        </w:rPr>
      </w:pPr>
      <w:hyperlink w:anchor="_Toc494711563" w:history="1">
        <w:r w:rsidR="00532A8A" w:rsidRPr="00362D99">
          <w:rPr>
            <w:rStyle w:val="Lienhypertexte"/>
            <w:rFonts w:cs="Arial"/>
          </w:rPr>
          <w:t>1.</w:t>
        </w:r>
        <w:r w:rsidR="00532A8A">
          <w:rPr>
            <w:rFonts w:ascii="Calibri" w:hAnsi="Calibri" w:cs="Times New Roman"/>
            <w:b w:val="0"/>
            <w:sz w:val="22"/>
            <w:szCs w:val="22"/>
            <w:lang w:eastAsia="hr-HR"/>
          </w:rPr>
          <w:tab/>
        </w:r>
        <w:r w:rsidR="00532A8A">
          <w:rPr>
            <w:rStyle w:val="Lienhypertexte"/>
            <w:rFonts w:cs="Arial"/>
          </w:rPr>
          <w:t>КОНВЕНЦИЈА УЈЕДИЊЕНИХ НАЦИЈА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О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ПРАВИМА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ОСОБА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СА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ИНВАЛИДИТЕТОМ</w:t>
        </w:r>
        <w:r w:rsidR="00532A8A" w:rsidRPr="00362D99">
          <w:rPr>
            <w:rStyle w:val="Lienhypertexte"/>
            <w:rFonts w:cs="Arial"/>
          </w:rPr>
          <w:t xml:space="preserve"> (</w:t>
        </w:r>
        <w:r w:rsidR="00532A8A">
          <w:rPr>
            <w:rStyle w:val="Lienhypertexte"/>
            <w:rFonts w:cs="Arial"/>
          </w:rPr>
          <w:t>УНЦРПД</w:t>
        </w:r>
        <w:r w:rsidR="00532A8A" w:rsidRPr="00362D99">
          <w:rPr>
            <w:rStyle w:val="Lienhypertexte"/>
            <w:rFonts w:cs="Arial"/>
          </w:rPr>
          <w:t>)</w:t>
        </w:r>
        <w:r w:rsidR="00532A8A">
          <w:rPr>
            <w:webHidden/>
          </w:rPr>
          <w:tab/>
        </w:r>
        <w:r w:rsidR="00532A8A">
          <w:rPr>
            <w:webHidden/>
          </w:rPr>
          <w:fldChar w:fldCharType="begin"/>
        </w:r>
        <w:r w:rsidR="00532A8A">
          <w:rPr>
            <w:webHidden/>
          </w:rPr>
          <w:instrText xml:space="preserve"> PAGEREF _Toc494711563 \h </w:instrText>
        </w:r>
        <w:r w:rsidR="00532A8A">
          <w:rPr>
            <w:webHidden/>
          </w:rPr>
        </w:r>
        <w:r w:rsidR="00532A8A">
          <w:rPr>
            <w:webHidden/>
          </w:rPr>
          <w:fldChar w:fldCharType="separate"/>
        </w:r>
        <w:r w:rsidR="00532A8A">
          <w:rPr>
            <w:webHidden/>
          </w:rPr>
          <w:t>3</w:t>
        </w:r>
        <w:r w:rsidR="00532A8A">
          <w:rPr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64" w:history="1">
        <w:r w:rsidR="00532A8A" w:rsidRPr="00362D99">
          <w:rPr>
            <w:rStyle w:val="Lienhypertexte"/>
            <w:rFonts w:cs="Arial"/>
            <w:noProof/>
            <w:lang w:val="hr-HR"/>
          </w:rPr>
          <w:t>1.1.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Шта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је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Конвенција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_Toc494711564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4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65" w:history="1">
        <w:r w:rsidR="00532A8A" w:rsidRPr="00362D99">
          <w:rPr>
            <w:rStyle w:val="Lienhypertexte"/>
            <w:rFonts w:cs="Arial"/>
            <w:noProof/>
            <w:lang w:val="hr-HR"/>
          </w:rPr>
          <w:t>1.2.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Како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је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састављена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и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зашто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_Toc494711565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4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66" w:history="1">
        <w:r w:rsidR="00532A8A" w:rsidRPr="00362D99">
          <w:rPr>
            <w:rStyle w:val="Lienhypertexte"/>
            <w:rFonts w:cs="Arial"/>
            <w:noProof/>
            <w:lang w:val="hr-HR"/>
          </w:rPr>
          <w:t>1.3.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Које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су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главне карактеристике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Конвенције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_Toc494711566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5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1"/>
        <w:rPr>
          <w:rFonts w:ascii="Calibri" w:hAnsi="Calibri" w:cs="Times New Roman"/>
          <w:b w:val="0"/>
          <w:sz w:val="22"/>
          <w:szCs w:val="22"/>
          <w:lang w:eastAsia="hr-HR"/>
        </w:rPr>
      </w:pPr>
      <w:hyperlink w:anchor="_Toc494711567" w:history="1">
        <w:r w:rsidR="00532A8A" w:rsidRPr="00362D99">
          <w:rPr>
            <w:rStyle w:val="Lienhypertexte"/>
            <w:rFonts w:cs="Arial"/>
          </w:rPr>
          <w:t>2.</w:t>
        </w:r>
        <w:r w:rsidR="00532A8A">
          <w:rPr>
            <w:rFonts w:ascii="Calibri" w:hAnsi="Calibri" w:cs="Times New Roman"/>
            <w:b w:val="0"/>
            <w:sz w:val="22"/>
            <w:szCs w:val="22"/>
            <w:lang w:eastAsia="hr-HR"/>
          </w:rPr>
          <w:tab/>
        </w:r>
        <w:r w:rsidR="00532A8A">
          <w:rPr>
            <w:rStyle w:val="Lienhypertexte"/>
            <w:rFonts w:cs="Arial"/>
          </w:rPr>
          <w:t>ОЗБИЉНО СХВАТАЊЕ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ПРАВА</w:t>
        </w:r>
        <w:r w:rsidR="00532A8A">
          <w:rPr>
            <w:webHidden/>
          </w:rPr>
          <w:tab/>
        </w:r>
        <w:r w:rsidR="00532A8A">
          <w:rPr>
            <w:webHidden/>
          </w:rPr>
          <w:fldChar w:fldCharType="begin"/>
        </w:r>
        <w:r w:rsidR="00532A8A">
          <w:rPr>
            <w:webHidden/>
          </w:rPr>
          <w:instrText xml:space="preserve"> PAGEREF _Toc494711567 \h </w:instrText>
        </w:r>
        <w:r w:rsidR="00532A8A">
          <w:rPr>
            <w:webHidden/>
          </w:rPr>
        </w:r>
        <w:r w:rsidR="00532A8A">
          <w:rPr>
            <w:webHidden/>
          </w:rPr>
          <w:fldChar w:fldCharType="separate"/>
        </w:r>
        <w:r w:rsidR="00532A8A">
          <w:rPr>
            <w:webHidden/>
          </w:rPr>
          <w:t>7</w:t>
        </w:r>
        <w:r w:rsidR="00532A8A">
          <w:rPr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68" w:history="1">
        <w:r w:rsidR="00532A8A" w:rsidRPr="00362D99">
          <w:rPr>
            <w:rStyle w:val="Lienhypertexte"/>
            <w:rFonts w:cs="Arial"/>
            <w:noProof/>
            <w:lang w:val="hr-HR"/>
          </w:rPr>
          <w:t>2.1.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Како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Конвенција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може да помогне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слепима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да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остваре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своја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права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_Toc494711568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7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69" w:history="1">
        <w:r w:rsidR="00532A8A" w:rsidRPr="00362D99">
          <w:rPr>
            <w:rStyle w:val="Lienhypertexte"/>
            <w:rFonts w:cs="Arial"/>
            <w:noProof/>
            <w:lang w:val="hr-HR"/>
          </w:rPr>
          <w:t>2.2.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Који су главни принципи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Конвенције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_Toc494711569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8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0" w:history="1">
        <w:r w:rsidR="00532A8A" w:rsidRPr="00362D99">
          <w:rPr>
            <w:rStyle w:val="Lienhypertexte"/>
            <w:rFonts w:cs="Arial"/>
            <w:noProof/>
            <w:lang w:val="hr-HR"/>
          </w:rPr>
          <w:t>2.3.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Можете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ли да ми кажете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више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о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мојим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правима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која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промовише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Конвенција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_Toc494711570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9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1" w:history="1">
        <w:r w:rsidR="00532A8A" w:rsidRPr="00362D99">
          <w:rPr>
            <w:rStyle w:val="Lienhypertexte"/>
            <w:rFonts w:cs="Arial"/>
            <w:noProof/>
            <w:lang w:val="hr-HR"/>
          </w:rPr>
          <w:t>2.4.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Да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ли постоје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посебне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одредбе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за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жене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или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децу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_Toc494711571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11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2" w:history="1">
        <w:r w:rsidR="00532A8A" w:rsidRPr="00362D99">
          <w:rPr>
            <w:rStyle w:val="Lienhypertexte"/>
            <w:rFonts w:cs="Arial"/>
            <w:noProof/>
            <w:lang w:val="hr-HR"/>
          </w:rPr>
          <w:t>2.5.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А организације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_Toc494711572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12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3" w:history="1">
        <w:r w:rsidR="00532A8A" w:rsidRPr="00362D99">
          <w:rPr>
            <w:rStyle w:val="Lienhypertexte"/>
            <w:rFonts w:cs="Arial"/>
            <w:noProof/>
            <w:lang w:val="hr-HR"/>
          </w:rPr>
          <w:t>2.6.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Да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ли постоје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посебне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одредбе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за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грађане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ЕУ</w:t>
        </w:r>
        <w:r w:rsidR="00532A8A" w:rsidRPr="00362D99">
          <w:rPr>
            <w:rStyle w:val="Lienhypertexte"/>
            <w:rFonts w:cs="Arial"/>
            <w:noProof/>
            <w:lang w:val="hr-HR"/>
          </w:rPr>
          <w:t>?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_Toc494711573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12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1"/>
        <w:rPr>
          <w:rFonts w:ascii="Calibri" w:hAnsi="Calibri" w:cs="Times New Roman"/>
          <w:b w:val="0"/>
          <w:sz w:val="22"/>
          <w:szCs w:val="22"/>
          <w:lang w:eastAsia="hr-HR"/>
        </w:rPr>
      </w:pPr>
      <w:hyperlink w:anchor="_Toc494711574" w:history="1">
        <w:r w:rsidR="00532A8A" w:rsidRPr="00362D99">
          <w:rPr>
            <w:rStyle w:val="Lienhypertexte"/>
            <w:rFonts w:cs="Arial"/>
          </w:rPr>
          <w:t>3.</w:t>
        </w:r>
        <w:r w:rsidR="00532A8A">
          <w:rPr>
            <w:rFonts w:ascii="Calibri" w:hAnsi="Calibri" w:cs="Times New Roman"/>
            <w:b w:val="0"/>
            <w:sz w:val="22"/>
            <w:szCs w:val="22"/>
            <w:lang w:eastAsia="hr-HR"/>
          </w:rPr>
          <w:tab/>
        </w:r>
        <w:r w:rsidR="00532A8A">
          <w:rPr>
            <w:rStyle w:val="Lienhypertexte"/>
            <w:rFonts w:cs="Arial"/>
          </w:rPr>
          <w:t>ВАША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ЉУДСКА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ПРАВА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У</w:t>
        </w:r>
        <w:r w:rsidR="00532A8A" w:rsidRPr="00362D99">
          <w:rPr>
            <w:rStyle w:val="Lienhypertexte"/>
            <w:rFonts w:cs="Arial"/>
          </w:rPr>
          <w:t xml:space="preserve"> </w:t>
        </w:r>
        <w:r w:rsidR="00532A8A">
          <w:rPr>
            <w:rStyle w:val="Lienhypertexte"/>
            <w:rFonts w:cs="Arial"/>
          </w:rPr>
          <w:t>ПРАКСИ</w:t>
        </w:r>
        <w:r w:rsidR="00532A8A">
          <w:rPr>
            <w:webHidden/>
          </w:rPr>
          <w:tab/>
        </w:r>
        <w:r w:rsidR="00532A8A">
          <w:rPr>
            <w:webHidden/>
          </w:rPr>
          <w:fldChar w:fldCharType="begin"/>
        </w:r>
        <w:r w:rsidR="00532A8A">
          <w:rPr>
            <w:webHidden/>
          </w:rPr>
          <w:instrText xml:space="preserve"> PAGEREF _Toc494711574 \h </w:instrText>
        </w:r>
        <w:r w:rsidR="00532A8A">
          <w:rPr>
            <w:webHidden/>
          </w:rPr>
        </w:r>
        <w:r w:rsidR="00532A8A">
          <w:rPr>
            <w:webHidden/>
          </w:rPr>
          <w:fldChar w:fldCharType="separate"/>
        </w:r>
        <w:r w:rsidR="00532A8A">
          <w:rPr>
            <w:webHidden/>
          </w:rPr>
          <w:t>13</w:t>
        </w:r>
        <w:r w:rsidR="00532A8A">
          <w:rPr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5" w:history="1">
        <w:r w:rsidR="00532A8A" w:rsidRPr="00362D99">
          <w:rPr>
            <w:rStyle w:val="Lienhypertexte"/>
            <w:rFonts w:cs="Arial"/>
            <w:noProof/>
            <w:lang w:val="hr-HR"/>
          </w:rPr>
          <w:t>3.1.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Недискриминација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и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једнакост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пред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законом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_Toc494711575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14</w:t>
        </w:r>
        <w:r w:rsidR="00532A8A">
          <w:rPr>
            <w:noProof/>
            <w:webHidden/>
          </w:rPr>
          <w:fldChar w:fldCharType="end"/>
        </w:r>
      </w:hyperlink>
    </w:p>
    <w:p w:rsidR="00532A8A" w:rsidRPr="007D7E72" w:rsidRDefault="00611EE4" w:rsidP="007D7E72">
      <w:pPr>
        <w:pStyle w:val="TM2"/>
      </w:pPr>
      <w:hyperlink w:anchor="_Toc494711576" w:history="1">
        <w:r w:rsidR="00532A8A" w:rsidRPr="00362D99">
          <w:rPr>
            <w:rStyle w:val="Lienhypertexte"/>
            <w:rFonts w:cs="Arial"/>
            <w:noProof/>
            <w:lang w:val="hr-HR"/>
          </w:rPr>
          <w:t>3.2.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Хабилитација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и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рехабилитација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_Toc494711576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16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7" w:history="1">
        <w:r w:rsidR="00532A8A" w:rsidRPr="00362D99">
          <w:rPr>
            <w:rStyle w:val="Lienhypertexte"/>
            <w:rFonts w:cs="Arial"/>
            <w:noProof/>
            <w:lang w:val="hr-HR"/>
          </w:rPr>
          <w:t>3.3.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Доступност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_Toc494711577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17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8" w:history="1">
        <w:r w:rsidR="00532A8A" w:rsidRPr="00362D99">
          <w:rPr>
            <w:rStyle w:val="Lienhypertexte"/>
            <w:rFonts w:cs="Arial"/>
            <w:noProof/>
            <w:lang w:val="hr-HR"/>
          </w:rPr>
          <w:t>3.4.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Образовање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_Toc494711578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19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2"/>
        <w:rPr>
          <w:rFonts w:ascii="Calibri" w:hAnsi="Calibri" w:cs="Times New Roman"/>
          <w:noProof/>
          <w:sz w:val="22"/>
          <w:szCs w:val="22"/>
          <w:lang w:val="hr-HR" w:eastAsia="hr-HR"/>
        </w:rPr>
      </w:pPr>
      <w:hyperlink w:anchor="_Toc494711579" w:history="1">
        <w:r w:rsidR="00532A8A" w:rsidRPr="00362D99">
          <w:rPr>
            <w:rStyle w:val="Lienhypertexte"/>
            <w:rFonts w:cs="Arial"/>
            <w:noProof/>
            <w:lang w:val="hr-HR"/>
          </w:rPr>
          <w:t>3.5.</w:t>
        </w:r>
        <w:r w:rsidR="00532A8A">
          <w:rPr>
            <w:rFonts w:ascii="Calibri" w:hAnsi="Calibri" w:cs="Times New Roman"/>
            <w:noProof/>
            <w:sz w:val="22"/>
            <w:szCs w:val="22"/>
            <w:lang w:val="hr-HR" w:eastAsia="hr-HR"/>
          </w:rPr>
          <w:tab/>
        </w:r>
        <w:r w:rsidR="00532A8A">
          <w:rPr>
            <w:rStyle w:val="Lienhypertexte"/>
            <w:rFonts w:cs="Arial"/>
            <w:noProof/>
            <w:lang w:val="hr-HR"/>
          </w:rPr>
          <w:t>Рад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и</w:t>
        </w:r>
        <w:r w:rsidR="00532A8A" w:rsidRPr="00362D99">
          <w:rPr>
            <w:rStyle w:val="Lienhypertexte"/>
            <w:rFonts w:cs="Arial"/>
            <w:noProof/>
            <w:lang w:val="hr-HR"/>
          </w:rPr>
          <w:t xml:space="preserve"> </w:t>
        </w:r>
        <w:r w:rsidR="00532A8A">
          <w:rPr>
            <w:rStyle w:val="Lienhypertexte"/>
            <w:rFonts w:cs="Arial"/>
            <w:noProof/>
            <w:lang w:val="hr-HR"/>
          </w:rPr>
          <w:t>запошљавање</w:t>
        </w:r>
        <w:r w:rsidR="00532A8A">
          <w:rPr>
            <w:noProof/>
            <w:webHidden/>
          </w:rPr>
          <w:tab/>
        </w:r>
        <w:r w:rsidR="00532A8A">
          <w:rPr>
            <w:noProof/>
            <w:webHidden/>
          </w:rPr>
          <w:fldChar w:fldCharType="begin"/>
        </w:r>
        <w:r w:rsidR="00532A8A">
          <w:rPr>
            <w:noProof/>
            <w:webHidden/>
          </w:rPr>
          <w:instrText xml:space="preserve"> PAGEREF _Toc494711579 \h </w:instrText>
        </w:r>
        <w:r w:rsidR="00532A8A">
          <w:rPr>
            <w:noProof/>
            <w:webHidden/>
          </w:rPr>
        </w:r>
        <w:r w:rsidR="00532A8A">
          <w:rPr>
            <w:noProof/>
            <w:webHidden/>
          </w:rPr>
          <w:fldChar w:fldCharType="separate"/>
        </w:r>
        <w:r w:rsidR="00532A8A">
          <w:rPr>
            <w:noProof/>
            <w:webHidden/>
          </w:rPr>
          <w:t>20</w:t>
        </w:r>
        <w:r w:rsidR="00532A8A">
          <w:rPr>
            <w:noProof/>
            <w:webHidden/>
          </w:rPr>
          <w:fldChar w:fldCharType="end"/>
        </w:r>
      </w:hyperlink>
    </w:p>
    <w:p w:rsidR="00532A8A" w:rsidRDefault="00611EE4">
      <w:pPr>
        <w:pStyle w:val="TM1"/>
        <w:rPr>
          <w:rFonts w:ascii="Calibri" w:hAnsi="Calibri" w:cs="Times New Roman"/>
          <w:b w:val="0"/>
          <w:sz w:val="22"/>
          <w:szCs w:val="22"/>
          <w:lang w:eastAsia="hr-HR"/>
        </w:rPr>
      </w:pPr>
      <w:hyperlink w:anchor="_Toc494711580" w:history="1">
        <w:r w:rsidR="00532A8A" w:rsidRPr="00362D99">
          <w:rPr>
            <w:rStyle w:val="Lienhypertexte"/>
            <w:rFonts w:cs="Arial"/>
          </w:rPr>
          <w:t>4.</w:t>
        </w:r>
        <w:r w:rsidR="00532A8A">
          <w:rPr>
            <w:rFonts w:ascii="Calibri" w:hAnsi="Calibri" w:cs="Times New Roman"/>
            <w:b w:val="0"/>
            <w:sz w:val="22"/>
            <w:szCs w:val="22"/>
            <w:lang w:eastAsia="hr-HR"/>
          </w:rPr>
          <w:tab/>
        </w:r>
        <w:r w:rsidR="00532A8A">
          <w:rPr>
            <w:rStyle w:val="Lienhypertexte"/>
            <w:rFonts w:cs="Arial"/>
          </w:rPr>
          <w:t>ЗАКЉУЧЦИ</w:t>
        </w:r>
        <w:r w:rsidR="00532A8A">
          <w:rPr>
            <w:webHidden/>
          </w:rPr>
          <w:tab/>
        </w:r>
        <w:r w:rsidR="00532A8A">
          <w:rPr>
            <w:webHidden/>
          </w:rPr>
          <w:fldChar w:fldCharType="begin"/>
        </w:r>
        <w:r w:rsidR="00532A8A">
          <w:rPr>
            <w:webHidden/>
          </w:rPr>
          <w:instrText xml:space="preserve"> PAGEREF _Toc494711580 \h </w:instrText>
        </w:r>
        <w:r w:rsidR="00532A8A">
          <w:rPr>
            <w:webHidden/>
          </w:rPr>
        </w:r>
        <w:r w:rsidR="00532A8A">
          <w:rPr>
            <w:webHidden/>
          </w:rPr>
          <w:fldChar w:fldCharType="separate"/>
        </w:r>
        <w:r w:rsidR="00532A8A">
          <w:rPr>
            <w:webHidden/>
          </w:rPr>
          <w:t>22</w:t>
        </w:r>
        <w:r w:rsidR="00532A8A">
          <w:rPr>
            <w:webHidden/>
          </w:rPr>
          <w:fldChar w:fldCharType="end"/>
        </w:r>
      </w:hyperlink>
    </w:p>
    <w:p w:rsidR="00532A8A" w:rsidRPr="00AB4CFD" w:rsidRDefault="00532A8A">
      <w:pPr>
        <w:jc w:val="left"/>
        <w:rPr>
          <w:lang w:val="hr-HR"/>
        </w:rPr>
        <w:sectPr w:rsidR="00532A8A" w:rsidRPr="00AB4CFD" w:rsidSect="003B488A">
          <w:pgSz w:w="11906" w:h="16838" w:code="9"/>
          <w:pgMar w:top="1418" w:right="1701" w:bottom="1418" w:left="1701" w:header="709" w:footer="709" w:gutter="0"/>
          <w:cols w:space="708"/>
          <w:vAlign w:val="center"/>
          <w:docGrid w:linePitch="360"/>
        </w:sectPr>
      </w:pPr>
      <w:r w:rsidRPr="00AB4CFD">
        <w:fldChar w:fldCharType="end"/>
      </w:r>
    </w:p>
    <w:p w:rsidR="00532A8A" w:rsidRPr="00AB4CFD" w:rsidRDefault="00532A8A" w:rsidP="00AC3CED">
      <w:pPr>
        <w:pStyle w:val="Titre1"/>
        <w:numPr>
          <w:ilvl w:val="0"/>
          <w:numId w:val="0"/>
        </w:numPr>
        <w:ind w:left="426"/>
        <w:rPr>
          <w:lang w:val="hr-HR"/>
        </w:rPr>
      </w:pPr>
      <w:bookmarkStart w:id="1" w:name="_Toc494711562"/>
      <w:r>
        <w:rPr>
          <w:lang w:val="hr-HR"/>
        </w:rPr>
        <w:lastRenderedPageBreak/>
        <w:t>УВОД</w:t>
      </w:r>
      <w:bookmarkEnd w:id="1"/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Добро</w:t>
      </w:r>
      <w:r w:rsidRPr="00AB4CFD">
        <w:rPr>
          <w:lang w:val="hr-HR"/>
        </w:rPr>
        <w:t xml:space="preserve"> </w:t>
      </w:r>
      <w:r>
        <w:rPr>
          <w:lang w:val="hr-HR"/>
        </w:rPr>
        <w:t>дошли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нови</w:t>
      </w:r>
      <w:r w:rsidRPr="00AB4CFD">
        <w:rPr>
          <w:lang w:val="hr-HR"/>
        </w:rPr>
        <w:t xml:space="preserve"> </w:t>
      </w:r>
      <w:r>
        <w:rPr>
          <w:lang w:val="hr-HR"/>
        </w:rPr>
        <w:t>поглед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наша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права! Да</w:t>
      </w:r>
      <w:r w:rsidRPr="00AB4CFD">
        <w:rPr>
          <w:lang w:val="hr-HR"/>
        </w:rPr>
        <w:t xml:space="preserve"> </w:t>
      </w:r>
      <w:r>
        <w:rPr>
          <w:lang w:val="hr-HR"/>
        </w:rPr>
        <w:t>ли сте</w:t>
      </w:r>
      <w:r w:rsidRPr="00AB4CFD">
        <w:rPr>
          <w:lang w:val="hr-HR"/>
        </w:rPr>
        <w:t xml:space="preserve"> </w:t>
      </w:r>
      <w:r>
        <w:rPr>
          <w:lang w:val="hr-HR"/>
        </w:rPr>
        <w:t>икада</w:t>
      </w:r>
      <w:r w:rsidRPr="00AB4CFD">
        <w:rPr>
          <w:lang w:val="hr-HR"/>
        </w:rPr>
        <w:t xml:space="preserve"> </w:t>
      </w:r>
      <w:r>
        <w:rPr>
          <w:lang w:val="hr-HR"/>
        </w:rPr>
        <w:t>сматрали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узимају</w:t>
      </w:r>
      <w:r w:rsidRPr="00AB4CFD">
        <w:rPr>
          <w:lang w:val="hr-HR"/>
        </w:rPr>
        <w:t xml:space="preserve"> </w:t>
      </w:r>
      <w:r>
        <w:rPr>
          <w:lang w:val="hr-HR"/>
        </w:rPr>
        <w:t>довољно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? 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ли сте икад хтеели да знате</w:t>
      </w:r>
      <w:r w:rsidRPr="00AB4CFD">
        <w:rPr>
          <w:lang w:val="hr-HR"/>
        </w:rPr>
        <w:t xml:space="preserve"> </w:t>
      </w:r>
      <w:r>
        <w:rPr>
          <w:lang w:val="hr-HR"/>
        </w:rPr>
        <w:t>како да на најбољи начин</w:t>
      </w:r>
      <w:r w:rsidRPr="00AB4CFD">
        <w:rPr>
          <w:lang w:val="hr-HR"/>
        </w:rPr>
        <w:t xml:space="preserve"> </w:t>
      </w:r>
      <w:r>
        <w:rPr>
          <w:lang w:val="hr-HR"/>
        </w:rPr>
        <w:t>одбраните</w:t>
      </w:r>
      <w:r w:rsidRPr="00AB4CFD">
        <w:rPr>
          <w:lang w:val="hr-HR"/>
        </w:rPr>
        <w:t xml:space="preserve"> </w:t>
      </w:r>
      <w:r>
        <w:rPr>
          <w:lang w:val="hr-HR"/>
        </w:rPr>
        <w:t>своја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шта да очекујете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тог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инклузивног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коме многи говоре? Најзад, да</w:t>
      </w:r>
      <w:r w:rsidRPr="00AB4CFD">
        <w:rPr>
          <w:lang w:val="hr-HR"/>
        </w:rPr>
        <w:t xml:space="preserve"> </w:t>
      </w:r>
      <w:r>
        <w:rPr>
          <w:lang w:val="hr-HR"/>
        </w:rPr>
        <w:t>ли сте</w:t>
      </w:r>
      <w:r w:rsidRPr="00AB4CFD">
        <w:rPr>
          <w:lang w:val="hr-HR"/>
        </w:rPr>
        <w:t xml:space="preserve"> </w:t>
      </w:r>
      <w:r>
        <w:rPr>
          <w:lang w:val="hr-HR"/>
        </w:rPr>
        <w:t>чули за Конвенцију Уједињених нација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питали</w:t>
      </w:r>
      <w:r w:rsidRPr="00AB4CFD">
        <w:rPr>
          <w:lang w:val="hr-HR"/>
        </w:rPr>
        <w:t xml:space="preserve"> </w:t>
      </w:r>
      <w:r>
        <w:rPr>
          <w:lang w:val="hr-HR"/>
        </w:rPr>
        <w:t>се да ли имате од ње неке користи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свакодневном</w:t>
      </w:r>
      <w:r w:rsidRPr="00AB4CFD">
        <w:rPr>
          <w:lang w:val="hr-HR"/>
        </w:rPr>
        <w:t xml:space="preserve"> </w:t>
      </w:r>
      <w:r>
        <w:rPr>
          <w:lang w:val="hr-HR"/>
        </w:rPr>
        <w:t>животу</w:t>
      </w:r>
      <w:r w:rsidRPr="00AB4CFD">
        <w:rPr>
          <w:lang w:val="hr-HR"/>
        </w:rPr>
        <w:t>?</w:t>
      </w:r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Уз</w:t>
      </w:r>
      <w:r w:rsidRPr="00AB4CFD">
        <w:rPr>
          <w:lang w:val="hr-HR"/>
        </w:rPr>
        <w:t xml:space="preserve"> </w:t>
      </w:r>
      <w:r>
        <w:rPr>
          <w:lang w:val="hr-HR"/>
        </w:rPr>
        <w:t>помоћ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финанцијску</w:t>
      </w:r>
      <w:r w:rsidRPr="00AB4CFD">
        <w:rPr>
          <w:lang w:val="hr-HR"/>
        </w:rPr>
        <w:t xml:space="preserve"> </w:t>
      </w:r>
      <w:r>
        <w:rPr>
          <w:lang w:val="hr-HR"/>
        </w:rPr>
        <w:t>подршку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Програма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Европске</w:t>
      </w:r>
      <w:r w:rsidRPr="00AB4CFD">
        <w:rPr>
          <w:lang w:val="hr-HR"/>
        </w:rPr>
        <w:t xml:space="preserve"> </w:t>
      </w:r>
      <w:r>
        <w:rPr>
          <w:lang w:val="hr-HR"/>
        </w:rPr>
        <w:t>уније за права, једнакост и грађанство</w:t>
      </w:r>
      <w:r w:rsidRPr="00AB4CFD">
        <w:rPr>
          <w:lang w:val="hr-HR"/>
        </w:rPr>
        <w:t xml:space="preserve"> (</w:t>
      </w:r>
      <w:r>
        <w:rPr>
          <w:lang w:val="hr-HR"/>
        </w:rPr>
        <w:t>the</w:t>
      </w:r>
      <w:r w:rsidRPr="00AB4CFD">
        <w:rPr>
          <w:lang w:val="hr-HR"/>
        </w:rPr>
        <w:t xml:space="preserve"> </w:t>
      </w:r>
      <w:r>
        <w:rPr>
          <w:lang w:val="hr-HR"/>
        </w:rPr>
        <w:t>European</w:t>
      </w:r>
      <w:r w:rsidRPr="00AB4CFD">
        <w:rPr>
          <w:lang w:val="hr-HR"/>
        </w:rPr>
        <w:t xml:space="preserve"> </w:t>
      </w:r>
      <w:r>
        <w:rPr>
          <w:lang w:val="hr-HR"/>
        </w:rPr>
        <w:t>Union</w:t>
      </w:r>
      <w:r w:rsidRPr="00AB4CFD">
        <w:rPr>
          <w:lang w:val="hr-HR"/>
        </w:rPr>
        <w:t xml:space="preserve"> </w:t>
      </w:r>
      <w:r>
        <w:rPr>
          <w:lang w:val="hr-HR"/>
        </w:rPr>
        <w:t>REC</w:t>
      </w:r>
      <w:r w:rsidRPr="00AB4CFD">
        <w:rPr>
          <w:lang w:val="hr-HR"/>
        </w:rPr>
        <w:t xml:space="preserve"> </w:t>
      </w:r>
      <w:r>
        <w:rPr>
          <w:lang w:val="hr-HR"/>
        </w:rPr>
        <w:t>programme</w:t>
      </w:r>
      <w:r w:rsidRPr="00AB4CFD">
        <w:rPr>
          <w:lang w:val="hr-HR"/>
        </w:rPr>
        <w:t xml:space="preserve">), </w:t>
      </w:r>
      <w:r>
        <w:rPr>
          <w:lang w:val="hr-HR"/>
        </w:rPr>
        <w:t>Европски</w:t>
      </w:r>
      <w:r w:rsidRPr="00AB4CFD">
        <w:rPr>
          <w:lang w:val="hr-HR"/>
        </w:rPr>
        <w:t xml:space="preserve"> </w:t>
      </w:r>
      <w:r>
        <w:rPr>
          <w:lang w:val="hr-HR"/>
        </w:rPr>
        <w:t>савез</w:t>
      </w:r>
      <w:r w:rsidRPr="00AB4CFD">
        <w:rPr>
          <w:lang w:val="hr-HR"/>
        </w:rPr>
        <w:t xml:space="preserve"> </w:t>
      </w:r>
      <w:r>
        <w:rPr>
          <w:lang w:val="hr-HR"/>
        </w:rPr>
        <w:t>слепих</w:t>
      </w:r>
      <w:r w:rsidRPr="00AB4CFD">
        <w:rPr>
          <w:lang w:val="hr-HR"/>
        </w:rPr>
        <w:t xml:space="preserve"> (</w:t>
      </w:r>
      <w:r>
        <w:rPr>
          <w:lang w:val="hr-HR"/>
        </w:rPr>
        <w:t>ЕБУ</w:t>
      </w:r>
      <w:r w:rsidRPr="00AB4CFD">
        <w:rPr>
          <w:lang w:val="hr-HR"/>
        </w:rPr>
        <w:t xml:space="preserve">) </w:t>
      </w:r>
      <w:r>
        <w:rPr>
          <w:lang w:val="hr-HR"/>
        </w:rPr>
        <w:t>саставио је ову публикацију</w:t>
      </w:r>
      <w:r w:rsidRPr="00AB4CFD">
        <w:rPr>
          <w:lang w:val="hr-HR"/>
        </w:rPr>
        <w:t xml:space="preserve"> </w:t>
      </w:r>
      <w:r>
        <w:rPr>
          <w:lang w:val="hr-HR"/>
        </w:rPr>
        <w:t>како би</w:t>
      </w:r>
      <w:r w:rsidRPr="00AB4CFD">
        <w:rPr>
          <w:lang w:val="hr-HR"/>
        </w:rPr>
        <w:t xml:space="preserve"> </w:t>
      </w:r>
      <w:r>
        <w:rPr>
          <w:lang w:val="hr-HR"/>
        </w:rPr>
        <w:t>вама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слепој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слабовидој</w:t>
      </w:r>
      <w:r w:rsidRPr="00AB4CFD">
        <w:rPr>
          <w:lang w:val="hr-HR"/>
        </w:rPr>
        <w:t xml:space="preserve"> </w:t>
      </w:r>
      <w:r>
        <w:rPr>
          <w:lang w:val="hr-HR"/>
        </w:rPr>
        <w:t>особи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некоме</w:t>
      </w:r>
      <w:r w:rsidRPr="00AB4CFD">
        <w:rPr>
          <w:lang w:val="hr-HR"/>
        </w:rPr>
        <w:t xml:space="preserve"> </w:t>
      </w:r>
      <w:r>
        <w:rPr>
          <w:lang w:val="hr-HR"/>
        </w:rPr>
        <w:t>ко редовно сарађује</w:t>
      </w:r>
      <w:r w:rsidRPr="00AB4CFD">
        <w:rPr>
          <w:lang w:val="hr-HR"/>
        </w:rPr>
        <w:t xml:space="preserve"> </w:t>
      </w:r>
      <w:r>
        <w:rPr>
          <w:lang w:val="hr-HR"/>
        </w:rPr>
        <w:t>с</w:t>
      </w:r>
      <w:r w:rsidRPr="00AB4CFD">
        <w:rPr>
          <w:lang w:val="hr-HR"/>
        </w:rPr>
        <w:t xml:space="preserve"> </w:t>
      </w:r>
      <w:r>
        <w:rPr>
          <w:lang w:val="hr-HR"/>
        </w:rPr>
        <w:t>њима</w:t>
      </w:r>
      <w:r w:rsidRPr="00AB4CFD">
        <w:rPr>
          <w:lang w:val="hr-HR"/>
        </w:rPr>
        <w:t xml:space="preserve">,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</w:t>
      </w:r>
      <w:r w:rsidRPr="00AB4CFD">
        <w:rPr>
          <w:lang w:val="hr-HR"/>
        </w:rPr>
        <w:t xml:space="preserve"> </w:t>
      </w:r>
      <w:r>
        <w:rPr>
          <w:lang w:val="hr-HR"/>
        </w:rPr>
        <w:t>објаснио</w:t>
      </w:r>
      <w:r w:rsidRPr="00AB4CFD">
        <w:rPr>
          <w:lang w:val="hr-HR"/>
        </w:rPr>
        <w:t xml:space="preserve"> </w:t>
      </w:r>
      <w:r>
        <w:rPr>
          <w:lang w:val="hr-HR"/>
        </w:rPr>
        <w:t>какве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</w:t>
      </w:r>
      <w:r w:rsidRPr="00AB4CFD">
        <w:rPr>
          <w:lang w:val="hr-HR"/>
        </w:rPr>
        <w:t xml:space="preserve"> </w:t>
      </w:r>
      <w:r>
        <w:rPr>
          <w:lang w:val="hr-HR"/>
        </w:rPr>
        <w:t>можете имати од Конвенције. Осврнућемо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она</w:t>
      </w:r>
      <w:r w:rsidRPr="00AB4CFD">
        <w:rPr>
          <w:lang w:val="hr-HR"/>
        </w:rPr>
        <w:t xml:space="preserve"> </w:t>
      </w:r>
      <w:r>
        <w:rPr>
          <w:lang w:val="hr-HR"/>
        </w:rPr>
        <w:t>може да вам помогне,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укратко</w:t>
      </w:r>
      <w:r w:rsidRPr="00AB4CFD">
        <w:rPr>
          <w:lang w:val="hr-HR"/>
        </w:rPr>
        <w:t xml:space="preserve"> </w:t>
      </w:r>
      <w:r>
        <w:rPr>
          <w:lang w:val="hr-HR"/>
        </w:rPr>
        <w:t>изнети</w:t>
      </w:r>
      <w:r w:rsidRPr="00AB4CFD">
        <w:rPr>
          <w:lang w:val="hr-HR"/>
        </w:rPr>
        <w:t xml:space="preserve"> </w:t>
      </w:r>
      <w:r>
        <w:rPr>
          <w:lang w:val="hr-HR"/>
        </w:rPr>
        <w:t>основна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посебно</w:t>
      </w:r>
      <w:r w:rsidRPr="00AB4CFD">
        <w:rPr>
          <w:lang w:val="hr-HR"/>
        </w:rPr>
        <w:t xml:space="preserve"> </w:t>
      </w:r>
      <w:r>
        <w:rPr>
          <w:lang w:val="hr-HR"/>
        </w:rPr>
        <w:t>односе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. </w:t>
      </w:r>
      <w:r>
        <w:rPr>
          <w:lang w:val="hr-HR"/>
        </w:rPr>
        <w:t>Овај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документ</w:t>
      </w:r>
      <w:r w:rsidRPr="00AB4CFD">
        <w:rPr>
          <w:lang w:val="hr-HR"/>
        </w:rPr>
        <w:t xml:space="preserve">,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су израдили представници Португалије</w:t>
      </w:r>
      <w:r w:rsidRPr="00AB4CFD">
        <w:rPr>
          <w:lang w:val="hr-HR"/>
        </w:rPr>
        <w:t xml:space="preserve">, </w:t>
      </w:r>
      <w:r>
        <w:rPr>
          <w:lang w:val="hr-HR"/>
        </w:rPr>
        <w:t>Аустрије и Србије, направљен је циљано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укључује различите врсте стварности </w:t>
      </w:r>
      <w:r w:rsidRPr="00AB4CFD">
        <w:rPr>
          <w:lang w:val="hr-HR"/>
        </w:rPr>
        <w:t xml:space="preserve"> </w:t>
      </w:r>
      <w:r>
        <w:rPr>
          <w:lang w:val="hr-HR"/>
        </w:rPr>
        <w:t>које можемо наћи широм</w:t>
      </w:r>
      <w:r w:rsidRPr="00AB4CFD">
        <w:rPr>
          <w:lang w:val="hr-HR"/>
        </w:rPr>
        <w:t xml:space="preserve"> </w:t>
      </w:r>
      <w:r>
        <w:rPr>
          <w:lang w:val="hr-HR"/>
        </w:rPr>
        <w:t>Европе</w:t>
      </w:r>
      <w:r w:rsidRPr="00AB4CFD">
        <w:rPr>
          <w:lang w:val="hr-HR"/>
        </w:rPr>
        <w:t xml:space="preserve">,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севера ка југу, од истока ка</w:t>
      </w:r>
      <w:r w:rsidRPr="00AB4CFD">
        <w:rPr>
          <w:lang w:val="hr-HR"/>
        </w:rPr>
        <w:t xml:space="preserve"> </w:t>
      </w:r>
      <w:r>
        <w:rPr>
          <w:lang w:val="hr-HR"/>
        </w:rPr>
        <w:t>западу</w:t>
      </w:r>
      <w:r w:rsidRPr="00AB4CFD">
        <w:rPr>
          <w:lang w:val="hr-HR"/>
        </w:rPr>
        <w:t xml:space="preserve">, </w:t>
      </w:r>
      <w:r>
        <w:rPr>
          <w:lang w:val="hr-HR"/>
        </w:rPr>
        <w:t>преко</w:t>
      </w:r>
      <w:r w:rsidRPr="00AB4CFD">
        <w:rPr>
          <w:lang w:val="hr-HR"/>
        </w:rPr>
        <w:t xml:space="preserve"> </w:t>
      </w:r>
      <w:r>
        <w:rPr>
          <w:lang w:val="hr-HR"/>
        </w:rPr>
        <w:t>руралних подручја све до најкосмополитскијих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европских центара</w:t>
      </w:r>
      <w:r w:rsidRPr="00AB4CFD">
        <w:rPr>
          <w:lang w:val="hr-HR"/>
        </w:rPr>
        <w:t>.</w:t>
      </w:r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Дакле</w:t>
      </w:r>
      <w:r w:rsidRPr="00AB4CFD">
        <w:rPr>
          <w:lang w:val="hr-HR"/>
        </w:rPr>
        <w:t xml:space="preserve">,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обзира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то какав је</w:t>
      </w:r>
      <w:r w:rsidRPr="00AB4CFD">
        <w:rPr>
          <w:lang w:val="hr-HR"/>
        </w:rPr>
        <w:t xml:space="preserve"> </w:t>
      </w:r>
      <w:r>
        <w:rPr>
          <w:lang w:val="hr-HR"/>
        </w:rPr>
        <w:t>ваш живот, припремите се да у потпуности откријете неке нове погледе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како Конвенција Уједињених нација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 </w:t>
      </w:r>
      <w:r>
        <w:rPr>
          <w:lang w:val="hr-HR"/>
        </w:rPr>
        <w:t>уистину</w:t>
      </w:r>
      <w:r w:rsidRPr="00AB4CFD">
        <w:rPr>
          <w:lang w:val="hr-HR"/>
        </w:rPr>
        <w:t xml:space="preserve"> </w:t>
      </w:r>
      <w:r>
        <w:rPr>
          <w:lang w:val="hr-HR"/>
        </w:rPr>
        <w:t>променити ваш и живот друштва у коме живите</w:t>
      </w:r>
      <w:r w:rsidRPr="00AB4CFD">
        <w:rPr>
          <w:lang w:val="hr-HR"/>
        </w:rPr>
        <w:t>.</w:t>
      </w:r>
    </w:p>
    <w:p w:rsidR="00532A8A" w:rsidRPr="00AB4CFD" w:rsidRDefault="00532A8A" w:rsidP="00A64157">
      <w:pPr>
        <w:rPr>
          <w:lang w:val="hr-HR"/>
        </w:rPr>
      </w:pPr>
    </w:p>
    <w:p w:rsidR="00532A8A" w:rsidRPr="00AB4CFD" w:rsidRDefault="00532A8A" w:rsidP="00A64157">
      <w:pPr>
        <w:pStyle w:val="Titre1"/>
        <w:numPr>
          <w:ilvl w:val="0"/>
          <w:numId w:val="6"/>
        </w:numPr>
        <w:ind w:left="426" w:hanging="426"/>
        <w:rPr>
          <w:lang w:val="hr-HR"/>
        </w:rPr>
      </w:pPr>
      <w:bookmarkStart w:id="2" w:name="_Toc494711563"/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УЈЕДИЊЕНИХ НАЦИЈА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(</w:t>
      </w:r>
      <w:r>
        <w:rPr>
          <w:lang w:val="hr-HR"/>
        </w:rPr>
        <w:t>УНЦРПД</w:t>
      </w:r>
      <w:r w:rsidRPr="00AB4CFD">
        <w:rPr>
          <w:lang w:val="hr-HR"/>
        </w:rPr>
        <w:t>)</w:t>
      </w:r>
      <w:bookmarkEnd w:id="2"/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Циљ</w:t>
      </w:r>
      <w:r w:rsidRPr="00AB4CFD">
        <w:rPr>
          <w:lang w:val="hr-HR"/>
        </w:rPr>
        <w:t xml:space="preserve"> </w:t>
      </w:r>
      <w:r>
        <w:rPr>
          <w:lang w:val="hr-HR"/>
        </w:rPr>
        <w:t>овог</w:t>
      </w:r>
      <w:r w:rsidRPr="00AB4CFD">
        <w:rPr>
          <w:lang w:val="hr-HR"/>
        </w:rPr>
        <w:t xml:space="preserve"> </w:t>
      </w:r>
      <w:r>
        <w:rPr>
          <w:lang w:val="hr-HR"/>
        </w:rPr>
        <w:t>поглавља је да се да кратак</w:t>
      </w:r>
      <w:r w:rsidRPr="00AB4CFD">
        <w:rPr>
          <w:lang w:val="hr-HR"/>
        </w:rPr>
        <w:t xml:space="preserve"> </w:t>
      </w:r>
      <w:r>
        <w:rPr>
          <w:lang w:val="hr-HR"/>
        </w:rPr>
        <w:t>преглед Конвенције Уједињених нација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(</w:t>
      </w:r>
      <w:r>
        <w:rPr>
          <w:lang w:val="hr-HR"/>
        </w:rPr>
        <w:t>даље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тексту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). </w:t>
      </w:r>
      <w:r>
        <w:rPr>
          <w:lang w:val="hr-HR"/>
        </w:rPr>
        <w:t>Ово поглавље рећи ће вам шта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састављена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њене главне карактеристике</w:t>
      </w:r>
      <w:r w:rsidRPr="00AB4CFD">
        <w:rPr>
          <w:lang w:val="hr-HR"/>
        </w:rPr>
        <w:t xml:space="preserve">. </w:t>
      </w:r>
      <w:r>
        <w:rPr>
          <w:lang w:val="hr-HR"/>
        </w:rPr>
        <w:lastRenderedPageBreak/>
        <w:t>Након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прочитате</w:t>
      </w:r>
      <w:r w:rsidRPr="00AB4CFD">
        <w:rPr>
          <w:lang w:val="hr-HR"/>
        </w:rPr>
        <w:t xml:space="preserve"> </w:t>
      </w:r>
      <w:r>
        <w:rPr>
          <w:lang w:val="hr-HR"/>
        </w:rPr>
        <w:t>ово поглавље, боље ћете моћи да схватите важност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Конвенције, не само за слепе 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слабовиде већ нарочито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друштво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целини</w:t>
      </w:r>
      <w:r w:rsidRPr="00AB4CFD">
        <w:rPr>
          <w:lang w:val="hr-HR"/>
        </w:rPr>
        <w:t>.</w:t>
      </w:r>
    </w:p>
    <w:p w:rsidR="00532A8A" w:rsidRPr="00AB4CFD" w:rsidRDefault="00532A8A" w:rsidP="00A64157">
      <w:pPr>
        <w:rPr>
          <w:lang w:val="hr-HR"/>
        </w:rPr>
      </w:pP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3" w:name="_Toc494711564"/>
      <w:r>
        <w:rPr>
          <w:lang w:val="hr-HR"/>
        </w:rPr>
        <w:t>Шта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>?</w:t>
      </w:r>
      <w:bookmarkEnd w:id="3"/>
    </w:p>
    <w:p w:rsidR="00532A8A" w:rsidRPr="00AB4CFD" w:rsidRDefault="00532A8A" w:rsidP="00314BD0">
      <w:pPr>
        <w:ind w:firstLine="708"/>
        <w:rPr>
          <w:lang w:val="hr-HR"/>
        </w:rPr>
      </w:pPr>
      <w:r>
        <w:rPr>
          <w:lang w:val="hr-HR"/>
        </w:rPr>
        <w:t>Засигурно</w:t>
      </w:r>
      <w:r w:rsidRPr="00AB4CFD">
        <w:rPr>
          <w:lang w:val="hr-HR"/>
        </w:rPr>
        <w:t xml:space="preserve"> </w:t>
      </w:r>
      <w:r>
        <w:rPr>
          <w:lang w:val="hr-HR"/>
        </w:rPr>
        <w:t>сте</w:t>
      </w:r>
      <w:r w:rsidRPr="00AB4CFD">
        <w:rPr>
          <w:lang w:val="hr-HR"/>
        </w:rPr>
        <w:t xml:space="preserve"> </w:t>
      </w:r>
      <w:r>
        <w:rPr>
          <w:lang w:val="hr-HR"/>
        </w:rPr>
        <w:t>чули</w:t>
      </w:r>
      <w:r w:rsidRPr="00AB4CFD">
        <w:rPr>
          <w:lang w:val="hr-HR"/>
        </w:rPr>
        <w:t xml:space="preserve"> </w:t>
      </w:r>
      <w:r>
        <w:rPr>
          <w:lang w:val="hr-HR"/>
        </w:rPr>
        <w:t>људе</w:t>
      </w:r>
      <w:r w:rsidRPr="00AB4CFD">
        <w:rPr>
          <w:lang w:val="hr-HR"/>
        </w:rPr>
        <w:t xml:space="preserve"> </w:t>
      </w:r>
      <w:r>
        <w:rPr>
          <w:lang w:val="hr-HR"/>
        </w:rPr>
        <w:t>како говоре о људским правима и помињу Општу</w:t>
      </w:r>
      <w:r w:rsidRPr="00AB4CFD">
        <w:rPr>
          <w:lang w:val="hr-HR"/>
        </w:rPr>
        <w:t xml:space="preserve"> </w:t>
      </w:r>
      <w:r>
        <w:rPr>
          <w:lang w:val="hr-HR"/>
        </w:rPr>
        <w:t>декларацију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, </w:t>
      </w:r>
      <w:r>
        <w:rPr>
          <w:lang w:val="hr-HR"/>
        </w:rPr>
        <w:t>можда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Европску</w:t>
      </w:r>
      <w:r w:rsidRPr="00AB4CFD">
        <w:rPr>
          <w:lang w:val="hr-HR"/>
        </w:rPr>
        <w:t xml:space="preserve"> </w:t>
      </w:r>
      <w:r>
        <w:rPr>
          <w:lang w:val="hr-HR"/>
        </w:rPr>
        <w:t>повељу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неки</w:t>
      </w:r>
      <w:r w:rsidRPr="00AB4CFD">
        <w:rPr>
          <w:lang w:val="hr-HR"/>
        </w:rPr>
        <w:t xml:space="preserve"> </w:t>
      </w:r>
      <w:r>
        <w:rPr>
          <w:lang w:val="hr-HR"/>
        </w:rPr>
        <w:t>други међународни споразум везан за ово питање</w:t>
      </w:r>
      <w:r w:rsidRPr="00AB4CFD">
        <w:rPr>
          <w:lang w:val="hr-HR"/>
        </w:rPr>
        <w:t xml:space="preserve">. </w:t>
      </w:r>
      <w:r>
        <w:rPr>
          <w:lang w:val="hr-HR"/>
        </w:rPr>
        <w:t>Сви</w:t>
      </w:r>
      <w:r w:rsidRPr="00AB4CFD">
        <w:rPr>
          <w:lang w:val="hr-HR"/>
        </w:rPr>
        <w:t xml:space="preserve"> </w:t>
      </w:r>
      <w:r>
        <w:rPr>
          <w:lang w:val="hr-HR"/>
        </w:rPr>
        <w:t>ми</w:t>
      </w:r>
      <w:r w:rsidRPr="00AB4CFD">
        <w:rPr>
          <w:lang w:val="hr-HR"/>
        </w:rPr>
        <w:t xml:space="preserve">, </w:t>
      </w:r>
      <w:r>
        <w:rPr>
          <w:lang w:val="hr-HR"/>
        </w:rPr>
        <w:t>самим</w:t>
      </w:r>
      <w:r w:rsidRPr="00AB4CFD">
        <w:rPr>
          <w:lang w:val="hr-HR"/>
        </w:rPr>
        <w:t xml:space="preserve"> </w:t>
      </w:r>
      <w:r>
        <w:rPr>
          <w:lang w:val="hr-HR"/>
        </w:rPr>
        <w:t>тиме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смо</w:t>
      </w:r>
      <w:r w:rsidRPr="00AB4CFD">
        <w:rPr>
          <w:lang w:val="hr-HR"/>
        </w:rPr>
        <w:t xml:space="preserve"> </w:t>
      </w:r>
      <w:r>
        <w:rPr>
          <w:lang w:val="hr-HR"/>
        </w:rPr>
        <w:t>људи</w:t>
      </w:r>
      <w:r w:rsidRPr="00AB4CFD">
        <w:rPr>
          <w:lang w:val="hr-HR"/>
        </w:rPr>
        <w:t xml:space="preserve">, </w:t>
      </w:r>
      <w:r>
        <w:rPr>
          <w:lang w:val="hr-HR"/>
        </w:rPr>
        <w:t>имамо</w:t>
      </w:r>
      <w:r w:rsidRPr="00AB4CFD">
        <w:rPr>
          <w:lang w:val="hr-HR"/>
        </w:rPr>
        <w:t xml:space="preserve"> </w:t>
      </w:r>
      <w:r>
        <w:rPr>
          <w:lang w:val="hr-HR"/>
        </w:rPr>
        <w:t>одређена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нам</w:t>
      </w:r>
      <w:r w:rsidRPr="00AB4CFD">
        <w:rPr>
          <w:lang w:val="hr-HR"/>
        </w:rPr>
        <w:t xml:space="preserve"> </w:t>
      </w:r>
      <w:r>
        <w:rPr>
          <w:lang w:val="hr-HR"/>
        </w:rPr>
        <w:t>нико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може одрећи и која би сви требало да поштујемо</w:t>
      </w:r>
      <w:r w:rsidRPr="00AB4CFD">
        <w:rPr>
          <w:lang w:val="hr-HR"/>
        </w:rPr>
        <w:t xml:space="preserve">. </w:t>
      </w:r>
      <w:r>
        <w:rPr>
          <w:lang w:val="hr-HR"/>
        </w:rPr>
        <w:t>Говоримо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праву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достојанствен</w:t>
      </w:r>
      <w:r w:rsidRPr="00AB4CFD">
        <w:rPr>
          <w:lang w:val="hr-HR"/>
        </w:rPr>
        <w:t xml:space="preserve"> </w:t>
      </w:r>
      <w:r>
        <w:rPr>
          <w:lang w:val="hr-HR"/>
        </w:rPr>
        <w:t>живот</w:t>
      </w:r>
      <w:r w:rsidRPr="00AB4CFD">
        <w:rPr>
          <w:lang w:val="hr-HR"/>
        </w:rPr>
        <w:t xml:space="preserve">, </w:t>
      </w:r>
      <w:r>
        <w:rPr>
          <w:lang w:val="hr-HR"/>
        </w:rPr>
        <w:t>слободу</w:t>
      </w:r>
      <w:r w:rsidRPr="00AB4CFD">
        <w:rPr>
          <w:lang w:val="hr-HR"/>
        </w:rPr>
        <w:t xml:space="preserve"> </w:t>
      </w:r>
      <w:r>
        <w:rPr>
          <w:lang w:val="hr-HR"/>
        </w:rPr>
        <w:t>кретања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мишљења</w:t>
      </w:r>
      <w:r w:rsidRPr="00AB4CFD">
        <w:rPr>
          <w:lang w:val="hr-HR"/>
        </w:rPr>
        <w:t xml:space="preserve">, </w:t>
      </w:r>
      <w:r>
        <w:rPr>
          <w:lang w:val="hr-HR"/>
        </w:rPr>
        <w:t>осећај безбедности</w:t>
      </w:r>
      <w:r w:rsidRPr="00AB4CFD">
        <w:rPr>
          <w:lang w:val="hr-HR"/>
        </w:rPr>
        <w:t xml:space="preserve"> </w:t>
      </w:r>
      <w:r>
        <w:rPr>
          <w:lang w:val="hr-HR"/>
        </w:rPr>
        <w:t>где</w:t>
      </w:r>
      <w:r w:rsidRPr="00AB4CFD">
        <w:rPr>
          <w:lang w:val="hr-HR"/>
        </w:rPr>
        <w:t xml:space="preserve"> </w:t>
      </w:r>
      <w:r>
        <w:rPr>
          <w:lang w:val="hr-HR"/>
        </w:rPr>
        <w:t>год да се налазимо те право на несметано учешће у животу друштва коме</w:t>
      </w:r>
      <w:r w:rsidRPr="00AB4CFD">
        <w:rPr>
          <w:lang w:val="hr-HR"/>
        </w:rPr>
        <w:t xml:space="preserve"> </w:t>
      </w:r>
      <w:r>
        <w:rPr>
          <w:lang w:val="hr-HR"/>
        </w:rPr>
        <w:t>припадамо</w:t>
      </w:r>
      <w:r w:rsidRPr="00AB4CFD">
        <w:rPr>
          <w:lang w:val="hr-HR"/>
        </w:rPr>
        <w:t xml:space="preserve">.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обзира на нашу националност, сви треба да будемо једнаки пред законом и имамо</w:t>
      </w:r>
      <w:r w:rsidRPr="00AB4CFD">
        <w:rPr>
          <w:lang w:val="hr-HR"/>
        </w:rPr>
        <w:t xml:space="preserve"> </w:t>
      </w:r>
      <w:r>
        <w:rPr>
          <w:lang w:val="hr-HR"/>
        </w:rPr>
        <w:t>могућност да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 уживамо</w:t>
      </w:r>
      <w:r w:rsidRPr="00AB4CFD">
        <w:rPr>
          <w:lang w:val="hr-HR"/>
        </w:rPr>
        <w:t xml:space="preserve"> </w:t>
      </w:r>
      <w:r>
        <w:rPr>
          <w:lang w:val="hr-HR"/>
        </w:rPr>
        <w:t>наша основна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>.</w:t>
      </w:r>
    </w:p>
    <w:p w:rsidR="00532A8A" w:rsidRPr="00AB4CFD" w:rsidRDefault="00532A8A" w:rsidP="00314BD0">
      <w:pPr>
        <w:ind w:firstLine="708"/>
        <w:rPr>
          <w:lang w:val="hr-HR"/>
        </w:rPr>
      </w:pPr>
      <w:r>
        <w:rPr>
          <w:lang w:val="hr-HR"/>
        </w:rPr>
        <w:t>Под</w:t>
      </w:r>
      <w:r w:rsidRPr="00AB4CFD">
        <w:rPr>
          <w:lang w:val="hr-HR"/>
        </w:rPr>
        <w:t xml:space="preserve"> </w:t>
      </w:r>
      <w:r>
        <w:rPr>
          <w:lang w:val="hr-HR"/>
        </w:rPr>
        <w:t>покровитељством Уједињених нација и у оквирима Опште</w:t>
      </w:r>
      <w:r w:rsidRPr="00AB4CFD">
        <w:rPr>
          <w:lang w:val="hr-HR"/>
        </w:rPr>
        <w:t xml:space="preserve"> </w:t>
      </w:r>
      <w:r>
        <w:rPr>
          <w:lang w:val="hr-HR"/>
        </w:rPr>
        <w:t>декларације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, </w:t>
      </w:r>
      <w:r>
        <w:rPr>
          <w:lang w:val="hr-HR"/>
        </w:rPr>
        <w:t>настали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многи</w:t>
      </w:r>
      <w:r w:rsidRPr="00AB4CFD">
        <w:rPr>
          <w:lang w:val="hr-HR"/>
        </w:rPr>
        <w:t xml:space="preserve"> </w:t>
      </w:r>
      <w:r>
        <w:rPr>
          <w:lang w:val="hr-HR"/>
        </w:rPr>
        <w:t>други споразуми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. </w:t>
      </w:r>
      <w:r>
        <w:rPr>
          <w:lang w:val="hr-HR"/>
        </w:rPr>
        <w:t>Ти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документи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стварају</w:t>
      </w:r>
      <w:r w:rsidRPr="00AB4CFD">
        <w:rPr>
          <w:lang w:val="hr-HR"/>
        </w:rPr>
        <w:t xml:space="preserve"> </w:t>
      </w:r>
      <w:r>
        <w:rPr>
          <w:lang w:val="hr-HR"/>
        </w:rPr>
        <w:t>нова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 права, већ нам говоре шта би требало бити гарантовано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поштовала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бранила</w:t>
      </w:r>
      <w:r w:rsidRPr="00AB4CFD">
        <w:rPr>
          <w:lang w:val="hr-HR"/>
        </w:rPr>
        <w:t xml:space="preserve"> </w:t>
      </w:r>
      <w:r>
        <w:rPr>
          <w:lang w:val="hr-HR"/>
        </w:rPr>
        <w:t>свачија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обзира</w:t>
      </w:r>
      <w:r w:rsidRPr="00AB4CFD">
        <w:rPr>
          <w:lang w:val="hr-HR"/>
        </w:rPr>
        <w:t xml:space="preserve"> </w:t>
      </w:r>
      <w:r>
        <w:rPr>
          <w:lang w:val="hr-HR"/>
        </w:rPr>
        <w:t>на то где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налазили</w:t>
      </w:r>
      <w:r w:rsidRPr="00AB4CFD">
        <w:rPr>
          <w:lang w:val="hr-HR"/>
        </w:rPr>
        <w:t xml:space="preserve">.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поменути споразуми</w:t>
      </w:r>
      <w:r w:rsidRPr="00AB4CFD">
        <w:rPr>
          <w:lang w:val="hr-HR"/>
        </w:rPr>
        <w:t xml:space="preserve"> </w:t>
      </w:r>
      <w:r>
        <w:rPr>
          <w:lang w:val="hr-HR"/>
        </w:rPr>
        <w:t>односе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конкретне</w:t>
      </w:r>
      <w:r w:rsidRPr="00AB4CFD">
        <w:rPr>
          <w:lang w:val="hr-HR"/>
        </w:rPr>
        <w:t xml:space="preserve"> </w:t>
      </w:r>
      <w:r>
        <w:rPr>
          <w:lang w:val="hr-HR"/>
        </w:rPr>
        <w:t>проблеме</w:t>
      </w:r>
      <w:r w:rsidRPr="00AB4CFD">
        <w:rPr>
          <w:lang w:val="hr-HR"/>
        </w:rPr>
        <w:t xml:space="preserve"> </w:t>
      </w:r>
      <w:r>
        <w:rPr>
          <w:lang w:val="hr-HR"/>
        </w:rPr>
        <w:t>попут</w:t>
      </w:r>
      <w:r w:rsidRPr="00AB4CFD">
        <w:rPr>
          <w:lang w:val="hr-HR"/>
        </w:rPr>
        <w:t xml:space="preserve"> </w:t>
      </w:r>
      <w:r>
        <w:rPr>
          <w:lang w:val="hr-HR"/>
        </w:rPr>
        <w:t>расне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дискриминације,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 над</w:t>
      </w:r>
      <w:r w:rsidRPr="00AB4CFD">
        <w:rPr>
          <w:lang w:val="hr-HR"/>
        </w:rPr>
        <w:t xml:space="preserve"> </w:t>
      </w:r>
      <w:r>
        <w:rPr>
          <w:lang w:val="hr-HR"/>
        </w:rPr>
        <w:t>женама и децом</w:t>
      </w:r>
      <w:r w:rsidRPr="00AB4CFD">
        <w:rPr>
          <w:lang w:val="hr-HR"/>
        </w:rPr>
        <w:t xml:space="preserve">,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грађанска</w:t>
      </w:r>
      <w:r w:rsidRPr="00AB4CFD">
        <w:rPr>
          <w:lang w:val="hr-HR"/>
        </w:rPr>
        <w:t xml:space="preserve">, </w:t>
      </w:r>
      <w:r>
        <w:rPr>
          <w:lang w:val="hr-HR"/>
        </w:rPr>
        <w:t>политичка</w:t>
      </w:r>
      <w:r w:rsidRPr="00AB4CFD">
        <w:rPr>
          <w:lang w:val="hr-HR"/>
        </w:rPr>
        <w:t xml:space="preserve">, </w:t>
      </w:r>
      <w:r>
        <w:rPr>
          <w:lang w:val="hr-HR"/>
        </w:rPr>
        <w:t>економска</w:t>
      </w:r>
      <w:r w:rsidRPr="00AB4CFD">
        <w:rPr>
          <w:lang w:val="hr-HR"/>
        </w:rPr>
        <w:t xml:space="preserve">, </w:t>
      </w:r>
      <w:r>
        <w:rPr>
          <w:lang w:val="hr-HR"/>
        </w:rPr>
        <w:t>друштвена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културна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>.</w:t>
      </w:r>
    </w:p>
    <w:p w:rsidR="00532A8A" w:rsidRPr="00AB4CFD" w:rsidRDefault="00532A8A" w:rsidP="00314BD0">
      <w:pPr>
        <w:ind w:firstLine="708"/>
        <w:rPr>
          <w:lang w:val="hr-HR"/>
        </w:rPr>
      </w:pPr>
      <w:r>
        <w:rPr>
          <w:lang w:val="hr-HR"/>
        </w:rPr>
        <w:t>Најновији члан ове породице споразума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у којој се</w:t>
      </w:r>
      <w:r w:rsidRPr="00AB4CFD">
        <w:rPr>
          <w:lang w:val="hr-HR"/>
        </w:rPr>
        <w:t xml:space="preserve"> </w:t>
      </w:r>
      <w:r>
        <w:rPr>
          <w:lang w:val="hr-HR"/>
        </w:rPr>
        <w:t>конкретно</w:t>
      </w:r>
      <w:r w:rsidRPr="00AB4CFD">
        <w:rPr>
          <w:lang w:val="hr-HR"/>
        </w:rPr>
        <w:t xml:space="preserve"> </w:t>
      </w:r>
      <w:r>
        <w:rPr>
          <w:lang w:val="hr-HR"/>
        </w:rPr>
        <w:t>износи</w:t>
      </w:r>
      <w:r w:rsidRPr="00AB4CFD">
        <w:rPr>
          <w:lang w:val="hr-HR"/>
        </w:rPr>
        <w:t xml:space="preserve"> </w:t>
      </w:r>
      <w:r>
        <w:rPr>
          <w:lang w:val="hr-HR"/>
        </w:rPr>
        <w:t>како да остваримо</w:t>
      </w:r>
      <w:r w:rsidRPr="00AB4CFD">
        <w:rPr>
          <w:lang w:val="hr-HR"/>
        </w:rPr>
        <w:t xml:space="preserve"> </w:t>
      </w:r>
      <w:r>
        <w:rPr>
          <w:lang w:val="hr-HR"/>
        </w:rPr>
        <w:t>наша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.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ствара</w:t>
      </w:r>
      <w:r w:rsidRPr="00AB4CFD">
        <w:rPr>
          <w:lang w:val="hr-HR"/>
        </w:rPr>
        <w:t xml:space="preserve"> </w:t>
      </w:r>
      <w:r>
        <w:rPr>
          <w:lang w:val="hr-HR"/>
        </w:rPr>
        <w:t>никаква</w:t>
      </w:r>
      <w:r w:rsidRPr="00AB4CFD">
        <w:rPr>
          <w:lang w:val="hr-HR"/>
        </w:rPr>
        <w:t xml:space="preserve"> </w:t>
      </w:r>
      <w:r>
        <w:rPr>
          <w:lang w:val="hr-HR"/>
        </w:rPr>
        <w:t>нова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гарантује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каквим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предузети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одговарајуће</w:t>
      </w:r>
      <w:r w:rsidRPr="00AB4CFD">
        <w:rPr>
          <w:lang w:val="hr-HR"/>
        </w:rPr>
        <w:t xml:space="preserve"> </w:t>
      </w:r>
      <w:r>
        <w:rPr>
          <w:lang w:val="hr-HR"/>
        </w:rPr>
        <w:t>мере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им се обезбедио потпун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 свим основним 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 њихово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остваривање</w:t>
      </w:r>
      <w:r w:rsidRPr="00AB4CFD">
        <w:rPr>
          <w:lang w:val="hr-HR"/>
        </w:rPr>
        <w:t>.</w:t>
      </w:r>
      <w:r>
        <w:rPr>
          <w:lang w:val="hr-HR"/>
        </w:rPr>
        <w:t xml:space="preserve"> Дакле,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потврђује</w:t>
      </w:r>
      <w:r w:rsidRPr="00AB4CFD">
        <w:rPr>
          <w:lang w:val="hr-HR"/>
        </w:rPr>
        <w:t xml:space="preserve"> </w:t>
      </w:r>
      <w:r>
        <w:rPr>
          <w:lang w:val="hr-HR"/>
        </w:rPr>
        <w:t>низ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промовишу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lastRenderedPageBreak/>
        <w:t>недискриминацију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сви у потпуности</w:t>
      </w:r>
      <w:r w:rsidRPr="00AB4CFD">
        <w:rPr>
          <w:lang w:val="hr-HR"/>
        </w:rPr>
        <w:t xml:space="preserve"> </w:t>
      </w:r>
      <w:r>
        <w:rPr>
          <w:lang w:val="hr-HR"/>
        </w:rPr>
        <w:t>уживали</w:t>
      </w:r>
      <w:r w:rsidRPr="00AB4CFD">
        <w:rPr>
          <w:lang w:val="hr-HR"/>
        </w:rPr>
        <w:t xml:space="preserve"> </w:t>
      </w:r>
      <w:r>
        <w:rPr>
          <w:lang w:val="hr-HR"/>
        </w:rPr>
        <w:t>своја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. </w:t>
      </w:r>
    </w:p>
    <w:p w:rsidR="00532A8A" w:rsidRPr="00AB4CFD" w:rsidRDefault="00532A8A" w:rsidP="00A64157">
      <w:pPr>
        <w:rPr>
          <w:lang w:val="hr-HR"/>
        </w:rPr>
      </w:pPr>
      <w:r>
        <w:rPr>
          <w:lang w:val="hr-HR"/>
        </w:rPr>
        <w:t>Конвенцију</w:t>
      </w:r>
      <w:r w:rsidRPr="00AB4CFD">
        <w:rPr>
          <w:lang w:val="hr-HR"/>
        </w:rPr>
        <w:t xml:space="preserve"> </w:t>
      </w:r>
      <w:r>
        <w:rPr>
          <w:lang w:val="hr-HR"/>
        </w:rPr>
        <w:t>можете</w:t>
      </w:r>
      <w:r w:rsidRPr="00AB4CFD">
        <w:rPr>
          <w:lang w:val="hr-HR"/>
        </w:rPr>
        <w:t xml:space="preserve"> </w:t>
      </w:r>
      <w:r>
        <w:rPr>
          <w:lang w:val="hr-HR"/>
        </w:rPr>
        <w:t>прочитати</w:t>
      </w:r>
      <w:hyperlink r:id="rId14" w:history="1">
        <w:r w:rsidRPr="003F61BB">
          <w:rPr>
            <w:rStyle w:val="Lienhypertexte"/>
            <w:rFonts w:cs="Arial"/>
            <w:lang w:val="hr-HR"/>
          </w:rPr>
          <w:t xml:space="preserve"> </w:t>
        </w:r>
        <w:r>
          <w:rPr>
            <w:rStyle w:val="Lienhypertexte"/>
            <w:rFonts w:cs="Arial"/>
            <w:lang w:val="hr-HR"/>
          </w:rPr>
          <w:t>овде</w:t>
        </w:r>
      </w:hyperlink>
      <w:r w:rsidRPr="00AB4CFD">
        <w:rPr>
          <w:lang w:val="hr-HR"/>
        </w:rPr>
        <w:t>.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4" w:name="_Toc494711565"/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састављена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зашто</w:t>
      </w:r>
      <w:r w:rsidRPr="00AB4CFD">
        <w:rPr>
          <w:lang w:val="hr-HR"/>
        </w:rPr>
        <w:t>?</w:t>
      </w:r>
      <w:bookmarkEnd w:id="4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Конвенција је састављена у непосредној сарадњи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укључујући</w:t>
      </w:r>
      <w:r w:rsidRPr="00AB4CFD">
        <w:rPr>
          <w:lang w:val="hr-HR"/>
        </w:rPr>
        <w:t xml:space="preserve">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невладине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организације које их заступају - тј. организације цивилног друштва које су изабрале</w:t>
      </w:r>
      <w:r w:rsidRPr="00AB4CFD">
        <w:rPr>
          <w:lang w:val="hr-HR"/>
        </w:rPr>
        <w:t xml:space="preserve"> </w:t>
      </w:r>
      <w:r>
        <w:rPr>
          <w:lang w:val="hr-HR"/>
        </w:rPr>
        <w:t>саме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преко</w:t>
      </w:r>
      <w:r w:rsidRPr="00AB4CFD">
        <w:rPr>
          <w:lang w:val="hr-HR"/>
        </w:rPr>
        <w:t xml:space="preserve"> </w:t>
      </w:r>
      <w:r>
        <w:rPr>
          <w:lang w:val="hr-HR"/>
        </w:rPr>
        <w:t>којих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њихове</w:t>
      </w:r>
      <w:r w:rsidRPr="00AB4CFD">
        <w:rPr>
          <w:lang w:val="hr-HR"/>
        </w:rPr>
        <w:t xml:space="preserve"> </w:t>
      </w:r>
      <w:r>
        <w:rPr>
          <w:lang w:val="hr-HR"/>
        </w:rPr>
        <w:t>речи и мисли уистину</w:t>
      </w:r>
      <w:r w:rsidRPr="00AB4CFD">
        <w:rPr>
          <w:lang w:val="hr-HR"/>
        </w:rPr>
        <w:t xml:space="preserve"> </w:t>
      </w:r>
      <w:r>
        <w:rPr>
          <w:lang w:val="hr-HR"/>
        </w:rPr>
        <w:t>заступљене), на пример, Европски</w:t>
      </w:r>
      <w:r w:rsidRPr="00AB4CFD">
        <w:rPr>
          <w:lang w:val="hr-HR"/>
        </w:rPr>
        <w:t xml:space="preserve"> </w:t>
      </w:r>
      <w:r>
        <w:rPr>
          <w:lang w:val="hr-HR"/>
        </w:rPr>
        <w:t>савез</w:t>
      </w:r>
      <w:r w:rsidRPr="00AB4CFD">
        <w:rPr>
          <w:lang w:val="hr-HR"/>
        </w:rPr>
        <w:t xml:space="preserve"> </w:t>
      </w:r>
      <w:r>
        <w:rPr>
          <w:lang w:val="hr-HR"/>
        </w:rPr>
        <w:t>слепих</w:t>
      </w:r>
      <w:r w:rsidRPr="00AB4CFD">
        <w:rPr>
          <w:lang w:val="hr-HR"/>
        </w:rPr>
        <w:t xml:space="preserve"> (</w:t>
      </w:r>
      <w:r>
        <w:rPr>
          <w:lang w:val="hr-HR"/>
        </w:rPr>
        <w:t>ЕБУ</w:t>
      </w:r>
      <w:r w:rsidRPr="00AB4CFD">
        <w:rPr>
          <w:lang w:val="hr-HR"/>
        </w:rPr>
        <w:t xml:space="preserve">)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Светски</w:t>
      </w:r>
      <w:r w:rsidRPr="00AB4CFD">
        <w:rPr>
          <w:lang w:val="hr-HR"/>
        </w:rPr>
        <w:t xml:space="preserve"> </w:t>
      </w:r>
      <w:r>
        <w:rPr>
          <w:lang w:val="hr-HR"/>
        </w:rPr>
        <w:t>савез</w:t>
      </w:r>
      <w:r w:rsidRPr="00AB4CFD">
        <w:rPr>
          <w:lang w:val="hr-HR"/>
        </w:rPr>
        <w:t xml:space="preserve"> </w:t>
      </w:r>
      <w:r>
        <w:rPr>
          <w:lang w:val="hr-HR"/>
        </w:rPr>
        <w:t>слепих</w:t>
      </w:r>
      <w:r w:rsidRPr="00AB4CFD">
        <w:rPr>
          <w:lang w:val="hr-HR"/>
        </w:rPr>
        <w:t xml:space="preserve">, </w:t>
      </w:r>
      <w:r>
        <w:rPr>
          <w:lang w:val="hr-HR"/>
        </w:rPr>
        <w:t>заједно</w:t>
      </w:r>
      <w:r w:rsidRPr="00AB4CFD">
        <w:rPr>
          <w:lang w:val="hr-HR"/>
        </w:rPr>
        <w:t xml:space="preserve"> </w:t>
      </w:r>
      <w:r>
        <w:rPr>
          <w:lang w:val="hr-HR"/>
        </w:rPr>
        <w:t>са многим другим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организацијама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заступају</w:t>
      </w:r>
      <w:r w:rsidRPr="00AB4CFD">
        <w:rPr>
          <w:lang w:val="hr-HR"/>
        </w:rPr>
        <w:t xml:space="preserve"> </w:t>
      </w:r>
      <w:r>
        <w:rPr>
          <w:lang w:val="hr-HR"/>
        </w:rPr>
        <w:t>слепе особе из разних</w:t>
      </w:r>
      <w:r w:rsidRPr="00AB4CFD">
        <w:rPr>
          <w:lang w:val="hr-HR"/>
        </w:rPr>
        <w:t xml:space="preserve"> </w:t>
      </w:r>
      <w:r>
        <w:rPr>
          <w:lang w:val="hr-HR"/>
        </w:rPr>
        <w:t>земаља</w:t>
      </w:r>
      <w:r w:rsidRPr="00AB4CFD">
        <w:rPr>
          <w:lang w:val="hr-HR"/>
        </w:rPr>
        <w:t xml:space="preserve">, </w:t>
      </w:r>
      <w:r>
        <w:rPr>
          <w:lang w:val="hr-HR"/>
        </w:rPr>
        <w:t>одиграли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кључну</w:t>
      </w:r>
      <w:r w:rsidRPr="00AB4CFD">
        <w:rPr>
          <w:lang w:val="hr-HR"/>
        </w:rPr>
        <w:t xml:space="preserve"> </w:t>
      </w:r>
      <w:r>
        <w:rPr>
          <w:lang w:val="hr-HR"/>
        </w:rPr>
        <w:t>улогу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стварању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 какву је познајемо</w:t>
      </w:r>
      <w:r w:rsidRPr="00AB4CFD">
        <w:rPr>
          <w:lang w:val="hr-HR"/>
        </w:rPr>
        <w:t xml:space="preserve">. </w:t>
      </w:r>
      <w:r>
        <w:rPr>
          <w:lang w:val="hr-HR"/>
        </w:rPr>
        <w:t>Усвајањем овакве директне консултативне процедуре, Уједињене нације потврдиле су принцип који се деценијама наводи у покрету 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он</w:t>
      </w:r>
      <w:r w:rsidRPr="00AB4CFD">
        <w:rPr>
          <w:lang w:val="hr-HR"/>
        </w:rPr>
        <w:t xml:space="preserve"> </w:t>
      </w:r>
      <w:r>
        <w:rPr>
          <w:lang w:val="hr-HR"/>
        </w:rPr>
        <w:t>гласи</w:t>
      </w:r>
      <w:r w:rsidRPr="00AB4CFD">
        <w:rPr>
          <w:lang w:val="hr-HR"/>
        </w:rPr>
        <w:t xml:space="preserve"> „</w:t>
      </w:r>
      <w:r>
        <w:rPr>
          <w:lang w:val="hr-HR"/>
        </w:rPr>
        <w:t>ништа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нама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нас</w:t>
      </w:r>
      <w:r w:rsidRPr="00AB4CFD">
        <w:rPr>
          <w:lang w:val="hr-HR"/>
        </w:rPr>
        <w:t xml:space="preserve">“.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Ова</w:t>
      </w:r>
      <w:r w:rsidRPr="00AB4CFD">
        <w:rPr>
          <w:lang w:val="hr-HR"/>
        </w:rPr>
        <w:t xml:space="preserve"> </w:t>
      </w:r>
      <w:r>
        <w:rPr>
          <w:lang w:val="hr-HR"/>
        </w:rPr>
        <w:t>идеја</w:t>
      </w:r>
      <w:r w:rsidRPr="00AB4CFD">
        <w:rPr>
          <w:lang w:val="hr-HR"/>
        </w:rPr>
        <w:t xml:space="preserve"> </w:t>
      </w:r>
      <w:r>
        <w:rPr>
          <w:lang w:val="hr-HR"/>
        </w:rPr>
        <w:t>настала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одговор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традиционални начин на који друштво посматра инвалидитет. Кроз историју</w:t>
      </w:r>
      <w:r w:rsidRPr="00AB4CFD">
        <w:rPr>
          <w:lang w:val="hr-HR"/>
        </w:rPr>
        <w:t xml:space="preserve">,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сматране су појединцима који, због свог инвалидитета, не могу у потпуности да учествују у</w:t>
      </w:r>
      <w:r w:rsidRPr="00AB4CFD">
        <w:rPr>
          <w:lang w:val="hr-HR"/>
        </w:rPr>
        <w:t xml:space="preserve"> </w:t>
      </w:r>
      <w:r>
        <w:rPr>
          <w:lang w:val="hr-HR"/>
        </w:rPr>
        <w:t>друштву</w:t>
      </w:r>
      <w:r w:rsidRPr="00AB4CFD">
        <w:rPr>
          <w:lang w:val="hr-HR"/>
        </w:rPr>
        <w:t xml:space="preserve">. </w:t>
      </w:r>
      <w:r>
        <w:rPr>
          <w:lang w:val="hr-HR"/>
        </w:rPr>
        <w:t>Зато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циљ</w:t>
      </w:r>
      <w:r w:rsidRPr="00AB4CFD">
        <w:rPr>
          <w:lang w:val="hr-HR"/>
        </w:rPr>
        <w:t xml:space="preserve"> </w:t>
      </w:r>
      <w:r>
        <w:rPr>
          <w:lang w:val="hr-HR"/>
        </w:rPr>
        <w:t>био да се пронађе</w:t>
      </w:r>
      <w:r w:rsidRPr="00AB4CFD">
        <w:rPr>
          <w:lang w:val="hr-HR"/>
        </w:rPr>
        <w:t xml:space="preserve"> </w:t>
      </w:r>
      <w:r>
        <w:rPr>
          <w:lang w:val="hr-HR"/>
        </w:rPr>
        <w:t>лек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сваки</w:t>
      </w:r>
      <w:r w:rsidRPr="00AB4CFD">
        <w:rPr>
          <w:lang w:val="hr-HR"/>
        </w:rPr>
        <w:t xml:space="preserve"> </w:t>
      </w:r>
      <w:r>
        <w:rPr>
          <w:lang w:val="hr-HR"/>
        </w:rPr>
        <w:t>познати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</w:t>
      </w:r>
      <w:r w:rsidRPr="00AB4CFD">
        <w:rPr>
          <w:lang w:val="hr-HR"/>
        </w:rPr>
        <w:t xml:space="preserve">.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могуће</w:t>
      </w:r>
      <w:r w:rsidRPr="00AB4CFD">
        <w:rPr>
          <w:lang w:val="hr-HR"/>
        </w:rPr>
        <w:t xml:space="preserve">,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нису могле у потпуности да учествују у друштву па је</w:t>
      </w:r>
      <w:r w:rsidRPr="00AB4CFD">
        <w:rPr>
          <w:lang w:val="hr-HR"/>
        </w:rPr>
        <w:t xml:space="preserve"> </w:t>
      </w:r>
      <w:r>
        <w:rPr>
          <w:lang w:val="hr-HR"/>
        </w:rPr>
        <w:t>требало да остану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„</w:t>
      </w:r>
      <w:r>
        <w:rPr>
          <w:lang w:val="hr-HR"/>
        </w:rPr>
        <w:t>свом</w:t>
      </w:r>
      <w:r w:rsidRPr="00AB4CFD">
        <w:rPr>
          <w:lang w:val="hr-HR"/>
        </w:rPr>
        <w:t xml:space="preserve"> </w:t>
      </w:r>
      <w:r>
        <w:rPr>
          <w:lang w:val="hr-HR"/>
        </w:rPr>
        <w:t>свету</w:t>
      </w:r>
      <w:r w:rsidRPr="00AB4CFD">
        <w:rPr>
          <w:lang w:val="hr-HR"/>
        </w:rPr>
        <w:t xml:space="preserve">“ </w:t>
      </w:r>
      <w:r>
        <w:rPr>
          <w:lang w:val="hr-HR"/>
        </w:rPr>
        <w:t>са</w:t>
      </w:r>
      <w:r w:rsidRPr="00AB4CFD">
        <w:rPr>
          <w:lang w:val="hr-HR"/>
        </w:rPr>
        <w:t xml:space="preserve"> „</w:t>
      </w:r>
      <w:r>
        <w:rPr>
          <w:lang w:val="hr-HR"/>
        </w:rPr>
        <w:t>својим</w:t>
      </w:r>
      <w:r w:rsidRPr="00AB4CFD">
        <w:rPr>
          <w:lang w:val="hr-HR"/>
        </w:rPr>
        <w:t xml:space="preserve"> </w:t>
      </w:r>
      <w:r>
        <w:rPr>
          <w:lang w:val="hr-HR"/>
        </w:rPr>
        <w:t>тешкоћама</w:t>
      </w:r>
      <w:r w:rsidRPr="00AB4CFD">
        <w:rPr>
          <w:lang w:val="hr-HR"/>
        </w:rPr>
        <w:t xml:space="preserve">“.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њих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гледало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сажаљењем и милосрђем. Највише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друштво</w:t>
      </w:r>
      <w:r w:rsidRPr="00AB4CFD">
        <w:rPr>
          <w:lang w:val="hr-HR"/>
        </w:rPr>
        <w:t xml:space="preserve"> </w:t>
      </w:r>
      <w:r>
        <w:rPr>
          <w:lang w:val="hr-HR"/>
        </w:rPr>
        <w:t>могло да учини за њих било је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брине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њима</w:t>
      </w:r>
      <w:r w:rsidRPr="00AB4CFD">
        <w:rPr>
          <w:lang w:val="hr-HR"/>
        </w:rPr>
        <w:t>.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Последњих</w:t>
      </w:r>
      <w:r w:rsidRPr="00AB4CFD">
        <w:rPr>
          <w:lang w:val="hr-HR"/>
        </w:rPr>
        <w:t xml:space="preserve"> </w:t>
      </w:r>
      <w:r>
        <w:rPr>
          <w:lang w:val="hr-HR"/>
        </w:rPr>
        <w:t>деценија</w:t>
      </w:r>
      <w:r w:rsidRPr="00AB4CFD">
        <w:rPr>
          <w:lang w:val="hr-HR"/>
        </w:rPr>
        <w:t xml:space="preserve">,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саме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дале</w:t>
      </w:r>
      <w:r w:rsidRPr="00AB4CFD">
        <w:rPr>
          <w:lang w:val="hr-HR"/>
        </w:rPr>
        <w:t xml:space="preserve"> </w:t>
      </w:r>
      <w:r>
        <w:rPr>
          <w:lang w:val="hr-HR"/>
        </w:rPr>
        <w:t>одговор</w:t>
      </w:r>
      <w:r w:rsidRPr="00AB4CFD">
        <w:rPr>
          <w:lang w:val="hr-HR"/>
        </w:rPr>
        <w:t xml:space="preserve">: </w:t>
      </w:r>
      <w:r>
        <w:rPr>
          <w:lang w:val="hr-HR"/>
        </w:rPr>
        <w:t>проблем није у њиховом инвалидитету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организацији друштва. На пример</w:t>
      </w:r>
      <w:r w:rsidRPr="00AB4CFD">
        <w:rPr>
          <w:lang w:val="hr-HR"/>
        </w:rPr>
        <w:t xml:space="preserve">, </w:t>
      </w:r>
      <w:r>
        <w:rPr>
          <w:lang w:val="hr-HR"/>
        </w:rPr>
        <w:t>проблеми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којима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суочавају</w:t>
      </w:r>
      <w:r w:rsidRPr="00AB4CFD">
        <w:rPr>
          <w:lang w:val="hr-HR"/>
        </w:rPr>
        <w:t xml:space="preserve"> </w:t>
      </w:r>
      <w:r>
        <w:rPr>
          <w:lang w:val="hr-HR"/>
        </w:rPr>
        <w:t>када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крећу</w:t>
      </w:r>
      <w:r w:rsidRPr="00AB4CFD">
        <w:rPr>
          <w:lang w:val="hr-HR"/>
        </w:rPr>
        <w:t xml:space="preserve">, </w:t>
      </w:r>
      <w:r>
        <w:rPr>
          <w:lang w:val="hr-HR"/>
        </w:rPr>
        <w:t>уче</w:t>
      </w:r>
      <w:r w:rsidRPr="00AB4CFD">
        <w:rPr>
          <w:lang w:val="hr-HR"/>
        </w:rPr>
        <w:t xml:space="preserve"> </w:t>
      </w:r>
      <w:r>
        <w:rPr>
          <w:lang w:val="hr-HR"/>
        </w:rPr>
        <w:t>нове</w:t>
      </w:r>
      <w:r w:rsidRPr="00AB4CFD">
        <w:rPr>
          <w:lang w:val="hr-HR"/>
        </w:rPr>
        <w:t xml:space="preserve"> </w:t>
      </w:r>
      <w:r>
        <w:rPr>
          <w:lang w:val="hr-HR"/>
        </w:rPr>
        <w:t>предмете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школи</w:t>
      </w:r>
      <w:r w:rsidRPr="00AB4CFD">
        <w:rPr>
          <w:lang w:val="hr-HR"/>
        </w:rPr>
        <w:t xml:space="preserve"> </w:t>
      </w:r>
      <w:r>
        <w:rPr>
          <w:lang w:val="hr-HR"/>
        </w:rPr>
        <w:t>или просто</w:t>
      </w:r>
      <w:r w:rsidRPr="00AB4CFD">
        <w:rPr>
          <w:lang w:val="hr-HR"/>
        </w:rPr>
        <w:t xml:space="preserve"> </w:t>
      </w:r>
      <w:r>
        <w:rPr>
          <w:lang w:val="hr-HR"/>
        </w:rPr>
        <w:t>када</w:t>
      </w:r>
      <w:r w:rsidRPr="00AB4CFD">
        <w:rPr>
          <w:lang w:val="hr-HR"/>
        </w:rPr>
        <w:t xml:space="preserve"> </w:t>
      </w:r>
      <w:r>
        <w:rPr>
          <w:lang w:val="hr-HR"/>
        </w:rPr>
        <w:t>читају</w:t>
      </w:r>
      <w:r w:rsidRPr="00AB4CFD">
        <w:rPr>
          <w:lang w:val="hr-HR"/>
        </w:rPr>
        <w:t xml:space="preserve">, </w:t>
      </w:r>
      <w:r>
        <w:rPr>
          <w:lang w:val="hr-HR"/>
        </w:rPr>
        <w:t>нису</w:t>
      </w:r>
      <w:r w:rsidRPr="00AB4CFD">
        <w:rPr>
          <w:lang w:val="hr-HR"/>
        </w:rPr>
        <w:t xml:space="preserve"> </w:t>
      </w:r>
      <w:r>
        <w:rPr>
          <w:lang w:val="hr-HR"/>
        </w:rPr>
        <w:t>настали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због</w:t>
      </w:r>
      <w:r w:rsidRPr="00AB4CFD">
        <w:rPr>
          <w:lang w:val="hr-HR"/>
        </w:rPr>
        <w:t xml:space="preserve"> </w:t>
      </w:r>
      <w:r>
        <w:rPr>
          <w:lang w:val="hr-HR"/>
        </w:rPr>
        <w:t>њихове</w:t>
      </w:r>
      <w:r w:rsidRPr="00AB4CFD">
        <w:rPr>
          <w:lang w:val="hr-HR"/>
        </w:rPr>
        <w:t xml:space="preserve"> </w:t>
      </w:r>
      <w:r>
        <w:rPr>
          <w:lang w:val="hr-HR"/>
        </w:rPr>
        <w:t>слепоће</w:t>
      </w:r>
      <w:r w:rsidRPr="00AB4CFD">
        <w:rPr>
          <w:lang w:val="hr-HR"/>
        </w:rPr>
        <w:t xml:space="preserve">, </w:t>
      </w:r>
      <w:r>
        <w:rPr>
          <w:lang w:val="hr-HR"/>
        </w:rPr>
        <w:t>него</w:t>
      </w:r>
      <w:r w:rsidRPr="00AB4CFD">
        <w:rPr>
          <w:lang w:val="hr-HR"/>
        </w:rPr>
        <w:t xml:space="preserve"> </w:t>
      </w:r>
      <w:r>
        <w:rPr>
          <w:lang w:val="hr-HR"/>
        </w:rPr>
        <w:t>произилазе</w:t>
      </w:r>
      <w:r w:rsidRPr="00AB4CFD">
        <w:rPr>
          <w:lang w:val="hr-HR"/>
        </w:rPr>
        <w:t xml:space="preserve"> </w:t>
      </w:r>
      <w:r>
        <w:rPr>
          <w:lang w:val="hr-HR"/>
        </w:rPr>
        <w:t>из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друштва</w:t>
      </w:r>
      <w:r w:rsidRPr="00AB4CFD">
        <w:rPr>
          <w:lang w:val="hr-HR"/>
        </w:rPr>
        <w:t xml:space="preserve"> </w:t>
      </w:r>
      <w:r>
        <w:rPr>
          <w:lang w:val="hr-HR"/>
        </w:rPr>
        <w:t>које се превише ослања на визуелне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информације, не пружајући</w:t>
      </w:r>
      <w:r w:rsidRPr="00AB4CFD">
        <w:rPr>
          <w:lang w:val="hr-HR"/>
        </w:rPr>
        <w:t xml:space="preserve"> </w:t>
      </w:r>
      <w:r>
        <w:rPr>
          <w:lang w:val="hr-HR"/>
        </w:rPr>
        <w:t>алтернативне</w:t>
      </w:r>
      <w:r w:rsidRPr="00AB4CFD">
        <w:rPr>
          <w:lang w:val="hr-HR"/>
        </w:rPr>
        <w:t xml:space="preserve"> </w:t>
      </w:r>
      <w:r>
        <w:rPr>
          <w:lang w:val="hr-HR"/>
        </w:rPr>
        <w:t>начине</w:t>
      </w:r>
      <w:r w:rsidRPr="00AB4CFD">
        <w:rPr>
          <w:lang w:val="hr-HR"/>
        </w:rPr>
        <w:t xml:space="preserve"> </w:t>
      </w:r>
      <w:r>
        <w:rPr>
          <w:lang w:val="hr-HR"/>
        </w:rPr>
        <w:t>прикупљања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дељења</w:t>
      </w:r>
      <w:r w:rsidRPr="00AB4CFD">
        <w:rPr>
          <w:lang w:val="hr-HR"/>
        </w:rPr>
        <w:t xml:space="preserve"> </w:t>
      </w:r>
      <w:r>
        <w:rPr>
          <w:lang w:val="hr-HR"/>
        </w:rPr>
        <w:t>знања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</w:t>
      </w:r>
      <w:r w:rsidRPr="00AB4CFD">
        <w:rPr>
          <w:lang w:val="hr-HR"/>
        </w:rPr>
        <w:t xml:space="preserve">.  </w:t>
      </w:r>
      <w:r>
        <w:rPr>
          <w:lang w:val="hr-HR"/>
        </w:rPr>
        <w:t>Дакле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lastRenderedPageBreak/>
        <w:t>бисмо</w:t>
      </w:r>
      <w:r w:rsidRPr="00AB4CFD">
        <w:rPr>
          <w:lang w:val="hr-HR"/>
        </w:rPr>
        <w:t xml:space="preserve"> </w:t>
      </w:r>
      <w:r>
        <w:rPr>
          <w:lang w:val="hr-HR"/>
        </w:rPr>
        <w:t>изградили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инклузивно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друштво</w:t>
      </w:r>
      <w:r w:rsidRPr="00AB4CFD">
        <w:rPr>
          <w:lang w:val="hr-HR"/>
        </w:rPr>
        <w:t xml:space="preserve">,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најпре</w:t>
      </w:r>
      <w:r w:rsidRPr="00AB4CFD">
        <w:rPr>
          <w:lang w:val="hr-HR"/>
        </w:rPr>
        <w:t xml:space="preserve"> </w:t>
      </w:r>
      <w:r>
        <w:rPr>
          <w:lang w:val="hr-HR"/>
        </w:rPr>
        <w:t>саме</w:t>
      </w:r>
      <w:r w:rsidRPr="00AB4CFD">
        <w:rPr>
          <w:lang w:val="hr-HR"/>
        </w:rPr>
        <w:t xml:space="preserve"> </w:t>
      </w:r>
      <w:r>
        <w:rPr>
          <w:lang w:val="hr-HR"/>
        </w:rPr>
        <w:t>морају да препознају</w:t>
      </w:r>
      <w:r w:rsidRPr="00AB4CFD">
        <w:rPr>
          <w:lang w:val="hr-HR"/>
        </w:rPr>
        <w:t xml:space="preserve"> </w:t>
      </w:r>
      <w:r>
        <w:rPr>
          <w:lang w:val="hr-HR"/>
        </w:rPr>
        <w:t>своје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</w:t>
      </w:r>
      <w:r w:rsidRPr="00AB4CFD">
        <w:rPr>
          <w:lang w:val="hr-HR"/>
        </w:rPr>
        <w:t xml:space="preserve"> </w:t>
      </w:r>
      <w:r>
        <w:rPr>
          <w:lang w:val="hr-HR"/>
        </w:rPr>
        <w:t>јер</w:t>
      </w:r>
      <w:r w:rsidRPr="00AB4CFD">
        <w:rPr>
          <w:lang w:val="hr-HR"/>
        </w:rPr>
        <w:t xml:space="preserve"> </w:t>
      </w:r>
      <w:r>
        <w:rPr>
          <w:lang w:val="hr-HR"/>
        </w:rPr>
        <w:t>оне</w:t>
      </w:r>
      <w:r w:rsidRPr="00AB4CFD">
        <w:rPr>
          <w:lang w:val="hr-HR"/>
        </w:rPr>
        <w:t xml:space="preserve"> </w:t>
      </w:r>
      <w:r>
        <w:rPr>
          <w:lang w:val="hr-HR"/>
        </w:rPr>
        <w:t>најбоље</w:t>
      </w:r>
      <w:r w:rsidRPr="00AB4CFD">
        <w:rPr>
          <w:lang w:val="hr-HR"/>
        </w:rPr>
        <w:t xml:space="preserve"> </w:t>
      </w:r>
      <w:r>
        <w:rPr>
          <w:lang w:val="hr-HR"/>
        </w:rPr>
        <w:t>знају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их</w:t>
      </w:r>
      <w:r w:rsidRPr="00AB4CFD">
        <w:rPr>
          <w:lang w:val="hr-HR"/>
        </w:rPr>
        <w:t xml:space="preserve"> </w:t>
      </w:r>
      <w:r>
        <w:rPr>
          <w:lang w:val="hr-HR"/>
        </w:rPr>
        <w:t>задовољити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кључни фактор који</w:t>
      </w:r>
      <w:r w:rsidRPr="00AB4CFD">
        <w:rPr>
          <w:lang w:val="hr-HR"/>
        </w:rPr>
        <w:t xml:space="preserve"> </w:t>
      </w:r>
      <w:r>
        <w:rPr>
          <w:lang w:val="hr-HR"/>
        </w:rPr>
        <w:t>овим особама омогућава</w:t>
      </w:r>
      <w:r w:rsidRPr="00AB4CFD">
        <w:rPr>
          <w:lang w:val="hr-HR"/>
        </w:rPr>
        <w:t xml:space="preserve"> </w:t>
      </w:r>
      <w:r>
        <w:rPr>
          <w:lang w:val="hr-HR"/>
        </w:rPr>
        <w:t>равноправно учешће</w:t>
      </w:r>
      <w:r w:rsidRPr="00AB4CFD">
        <w:rPr>
          <w:lang w:val="hr-HR"/>
        </w:rPr>
        <w:t xml:space="preserve"> </w:t>
      </w:r>
      <w:r>
        <w:rPr>
          <w:lang w:val="hr-HR"/>
        </w:rPr>
        <w:t>у друштву, као и то да</w:t>
      </w:r>
      <w:r w:rsidRPr="00AB4CFD">
        <w:rPr>
          <w:lang w:val="hr-HR"/>
        </w:rPr>
        <w:t xml:space="preserve"> </w:t>
      </w:r>
      <w:r>
        <w:rPr>
          <w:lang w:val="hr-HR"/>
        </w:rPr>
        <w:t>их</w:t>
      </w:r>
      <w:r w:rsidRPr="00AB4CFD">
        <w:rPr>
          <w:lang w:val="hr-HR"/>
        </w:rPr>
        <w:t xml:space="preserve"> </w:t>
      </w:r>
      <w:r>
        <w:rPr>
          <w:lang w:val="hr-HR"/>
        </w:rPr>
        <w:t>сматрају активним учесницима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обичним</w:t>
      </w:r>
      <w:r w:rsidRPr="00AB4CFD">
        <w:rPr>
          <w:lang w:val="hr-HR"/>
        </w:rPr>
        <w:t xml:space="preserve"> </w:t>
      </w:r>
      <w:r>
        <w:rPr>
          <w:lang w:val="hr-HR"/>
        </w:rPr>
        <w:t>примаоцима</w:t>
      </w:r>
      <w:r w:rsidRPr="00AB4CFD">
        <w:rPr>
          <w:lang w:val="hr-HR"/>
        </w:rPr>
        <w:t xml:space="preserve"> </w:t>
      </w:r>
      <w:r>
        <w:rPr>
          <w:lang w:val="hr-HR"/>
        </w:rPr>
        <w:t>услуга</w:t>
      </w:r>
      <w:r w:rsidRPr="00AB4CFD">
        <w:rPr>
          <w:lang w:val="hr-HR"/>
        </w:rPr>
        <w:t xml:space="preserve">.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крају, људска права могу се обезбедити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су у њиховом настанку и спровођењу</w:t>
      </w:r>
      <w:r w:rsidRPr="00AB4CFD">
        <w:rPr>
          <w:lang w:val="hr-HR"/>
        </w:rPr>
        <w:t xml:space="preserve"> </w:t>
      </w:r>
      <w:r>
        <w:rPr>
          <w:lang w:val="hr-HR"/>
        </w:rPr>
        <w:t>укључена</w:t>
      </w:r>
      <w:r w:rsidRPr="00AB4CFD">
        <w:rPr>
          <w:lang w:val="hr-HR"/>
        </w:rPr>
        <w:t xml:space="preserve"> </w:t>
      </w:r>
      <w:r>
        <w:rPr>
          <w:lang w:val="hr-HR"/>
        </w:rPr>
        <w:t>сва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бића</w:t>
      </w:r>
      <w:r w:rsidRPr="00AB4CFD">
        <w:rPr>
          <w:lang w:val="hr-HR"/>
        </w:rPr>
        <w:t xml:space="preserve"> </w:t>
      </w:r>
      <w:r>
        <w:rPr>
          <w:lang w:val="hr-HR"/>
        </w:rPr>
        <w:t>са различитим убеђењима</w:t>
      </w:r>
      <w:r w:rsidRPr="00AB4CFD">
        <w:rPr>
          <w:lang w:val="hr-HR"/>
        </w:rPr>
        <w:t xml:space="preserve">, </w:t>
      </w:r>
      <w:r>
        <w:rPr>
          <w:lang w:val="hr-HR"/>
        </w:rPr>
        <w:t>осећајима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особинама</w:t>
      </w:r>
      <w:r w:rsidRPr="00AB4CFD">
        <w:rPr>
          <w:lang w:val="hr-HR"/>
        </w:rPr>
        <w:t xml:space="preserve">. 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5" w:name="_Toc494711566"/>
      <w:r>
        <w:rPr>
          <w:lang w:val="hr-HR"/>
        </w:rPr>
        <w:t>Које су главне карактеристике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>?</w:t>
      </w:r>
      <w:bookmarkEnd w:id="5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Пре свега</w:t>
      </w:r>
      <w:r w:rsidRPr="00AB4CFD">
        <w:rPr>
          <w:lang w:val="hr-HR"/>
        </w:rPr>
        <w:t xml:space="preserve">, </w:t>
      </w:r>
      <w:r>
        <w:rPr>
          <w:lang w:val="hr-HR"/>
        </w:rPr>
        <w:t>ово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равноправна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многим другим релевантним</w:t>
      </w:r>
      <w:r w:rsidRPr="00AB4CFD">
        <w:rPr>
          <w:lang w:val="hr-HR"/>
        </w:rPr>
        <w:t xml:space="preserve"> </w:t>
      </w:r>
      <w:r>
        <w:rPr>
          <w:lang w:val="hr-HR"/>
        </w:rPr>
        <w:t>међународним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конвенцијама</w:t>
      </w:r>
      <w:r w:rsidRPr="00AB4CFD">
        <w:rPr>
          <w:lang w:val="hr-HR"/>
        </w:rPr>
        <w:t xml:space="preserve"> </w:t>
      </w:r>
      <w:r>
        <w:rPr>
          <w:lang w:val="hr-HR"/>
        </w:rPr>
        <w:t>попут</w:t>
      </w:r>
      <w:r w:rsidRPr="00AB4CFD">
        <w:rPr>
          <w:lang w:val="hr-HR"/>
        </w:rPr>
        <w:t xml:space="preserve"> </w:t>
      </w:r>
      <w:r>
        <w:rPr>
          <w:lang w:val="hr-HR"/>
        </w:rPr>
        <w:t>Међународне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укидању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облика</w:t>
      </w:r>
      <w:r w:rsidRPr="00AB4CFD">
        <w:rPr>
          <w:lang w:val="hr-HR"/>
        </w:rPr>
        <w:t xml:space="preserve"> </w:t>
      </w:r>
      <w:r>
        <w:rPr>
          <w:lang w:val="hr-HR"/>
        </w:rPr>
        <w:t>расне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</w:t>
      </w:r>
      <w:r w:rsidRPr="00AB4CFD">
        <w:rPr>
          <w:lang w:val="hr-HR"/>
        </w:rPr>
        <w:t xml:space="preserve">, </w:t>
      </w:r>
      <w:r>
        <w:rPr>
          <w:lang w:val="hr-HR"/>
        </w:rPr>
        <w:t>Међународног</w:t>
      </w:r>
      <w:r w:rsidRPr="00AB4CFD">
        <w:rPr>
          <w:lang w:val="hr-HR"/>
        </w:rPr>
        <w:t xml:space="preserve"> </w:t>
      </w:r>
      <w:r>
        <w:rPr>
          <w:lang w:val="hr-HR"/>
        </w:rPr>
        <w:t>пакта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грађанским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политичким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правима, Међународног пакта о економским</w:t>
      </w:r>
      <w:r w:rsidRPr="00AB4CFD">
        <w:rPr>
          <w:lang w:val="hr-HR"/>
        </w:rPr>
        <w:t xml:space="preserve">, </w:t>
      </w:r>
      <w:r>
        <w:rPr>
          <w:lang w:val="hr-HR"/>
        </w:rPr>
        <w:t>социјалним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културним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укидању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облика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</w:t>
      </w:r>
      <w:r w:rsidRPr="00AB4CFD">
        <w:rPr>
          <w:lang w:val="hr-HR"/>
        </w:rPr>
        <w:t xml:space="preserve"> </w:t>
      </w:r>
      <w:r>
        <w:rPr>
          <w:lang w:val="hr-HR"/>
        </w:rPr>
        <w:t>над</w:t>
      </w:r>
      <w:r w:rsidRPr="00AB4CFD">
        <w:rPr>
          <w:lang w:val="hr-HR"/>
        </w:rPr>
        <w:t xml:space="preserve"> </w:t>
      </w:r>
      <w:r>
        <w:rPr>
          <w:lang w:val="hr-HR"/>
        </w:rPr>
        <w:t>женама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против</w:t>
      </w:r>
      <w:r w:rsidRPr="00AB4CFD">
        <w:rPr>
          <w:lang w:val="hr-HR"/>
        </w:rPr>
        <w:t xml:space="preserve">  </w:t>
      </w:r>
      <w:r>
        <w:rPr>
          <w:lang w:val="hr-HR"/>
        </w:rPr>
        <w:t>мучења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детета, да поменемо само неке</w:t>
      </w:r>
      <w:r w:rsidRPr="00AB4CFD">
        <w:rPr>
          <w:lang w:val="hr-HR"/>
        </w:rPr>
        <w:t>.</w:t>
      </w:r>
      <w:r>
        <w:rPr>
          <w:lang w:val="hr-HR"/>
        </w:rPr>
        <w:t xml:space="preserve"> Заједнички су им неки аспекти</w:t>
      </w:r>
      <w:r w:rsidRPr="00AB4CFD">
        <w:rPr>
          <w:lang w:val="hr-HR"/>
        </w:rPr>
        <w:t xml:space="preserve">: </w:t>
      </w:r>
      <w:r>
        <w:rPr>
          <w:lang w:val="hr-HR"/>
        </w:rPr>
        <w:t>сви</w:t>
      </w:r>
      <w:r w:rsidRPr="00AB4CFD">
        <w:rPr>
          <w:lang w:val="hr-HR"/>
        </w:rPr>
        <w:t xml:space="preserve"> </w:t>
      </w:r>
      <w:r>
        <w:rPr>
          <w:lang w:val="hr-HR"/>
        </w:rPr>
        <w:t>ови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документи</w:t>
      </w:r>
      <w:r w:rsidRPr="00AB4CFD">
        <w:rPr>
          <w:lang w:val="hr-HR"/>
        </w:rPr>
        <w:t xml:space="preserve"> </w:t>
      </w:r>
      <w:r>
        <w:rPr>
          <w:lang w:val="hr-HR"/>
        </w:rPr>
        <w:t>односе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на имплементацију</w:t>
      </w:r>
      <w:r w:rsidRPr="00AB4CFD">
        <w:rPr>
          <w:lang w:val="hr-HR"/>
        </w:rPr>
        <w:t xml:space="preserve"> </w:t>
      </w:r>
      <w:r>
        <w:rPr>
          <w:lang w:val="hr-HR"/>
        </w:rPr>
        <w:t>људских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све</w:t>
      </w:r>
      <w:r w:rsidRPr="00AB4CFD">
        <w:rPr>
          <w:lang w:val="hr-HR"/>
        </w:rPr>
        <w:t xml:space="preserve"> </w:t>
      </w:r>
      <w:r>
        <w:rPr>
          <w:lang w:val="hr-HR"/>
        </w:rPr>
        <w:t>њихове</w:t>
      </w:r>
      <w:r w:rsidRPr="00AB4CFD">
        <w:rPr>
          <w:lang w:val="hr-HR"/>
        </w:rPr>
        <w:t xml:space="preserve"> </w:t>
      </w:r>
      <w:r>
        <w:rPr>
          <w:lang w:val="hr-HR"/>
        </w:rPr>
        <w:t>одредбе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односе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државе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сваку</w:t>
      </w:r>
      <w:r w:rsidRPr="00AB4CFD">
        <w:rPr>
          <w:lang w:val="hr-HR"/>
        </w:rPr>
        <w:t xml:space="preserve"> </w:t>
      </w:r>
      <w:r>
        <w:rPr>
          <w:lang w:val="hr-HR"/>
        </w:rPr>
        <w:t>особу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субјект, јавни или приватни, примењују се у свакој држави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потписала</w:t>
      </w:r>
      <w:r w:rsidRPr="00AB4CFD">
        <w:rPr>
          <w:lang w:val="hr-HR"/>
        </w:rPr>
        <w:t xml:space="preserve"> </w:t>
      </w:r>
      <w:r>
        <w:rPr>
          <w:lang w:val="hr-HR"/>
        </w:rPr>
        <w:t>и ратификовала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документ и</w:t>
      </w:r>
      <w:r w:rsidRPr="00AB4CFD">
        <w:rPr>
          <w:lang w:val="hr-HR"/>
        </w:rPr>
        <w:t xml:space="preserve"> </w:t>
      </w:r>
      <w:r>
        <w:rPr>
          <w:lang w:val="hr-HR"/>
        </w:rPr>
        <w:t>сви</w:t>
      </w:r>
      <w:r w:rsidRPr="00AB4CFD">
        <w:rPr>
          <w:lang w:val="hr-HR"/>
        </w:rPr>
        <w:t xml:space="preserve">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постављене</w:t>
      </w:r>
      <w:r w:rsidRPr="00AB4CFD">
        <w:rPr>
          <w:lang w:val="hr-HR"/>
        </w:rPr>
        <w:t xml:space="preserve"> </w:t>
      </w:r>
      <w:r>
        <w:rPr>
          <w:lang w:val="hr-HR"/>
        </w:rPr>
        <w:t>механизме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активно</w:t>
      </w:r>
      <w:r w:rsidRPr="00AB4CFD">
        <w:rPr>
          <w:lang w:val="hr-HR"/>
        </w:rPr>
        <w:t xml:space="preserve"> </w:t>
      </w:r>
      <w:r>
        <w:rPr>
          <w:lang w:val="hr-HR"/>
        </w:rPr>
        <w:t>укључивање</w:t>
      </w:r>
      <w:r w:rsidRPr="00AB4CFD">
        <w:rPr>
          <w:lang w:val="hr-HR"/>
        </w:rPr>
        <w:t xml:space="preserve"> </w:t>
      </w:r>
      <w:r>
        <w:rPr>
          <w:lang w:val="hr-HR"/>
        </w:rPr>
        <w:t>цивилног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њихово</w:t>
      </w:r>
      <w:r w:rsidRPr="00AB4CFD">
        <w:rPr>
          <w:lang w:val="hr-HR"/>
        </w:rPr>
        <w:t xml:space="preserve"> </w:t>
      </w:r>
      <w:r>
        <w:rPr>
          <w:lang w:val="hr-HR"/>
        </w:rPr>
        <w:t>праћење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Даље, права конкретно загарантована овом Конвенцијом и њихов обим</w:t>
      </w:r>
      <w:r w:rsidRPr="00AB4CFD">
        <w:rPr>
          <w:lang w:val="hr-HR"/>
        </w:rPr>
        <w:t xml:space="preserve"> </w:t>
      </w:r>
      <w:r>
        <w:rPr>
          <w:lang w:val="hr-HR"/>
        </w:rPr>
        <w:t>не значе да</w:t>
      </w:r>
      <w:r w:rsidRPr="00AB4CFD">
        <w:rPr>
          <w:lang w:val="hr-HR"/>
        </w:rPr>
        <w:t xml:space="preserve"> </w:t>
      </w:r>
      <w:r>
        <w:rPr>
          <w:lang w:val="hr-HR"/>
        </w:rPr>
        <w:t>било која друга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повољнија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она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нису</w:t>
      </w:r>
      <w:r w:rsidRPr="00AB4CFD">
        <w:rPr>
          <w:lang w:val="hr-HR"/>
        </w:rPr>
        <w:t xml:space="preserve"> </w:t>
      </w:r>
      <w:r>
        <w:rPr>
          <w:lang w:val="hr-HR"/>
        </w:rPr>
        <w:t>конкретно</w:t>
      </w:r>
      <w:r w:rsidRPr="00AB4CFD">
        <w:rPr>
          <w:lang w:val="hr-HR"/>
        </w:rPr>
        <w:t xml:space="preserve"> </w:t>
      </w:r>
      <w:r>
        <w:rPr>
          <w:lang w:val="hr-HR"/>
        </w:rPr>
        <w:t>наведена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Конвенцији више не важе. Напротив, на Конвенцију се може гледати као на</w:t>
      </w:r>
      <w:r w:rsidRPr="00AB4CFD">
        <w:rPr>
          <w:lang w:val="hr-HR"/>
        </w:rPr>
        <w:t xml:space="preserve"> </w:t>
      </w:r>
      <w:r>
        <w:rPr>
          <w:lang w:val="hr-HR"/>
        </w:rPr>
        <w:t>тек сажети</w:t>
      </w:r>
      <w:r w:rsidRPr="00AB4CFD">
        <w:rPr>
          <w:lang w:val="hr-HR"/>
        </w:rPr>
        <w:t xml:space="preserve"> </w:t>
      </w:r>
      <w:r>
        <w:rPr>
          <w:lang w:val="hr-HR"/>
        </w:rPr>
        <w:t>преглед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. </w:t>
      </w:r>
      <w:r>
        <w:rPr>
          <w:lang w:val="hr-HR"/>
        </w:rPr>
        <w:t>Ништа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законодавству</w:t>
      </w:r>
      <w:r w:rsidRPr="00AB4CFD">
        <w:rPr>
          <w:lang w:val="hr-HR"/>
        </w:rPr>
        <w:t xml:space="preserve">, </w:t>
      </w:r>
      <w:r>
        <w:rPr>
          <w:lang w:val="hr-HR"/>
        </w:rPr>
        <w:t>пракси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обичају</w:t>
      </w:r>
      <w:r w:rsidRPr="00AB4CFD">
        <w:rPr>
          <w:lang w:val="hr-HR"/>
        </w:rPr>
        <w:t xml:space="preserve"> </w:t>
      </w:r>
      <w:r>
        <w:rPr>
          <w:lang w:val="hr-HR"/>
        </w:rPr>
        <w:t>држава-потписница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требало</w:t>
      </w:r>
      <w:r w:rsidRPr="00AB4CFD">
        <w:rPr>
          <w:lang w:val="hr-HR"/>
        </w:rPr>
        <w:t xml:space="preserve"> </w:t>
      </w:r>
      <w:r>
        <w:rPr>
          <w:lang w:val="hr-HR"/>
        </w:rPr>
        <w:t>постојати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супротности</w:t>
      </w:r>
      <w:r w:rsidRPr="00AB4CFD">
        <w:rPr>
          <w:lang w:val="hr-HR"/>
        </w:rPr>
        <w:t xml:space="preserve"> </w:t>
      </w:r>
      <w:r>
        <w:rPr>
          <w:lang w:val="hr-HR"/>
        </w:rPr>
        <w:t>са правима и принципима утврђеним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Конвенцији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законодавство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супротности</w:t>
      </w:r>
      <w:r w:rsidRPr="00AB4CFD">
        <w:rPr>
          <w:lang w:val="hr-HR"/>
        </w:rPr>
        <w:t xml:space="preserve"> </w:t>
      </w:r>
      <w:r>
        <w:rPr>
          <w:lang w:val="hr-HR"/>
        </w:rPr>
        <w:t>с</w:t>
      </w:r>
      <w:r w:rsidRPr="00AB4CFD">
        <w:rPr>
          <w:lang w:val="hr-HR"/>
        </w:rPr>
        <w:t xml:space="preserve"> </w:t>
      </w:r>
      <w:r>
        <w:rPr>
          <w:lang w:val="hr-HR"/>
        </w:rPr>
        <w:t>одредбама Конвенције и даље важи</w:t>
      </w:r>
      <w:r w:rsidRPr="00AB4CFD">
        <w:rPr>
          <w:lang w:val="hr-HR"/>
        </w:rPr>
        <w:t xml:space="preserve">, </w:t>
      </w:r>
      <w:r>
        <w:rPr>
          <w:lang w:val="hr-HR"/>
        </w:rPr>
        <w:t>чак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иде</w:t>
      </w:r>
      <w:r w:rsidRPr="00AB4CFD">
        <w:rPr>
          <w:lang w:val="hr-HR"/>
        </w:rPr>
        <w:t xml:space="preserve"> </w:t>
      </w:r>
      <w:r>
        <w:rPr>
          <w:lang w:val="hr-HR"/>
        </w:rPr>
        <w:t>даље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онога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наведено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Конвенцији</w:t>
      </w:r>
      <w:r w:rsidRPr="00AB4CFD">
        <w:rPr>
          <w:lang w:val="hr-HR"/>
        </w:rPr>
        <w:t xml:space="preserve">. </w:t>
      </w:r>
    </w:p>
    <w:p w:rsidR="00532A8A" w:rsidRPr="00AB4CFD" w:rsidRDefault="00532A8A" w:rsidP="00A64157">
      <w:pPr>
        <w:rPr>
          <w:lang w:val="hr-HR"/>
        </w:rPr>
      </w:pPr>
      <w:r>
        <w:rPr>
          <w:lang w:val="hr-HR"/>
        </w:rPr>
        <w:lastRenderedPageBreak/>
        <w:t>Будући да је инструмент за људска права,</w:t>
      </w:r>
      <w:r w:rsidRPr="00AB4CFD">
        <w:rPr>
          <w:lang w:val="hr-HR"/>
        </w:rPr>
        <w:t xml:space="preserve"> </w:t>
      </w:r>
      <w:r>
        <w:rPr>
          <w:lang w:val="hr-HR"/>
        </w:rPr>
        <w:t>пошто</w:t>
      </w:r>
      <w:r w:rsidRPr="00AB4CFD">
        <w:rPr>
          <w:lang w:val="hr-HR"/>
        </w:rPr>
        <w:t xml:space="preserve"> </w:t>
      </w:r>
      <w:r>
        <w:rPr>
          <w:lang w:val="hr-HR"/>
        </w:rPr>
        <w:t>је потпише</w:t>
      </w:r>
      <w:r w:rsidRPr="00AB4CFD">
        <w:rPr>
          <w:lang w:val="hr-HR"/>
        </w:rPr>
        <w:t xml:space="preserve"> </w:t>
      </w:r>
      <w:r>
        <w:rPr>
          <w:lang w:val="hr-HR"/>
        </w:rPr>
        <w:t>и ратификује</w:t>
      </w:r>
      <w:r w:rsidRPr="00AB4CFD">
        <w:rPr>
          <w:lang w:val="hr-HR"/>
        </w:rPr>
        <w:t xml:space="preserve"> </w:t>
      </w:r>
      <w:r>
        <w:rPr>
          <w:lang w:val="hr-HR"/>
        </w:rPr>
        <w:t>нека</w:t>
      </w:r>
      <w:r w:rsidRPr="00AB4CFD">
        <w:rPr>
          <w:lang w:val="hr-HR"/>
        </w:rPr>
        <w:t xml:space="preserve"> </w:t>
      </w:r>
      <w:r>
        <w:rPr>
          <w:lang w:val="hr-HR"/>
        </w:rPr>
        <w:t>држава</w:t>
      </w:r>
      <w:r w:rsidRPr="00AB4CFD">
        <w:rPr>
          <w:lang w:val="hr-HR"/>
        </w:rPr>
        <w:t xml:space="preserve">, </w:t>
      </w:r>
      <w:r>
        <w:rPr>
          <w:lang w:val="hr-HR"/>
        </w:rPr>
        <w:t>ова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постаје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обавезујућа 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само за државна тела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и за појединце или приватне субјекте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свакој</w:t>
      </w:r>
      <w:r w:rsidRPr="00AB4CFD">
        <w:rPr>
          <w:lang w:val="hr-HR"/>
        </w:rPr>
        <w:t xml:space="preserve"> </w:t>
      </w:r>
      <w:r>
        <w:rPr>
          <w:lang w:val="hr-HR"/>
        </w:rPr>
        <w:t>ситуацији</w:t>
      </w:r>
      <w:r w:rsidRPr="00AB4CFD">
        <w:rPr>
          <w:lang w:val="hr-HR"/>
        </w:rPr>
        <w:t xml:space="preserve">,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приватној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рачун одређене државе, покрајине</w:t>
      </w:r>
      <w:r w:rsidRPr="00AB4CFD">
        <w:rPr>
          <w:lang w:val="hr-HR"/>
        </w:rPr>
        <w:t xml:space="preserve">, </w:t>
      </w:r>
      <w:r>
        <w:rPr>
          <w:lang w:val="hr-HR"/>
        </w:rPr>
        <w:t>регије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града</w:t>
      </w:r>
      <w:r w:rsidRPr="00AB4CFD">
        <w:rPr>
          <w:lang w:val="hr-HR"/>
        </w:rPr>
        <w:t xml:space="preserve">, </w:t>
      </w:r>
      <w:r>
        <w:rPr>
          <w:lang w:val="hr-HR"/>
        </w:rPr>
        <w:t>сви</w:t>
      </w:r>
      <w:r w:rsidRPr="00AB4CFD">
        <w:rPr>
          <w:lang w:val="hr-HR"/>
        </w:rPr>
        <w:t xml:space="preserve"> </w:t>
      </w:r>
      <w:r>
        <w:rPr>
          <w:lang w:val="hr-HR"/>
        </w:rPr>
        <w:t>морају</w:t>
      </w:r>
      <w:r w:rsidRPr="00AB4CFD">
        <w:rPr>
          <w:lang w:val="hr-HR"/>
        </w:rPr>
        <w:t xml:space="preserve"> </w:t>
      </w:r>
      <w:r>
        <w:rPr>
          <w:lang w:val="hr-HR"/>
        </w:rPr>
        <w:t>придржавати</w:t>
      </w:r>
      <w:r w:rsidRPr="00AB4CFD">
        <w:rPr>
          <w:lang w:val="hr-HR"/>
        </w:rPr>
        <w:t xml:space="preserve"> </w:t>
      </w:r>
      <w:r>
        <w:rPr>
          <w:lang w:val="hr-HR"/>
        </w:rPr>
        <w:t>правила</w:t>
      </w:r>
      <w:r w:rsidRPr="00AB4CFD">
        <w:rPr>
          <w:lang w:val="hr-HR"/>
        </w:rPr>
        <w:t xml:space="preserve"> </w:t>
      </w:r>
      <w:r>
        <w:rPr>
          <w:lang w:val="hr-HR"/>
        </w:rPr>
        <w:t>и принципа</w:t>
      </w:r>
      <w:r w:rsidRPr="00AB4CFD">
        <w:rPr>
          <w:lang w:val="hr-HR"/>
        </w:rPr>
        <w:t xml:space="preserve"> </w:t>
      </w:r>
      <w:r>
        <w:rPr>
          <w:lang w:val="hr-HR"/>
        </w:rPr>
        <w:t>прописаних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којима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бити</w:t>
      </w:r>
      <w:r w:rsidRPr="00AB4CFD">
        <w:rPr>
          <w:lang w:val="hr-HR"/>
        </w:rPr>
        <w:t xml:space="preserve"> </w:t>
      </w:r>
      <w:r>
        <w:rPr>
          <w:lang w:val="hr-HR"/>
        </w:rPr>
        <w:t>речи</w:t>
      </w:r>
      <w:r w:rsidRPr="00AB4CFD">
        <w:rPr>
          <w:lang w:val="hr-HR"/>
        </w:rPr>
        <w:t xml:space="preserve"> </w:t>
      </w:r>
      <w:r>
        <w:rPr>
          <w:lang w:val="hr-HR"/>
        </w:rPr>
        <w:t>касније</w:t>
      </w:r>
      <w:r w:rsidRPr="00AB4CFD">
        <w:rPr>
          <w:lang w:val="hr-HR"/>
        </w:rPr>
        <w:t xml:space="preserve"> (</w:t>
      </w:r>
      <w:r>
        <w:rPr>
          <w:lang w:val="hr-HR"/>
        </w:rPr>
        <w:t>види</w:t>
      </w:r>
      <w:r w:rsidRPr="00AB4CFD">
        <w:rPr>
          <w:lang w:val="hr-HR"/>
        </w:rPr>
        <w:t xml:space="preserve"> </w:t>
      </w:r>
      <w:r>
        <w:rPr>
          <w:lang w:val="hr-HR"/>
        </w:rPr>
        <w:t>поглавља</w:t>
      </w:r>
      <w:r w:rsidRPr="00AB4CFD">
        <w:rPr>
          <w:lang w:val="hr-HR"/>
        </w:rPr>
        <w:t xml:space="preserve"> 2.2 </w:t>
      </w:r>
      <w:r>
        <w:rPr>
          <w:lang w:val="hr-HR"/>
        </w:rPr>
        <w:t>до</w:t>
      </w:r>
      <w:r w:rsidRPr="00AB4CFD">
        <w:rPr>
          <w:lang w:val="hr-HR"/>
        </w:rPr>
        <w:t xml:space="preserve"> 2.6).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код</w:t>
      </w:r>
      <w:r w:rsidRPr="00AB4CFD">
        <w:rPr>
          <w:lang w:val="hr-HR"/>
        </w:rPr>
        <w:t xml:space="preserve"> </w:t>
      </w:r>
      <w:r>
        <w:rPr>
          <w:lang w:val="hr-HR"/>
        </w:rPr>
        <w:t>многих</w:t>
      </w:r>
      <w:r w:rsidRPr="00AB4CFD">
        <w:rPr>
          <w:lang w:val="hr-HR"/>
        </w:rPr>
        <w:t xml:space="preserve"> </w:t>
      </w:r>
      <w:r>
        <w:rPr>
          <w:lang w:val="hr-HR"/>
        </w:rPr>
        <w:t>других</w:t>
      </w:r>
      <w:r w:rsidRPr="00AB4CFD">
        <w:rPr>
          <w:lang w:val="hr-HR"/>
        </w:rPr>
        <w:t xml:space="preserve"> </w:t>
      </w:r>
      <w:r>
        <w:rPr>
          <w:lang w:val="hr-HR"/>
        </w:rPr>
        <w:t>инструмената за 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има стручни одбор који је задужен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праћење</w:t>
      </w:r>
      <w:r w:rsidRPr="00AB4CFD">
        <w:rPr>
          <w:lang w:val="hr-HR"/>
        </w:rPr>
        <w:t xml:space="preserve"> </w:t>
      </w:r>
      <w:r>
        <w:rPr>
          <w:lang w:val="hr-HR"/>
        </w:rPr>
        <w:t>њене имплементације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као и необавезни</w:t>
      </w:r>
      <w:r w:rsidRPr="00AB4CFD">
        <w:rPr>
          <w:lang w:val="hr-HR"/>
        </w:rPr>
        <w:t xml:space="preserve"> </w:t>
      </w:r>
      <w:r>
        <w:rPr>
          <w:lang w:val="hr-HR"/>
        </w:rPr>
        <w:t>протокол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вам</w:t>
      </w:r>
      <w:r w:rsidRPr="00AB4CFD">
        <w:rPr>
          <w:lang w:val="hr-HR"/>
        </w:rPr>
        <w:t xml:space="preserve"> </w:t>
      </w:r>
      <w:r>
        <w:rPr>
          <w:lang w:val="hr-HR"/>
        </w:rPr>
        <w:t>омогућује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пријавите</w:t>
      </w:r>
      <w:r w:rsidRPr="00AB4CFD">
        <w:rPr>
          <w:lang w:val="hr-HR"/>
        </w:rPr>
        <w:t xml:space="preserve">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сматрате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права загарантована</w:t>
      </w:r>
      <w:r w:rsidRPr="00AB4CFD">
        <w:rPr>
          <w:lang w:val="hr-HR"/>
        </w:rPr>
        <w:t xml:space="preserve"> </w:t>
      </w:r>
      <w:r>
        <w:rPr>
          <w:lang w:val="hr-HR"/>
        </w:rPr>
        <w:t>овом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 прекршена или да се о њима недовољно води рачуна (види испод, параграф</w:t>
      </w:r>
      <w:r w:rsidRPr="00AB4CFD">
        <w:rPr>
          <w:lang w:val="hr-HR"/>
        </w:rPr>
        <w:t xml:space="preserve"> 2.1). </w:t>
      </w:r>
    </w:p>
    <w:p w:rsidR="00532A8A" w:rsidRDefault="00532A8A" w:rsidP="00AC3CED">
      <w:pPr>
        <w:ind w:firstLine="426"/>
        <w:rPr>
          <w:lang w:val="hr-HR"/>
        </w:rPr>
      </w:pPr>
      <w:r>
        <w:rPr>
          <w:lang w:val="hr-HR"/>
        </w:rPr>
        <w:t>Осим што ју је потписала већина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европских држава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Конвенцију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потписала</w:t>
      </w:r>
      <w:r w:rsidRPr="00AB4CFD">
        <w:rPr>
          <w:lang w:val="hr-HR"/>
        </w:rPr>
        <w:t xml:space="preserve"> </w:t>
      </w:r>
      <w:r>
        <w:rPr>
          <w:lang w:val="hr-HR"/>
        </w:rPr>
        <w:t>и ратификовала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Европска</w:t>
      </w:r>
      <w:r w:rsidRPr="00AB4CFD">
        <w:rPr>
          <w:lang w:val="hr-HR"/>
        </w:rPr>
        <w:t xml:space="preserve"> </w:t>
      </w:r>
      <w:r>
        <w:rPr>
          <w:lang w:val="hr-HR"/>
        </w:rPr>
        <w:t>унија</w:t>
      </w:r>
      <w:r w:rsidRPr="00AB4CFD">
        <w:rPr>
          <w:lang w:val="hr-HR"/>
        </w:rPr>
        <w:t xml:space="preserve">,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код</w:t>
      </w:r>
      <w:r w:rsidRPr="00AB4CFD">
        <w:rPr>
          <w:lang w:val="hr-HR"/>
        </w:rPr>
        <w:t xml:space="preserve"> </w:t>
      </w:r>
      <w:r>
        <w:rPr>
          <w:lang w:val="hr-HR"/>
        </w:rPr>
        <w:t>тумачења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стварања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европског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законодавства</w:t>
      </w:r>
      <w:r w:rsidRPr="00AB4CFD">
        <w:rPr>
          <w:lang w:val="hr-HR"/>
        </w:rPr>
        <w:t xml:space="preserve">, </w:t>
      </w:r>
      <w:r>
        <w:rPr>
          <w:lang w:val="hr-HR"/>
        </w:rPr>
        <w:t>директива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правила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њене одредбе</w:t>
      </w:r>
      <w:r w:rsidRPr="00AB4CFD">
        <w:rPr>
          <w:lang w:val="hr-HR"/>
        </w:rPr>
        <w:t xml:space="preserve"> </w:t>
      </w:r>
      <w:r>
        <w:rPr>
          <w:lang w:val="hr-HR"/>
        </w:rPr>
        <w:t>увек</w:t>
      </w:r>
      <w:r w:rsidRPr="00AB4CFD">
        <w:rPr>
          <w:lang w:val="hr-HR"/>
        </w:rPr>
        <w:t xml:space="preserve"> </w:t>
      </w:r>
      <w:r>
        <w:rPr>
          <w:lang w:val="hr-HR"/>
        </w:rPr>
        <w:t>морају</w:t>
      </w:r>
      <w:r w:rsidRPr="00AB4CFD">
        <w:rPr>
          <w:lang w:val="hr-HR"/>
        </w:rPr>
        <w:t xml:space="preserve"> </w:t>
      </w:r>
      <w:r>
        <w:rPr>
          <w:lang w:val="hr-HR"/>
        </w:rPr>
        <w:t>узети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. </w:t>
      </w:r>
    </w:p>
    <w:p w:rsidR="00532A8A" w:rsidRPr="00AB4CFD" w:rsidRDefault="00532A8A" w:rsidP="00A64157">
      <w:pPr>
        <w:rPr>
          <w:lang w:val="hr-HR"/>
        </w:rPr>
      </w:pPr>
    </w:p>
    <w:p w:rsidR="00532A8A" w:rsidRPr="00AB4CFD" w:rsidRDefault="00532A8A" w:rsidP="00A64157">
      <w:pPr>
        <w:rPr>
          <w:lang w:val="hr-HR"/>
        </w:rPr>
      </w:pPr>
    </w:p>
    <w:p w:rsidR="00532A8A" w:rsidRPr="00AB4CFD" w:rsidRDefault="00532A8A" w:rsidP="00A64157">
      <w:pPr>
        <w:pStyle w:val="Titre1"/>
        <w:numPr>
          <w:ilvl w:val="0"/>
          <w:numId w:val="6"/>
        </w:numPr>
        <w:ind w:left="426" w:hanging="426"/>
        <w:rPr>
          <w:lang w:val="hr-HR"/>
        </w:rPr>
      </w:pPr>
      <w:bookmarkStart w:id="6" w:name="_Toc494711567"/>
      <w:r>
        <w:rPr>
          <w:lang w:val="hr-HR"/>
        </w:rPr>
        <w:t>ОЗБИЉНО СХВАТАЊЕ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bookmarkEnd w:id="6"/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овом</w:t>
      </w:r>
      <w:r w:rsidRPr="00AB4CFD">
        <w:rPr>
          <w:lang w:val="hr-HR"/>
        </w:rPr>
        <w:t xml:space="preserve"> </w:t>
      </w:r>
      <w:r>
        <w:rPr>
          <w:lang w:val="hr-HR"/>
        </w:rPr>
        <w:t>поглављу</w:t>
      </w:r>
      <w:r w:rsidRPr="00AB4CFD">
        <w:rPr>
          <w:lang w:val="hr-HR"/>
        </w:rPr>
        <w:t xml:space="preserve"> </w:t>
      </w:r>
      <w:r>
        <w:rPr>
          <w:lang w:val="hr-HR"/>
        </w:rPr>
        <w:t>детаљније</w:t>
      </w:r>
      <w:r w:rsidRPr="00AB4CFD">
        <w:rPr>
          <w:lang w:val="hr-HR"/>
        </w:rPr>
        <w:t xml:space="preserve"> </w:t>
      </w:r>
      <w:r>
        <w:rPr>
          <w:lang w:val="hr-HR"/>
        </w:rPr>
        <w:t>ћемо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осврнути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 загарантована</w:t>
      </w:r>
      <w:r w:rsidRPr="00AB4CFD">
        <w:rPr>
          <w:lang w:val="hr-HR"/>
        </w:rPr>
        <w:t xml:space="preserve"> </w:t>
      </w:r>
      <w:r>
        <w:rPr>
          <w:lang w:val="hr-HR"/>
        </w:rPr>
        <w:t>овом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их можемо 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остварити</w:t>
      </w:r>
      <w:r w:rsidRPr="00AB4CFD">
        <w:rPr>
          <w:lang w:val="hr-HR"/>
        </w:rPr>
        <w:t xml:space="preserve">. </w:t>
      </w:r>
      <w:r>
        <w:rPr>
          <w:lang w:val="hr-HR"/>
        </w:rPr>
        <w:t>То ће бити преглед главних принципа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 и права која она гарантује</w:t>
      </w:r>
      <w:r w:rsidRPr="00AB4CFD">
        <w:rPr>
          <w:lang w:val="hr-HR"/>
        </w:rPr>
        <w:t xml:space="preserve">. </w:t>
      </w:r>
      <w:r>
        <w:rPr>
          <w:lang w:val="hr-HR"/>
        </w:rPr>
        <w:t>Посебно</w:t>
      </w:r>
      <w:r w:rsidRPr="00AB4CFD">
        <w:rPr>
          <w:lang w:val="hr-HR"/>
        </w:rPr>
        <w:t xml:space="preserve"> </w:t>
      </w:r>
      <w:r>
        <w:rPr>
          <w:lang w:val="hr-HR"/>
        </w:rPr>
        <w:t>ћемо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осврнути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се гарантују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случајевима</w:t>
      </w:r>
      <w:r w:rsidRPr="00AB4CFD">
        <w:rPr>
          <w:lang w:val="hr-HR"/>
        </w:rPr>
        <w:t xml:space="preserve"> </w:t>
      </w:r>
      <w:r>
        <w:rPr>
          <w:lang w:val="hr-HR"/>
        </w:rPr>
        <w:t>двоструке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дискриминације. На крају, говорићемо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односима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институција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Европске</w:t>
      </w:r>
      <w:r w:rsidRPr="00AB4CFD">
        <w:rPr>
          <w:lang w:val="hr-HR"/>
        </w:rPr>
        <w:t xml:space="preserve"> </w:t>
      </w:r>
      <w:r>
        <w:rPr>
          <w:lang w:val="hr-HR"/>
        </w:rPr>
        <w:t>уније</w:t>
      </w:r>
      <w:r w:rsidRPr="00AB4CFD">
        <w:rPr>
          <w:lang w:val="hr-HR"/>
        </w:rPr>
        <w:t xml:space="preserve">. 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7" w:name="_Toc494711568"/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може да помогне</w:t>
      </w:r>
      <w:r w:rsidRPr="00AB4CFD">
        <w:rPr>
          <w:lang w:val="hr-HR"/>
        </w:rPr>
        <w:t xml:space="preserve"> </w:t>
      </w:r>
      <w:r>
        <w:rPr>
          <w:lang w:val="hr-HR"/>
        </w:rPr>
        <w:t>слепима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остваре</w:t>
      </w:r>
      <w:r w:rsidRPr="00AB4CFD">
        <w:rPr>
          <w:lang w:val="hr-HR"/>
        </w:rPr>
        <w:t xml:space="preserve"> </w:t>
      </w:r>
      <w:r>
        <w:rPr>
          <w:lang w:val="hr-HR"/>
        </w:rPr>
        <w:t>своја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>?</w:t>
      </w:r>
      <w:bookmarkEnd w:id="7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Будући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припада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конвенцијама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инструмент</w:t>
      </w:r>
      <w:r w:rsidRPr="00AB4CFD">
        <w:rPr>
          <w:lang w:val="hr-HR"/>
        </w:rPr>
        <w:t xml:space="preserve"> </w:t>
      </w:r>
      <w:r>
        <w:rPr>
          <w:lang w:val="hr-HR"/>
        </w:rPr>
        <w:t>међународног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кад</w:t>
      </w:r>
      <w:r w:rsidRPr="00AB4CFD">
        <w:rPr>
          <w:lang w:val="hr-HR"/>
        </w:rPr>
        <w:t xml:space="preserve"> </w:t>
      </w:r>
      <w:r>
        <w:rPr>
          <w:lang w:val="hr-HR"/>
        </w:rPr>
        <w:t>год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ствара</w:t>
      </w:r>
      <w:r w:rsidRPr="00AB4CFD">
        <w:rPr>
          <w:lang w:val="hr-HR"/>
        </w:rPr>
        <w:t xml:space="preserve"> </w:t>
      </w:r>
      <w:r>
        <w:rPr>
          <w:lang w:val="hr-HR"/>
        </w:rPr>
        <w:t>нови</w:t>
      </w:r>
      <w:r w:rsidRPr="00AB4CFD">
        <w:rPr>
          <w:lang w:val="hr-HR"/>
        </w:rPr>
        <w:t xml:space="preserve"> </w:t>
      </w:r>
      <w:r>
        <w:rPr>
          <w:lang w:val="hr-HR"/>
        </w:rPr>
        <w:t>закон</w:t>
      </w:r>
      <w:r w:rsidRPr="00AB4CFD">
        <w:rPr>
          <w:lang w:val="hr-HR"/>
        </w:rPr>
        <w:t xml:space="preserve"> </w:t>
      </w:r>
      <w:r>
        <w:rPr>
          <w:lang w:val="hr-HR"/>
        </w:rPr>
        <w:lastRenderedPageBreak/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постојећи</w:t>
      </w:r>
      <w:r w:rsidRPr="00AB4CFD">
        <w:rPr>
          <w:lang w:val="hr-HR"/>
        </w:rPr>
        <w:t xml:space="preserve"> </w:t>
      </w:r>
      <w:r>
        <w:rPr>
          <w:lang w:val="hr-HR"/>
        </w:rPr>
        <w:t>примењује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пракси</w:t>
      </w:r>
      <w:r w:rsidRPr="00AB4CFD">
        <w:rPr>
          <w:lang w:val="hr-HR"/>
        </w:rPr>
        <w:t xml:space="preserve">,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тумачити</w:t>
      </w:r>
      <w:r w:rsidRPr="00AB4CFD">
        <w:rPr>
          <w:lang w:val="hr-HR"/>
        </w:rPr>
        <w:t xml:space="preserve"> </w:t>
      </w:r>
      <w:r>
        <w:rPr>
          <w:lang w:val="hr-HR"/>
        </w:rPr>
        <w:t>тако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</w:t>
      </w:r>
      <w:r w:rsidRPr="00AB4CFD">
        <w:rPr>
          <w:lang w:val="hr-HR"/>
        </w:rPr>
        <w:t xml:space="preserve"> </w:t>
      </w:r>
      <w:r>
        <w:rPr>
          <w:lang w:val="hr-HR"/>
        </w:rPr>
        <w:t>искористе могућности права загарантованих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 (види Члан 4, број 1, ставови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до</w:t>
      </w:r>
      <w:r w:rsidRPr="00AB4CFD">
        <w:rPr>
          <w:lang w:val="hr-HR"/>
        </w:rPr>
        <w:t xml:space="preserve"> </w:t>
      </w:r>
      <w:r>
        <w:rPr>
          <w:lang w:val="hr-HR"/>
        </w:rPr>
        <w:t>д</w:t>
      </w:r>
      <w:r w:rsidRPr="00AB4CFD">
        <w:rPr>
          <w:lang w:val="hr-HR"/>
        </w:rPr>
        <w:t xml:space="preserve">). </w:t>
      </w:r>
      <w:r>
        <w:rPr>
          <w:lang w:val="hr-HR"/>
        </w:rPr>
        <w:t>Дакле</w:t>
      </w:r>
      <w:r w:rsidRPr="00AB4CFD">
        <w:rPr>
          <w:lang w:val="hr-HR"/>
        </w:rPr>
        <w:t xml:space="preserve">, </w:t>
      </w:r>
      <w:r>
        <w:rPr>
          <w:lang w:val="hr-HR"/>
        </w:rPr>
        <w:t>корисно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знати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одређује</w:t>
      </w:r>
      <w:r w:rsidRPr="00AB4CFD">
        <w:rPr>
          <w:lang w:val="hr-HR"/>
        </w:rPr>
        <w:t xml:space="preserve"> </w:t>
      </w: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јер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оно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узети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 </w:t>
      </w:r>
      <w:r>
        <w:rPr>
          <w:lang w:val="hr-HR"/>
        </w:rPr>
        <w:t>када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позивате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своја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својој</w:t>
      </w:r>
      <w:r w:rsidRPr="00AB4CFD">
        <w:rPr>
          <w:lang w:val="hr-HR"/>
        </w:rPr>
        <w:t xml:space="preserve"> </w:t>
      </w:r>
      <w:r>
        <w:rPr>
          <w:lang w:val="hr-HR"/>
        </w:rPr>
        <w:t>држави</w:t>
      </w:r>
      <w:r w:rsidRPr="00AB4CFD">
        <w:rPr>
          <w:lang w:val="hr-HR"/>
        </w:rPr>
        <w:t xml:space="preserve">. 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Конвенција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има</w:t>
      </w:r>
      <w:r w:rsidRPr="00AB4CFD">
        <w:rPr>
          <w:lang w:val="hr-HR"/>
        </w:rPr>
        <w:t xml:space="preserve"> </w:t>
      </w:r>
      <w:r>
        <w:rPr>
          <w:lang w:val="hr-HR"/>
        </w:rPr>
        <w:t>механизам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надзор</w:t>
      </w:r>
      <w:r w:rsidRPr="00AB4CFD">
        <w:rPr>
          <w:lang w:val="hr-HR"/>
        </w:rPr>
        <w:t xml:space="preserve"> </w:t>
      </w:r>
      <w:r>
        <w:rPr>
          <w:lang w:val="hr-HR"/>
        </w:rPr>
        <w:t>који се састоји од одбора у коме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налазе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 разним врстама инвалидитета</w:t>
      </w:r>
      <w:r w:rsidRPr="00AB4CFD">
        <w:rPr>
          <w:lang w:val="hr-HR"/>
        </w:rPr>
        <w:t xml:space="preserve"> </w:t>
      </w:r>
      <w:r>
        <w:rPr>
          <w:lang w:val="hr-HR"/>
        </w:rPr>
        <w:t>из</w:t>
      </w:r>
      <w:r w:rsidRPr="00AB4CFD">
        <w:rPr>
          <w:lang w:val="hr-HR"/>
        </w:rPr>
        <w:t xml:space="preserve"> </w:t>
      </w:r>
      <w:r>
        <w:rPr>
          <w:lang w:val="hr-HR"/>
        </w:rPr>
        <w:t>разних</w:t>
      </w:r>
      <w:r w:rsidRPr="00AB4CFD">
        <w:rPr>
          <w:lang w:val="hr-HR"/>
        </w:rPr>
        <w:t xml:space="preserve"> </w:t>
      </w:r>
      <w:r>
        <w:rPr>
          <w:lang w:val="hr-HR"/>
        </w:rPr>
        <w:t>крајева</w:t>
      </w:r>
      <w:r w:rsidRPr="00AB4CFD">
        <w:rPr>
          <w:lang w:val="hr-HR"/>
        </w:rPr>
        <w:t xml:space="preserve"> </w:t>
      </w:r>
      <w:r>
        <w:rPr>
          <w:lang w:val="hr-HR"/>
        </w:rPr>
        <w:t>света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. </w:t>
      </w:r>
      <w:r>
        <w:rPr>
          <w:lang w:val="hr-HR"/>
        </w:rPr>
        <w:t>Две године по њеном ступању на снагу, а затим</w:t>
      </w:r>
      <w:r w:rsidRPr="00AB4CFD">
        <w:rPr>
          <w:lang w:val="hr-HR"/>
        </w:rPr>
        <w:t xml:space="preserve"> </w:t>
      </w:r>
      <w:r>
        <w:rPr>
          <w:lang w:val="hr-HR"/>
        </w:rPr>
        <w:t>сваке</w:t>
      </w:r>
      <w:r w:rsidRPr="00AB4CFD">
        <w:rPr>
          <w:lang w:val="hr-HR"/>
        </w:rPr>
        <w:t xml:space="preserve"> </w:t>
      </w:r>
      <w:r>
        <w:rPr>
          <w:lang w:val="hr-HR"/>
        </w:rPr>
        <w:t>четири године након тога,</w:t>
      </w:r>
      <w:r w:rsidRPr="00AB4CFD">
        <w:rPr>
          <w:lang w:val="hr-HR"/>
        </w:rPr>
        <w:t xml:space="preserve"> </w:t>
      </w:r>
      <w:r>
        <w:rPr>
          <w:lang w:val="hr-HR"/>
        </w:rPr>
        <w:t>државе</w:t>
      </w:r>
      <w:r w:rsidRPr="00AB4CFD">
        <w:rPr>
          <w:lang w:val="hr-HR"/>
        </w:rPr>
        <w:t xml:space="preserve"> </w:t>
      </w:r>
      <w:r>
        <w:rPr>
          <w:lang w:val="hr-HR"/>
        </w:rPr>
        <w:t>морају дати извештај о томе како се придржавају 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(види Члан</w:t>
      </w:r>
      <w:r w:rsidRPr="00AB4CFD">
        <w:rPr>
          <w:lang w:val="hr-HR"/>
        </w:rPr>
        <w:t xml:space="preserve"> 35). </w:t>
      </w:r>
      <w:r>
        <w:rPr>
          <w:lang w:val="hr-HR"/>
        </w:rPr>
        <w:t>Цивилно друштво, нарочито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организације које их заступају,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има</w:t>
      </w:r>
      <w:r w:rsidRPr="00AB4CFD">
        <w:rPr>
          <w:lang w:val="hr-HR"/>
        </w:rPr>
        <w:t xml:space="preserve"> </w:t>
      </w:r>
      <w:r>
        <w:rPr>
          <w:lang w:val="hr-HR"/>
        </w:rPr>
        <w:t>активну</w:t>
      </w:r>
      <w:r w:rsidRPr="00AB4CFD">
        <w:rPr>
          <w:lang w:val="hr-HR"/>
        </w:rPr>
        <w:t xml:space="preserve"> </w:t>
      </w:r>
      <w:r>
        <w:rPr>
          <w:lang w:val="hr-HR"/>
        </w:rPr>
        <w:t>улогу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надгледању спровођења Конвенције (види Члан 33, број 3) и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 </w:t>
      </w:r>
      <w:r>
        <w:rPr>
          <w:lang w:val="hr-HR"/>
        </w:rPr>
        <w:t>поднети</w:t>
      </w:r>
      <w:r w:rsidRPr="00AB4CFD">
        <w:rPr>
          <w:lang w:val="hr-HR"/>
        </w:rPr>
        <w:t xml:space="preserve"> </w:t>
      </w:r>
      <w:r>
        <w:rPr>
          <w:lang w:val="hr-HR"/>
        </w:rPr>
        <w:t>такозвани</w:t>
      </w:r>
      <w:r w:rsidRPr="00AB4CFD">
        <w:rPr>
          <w:lang w:val="hr-HR"/>
        </w:rPr>
        <w:t xml:space="preserve"> </w:t>
      </w:r>
      <w:r>
        <w:rPr>
          <w:lang w:val="hr-HR"/>
        </w:rPr>
        <w:t>извештај из сенке. То значи да ће Одбор</w:t>
      </w:r>
      <w:r w:rsidRPr="00AB4CFD">
        <w:rPr>
          <w:lang w:val="hr-HR"/>
        </w:rPr>
        <w:t xml:space="preserve">, </w:t>
      </w:r>
      <w:r>
        <w:rPr>
          <w:lang w:val="hr-HR"/>
        </w:rPr>
        <w:t>када</w:t>
      </w:r>
      <w:r w:rsidRPr="00AB4CFD">
        <w:rPr>
          <w:lang w:val="hr-HR"/>
        </w:rPr>
        <w:t xml:space="preserve"> </w:t>
      </w:r>
      <w:r>
        <w:rPr>
          <w:lang w:val="hr-HR"/>
        </w:rPr>
        <w:t>анализира</w:t>
      </w:r>
      <w:r w:rsidRPr="00AB4CFD">
        <w:rPr>
          <w:lang w:val="hr-HR"/>
        </w:rPr>
        <w:t xml:space="preserve"> </w:t>
      </w:r>
      <w:r>
        <w:rPr>
          <w:lang w:val="hr-HR"/>
        </w:rPr>
        <w:t>спровођење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свакој</w:t>
      </w:r>
      <w:r w:rsidRPr="00AB4CFD">
        <w:rPr>
          <w:lang w:val="hr-HR"/>
        </w:rPr>
        <w:t xml:space="preserve"> </w:t>
      </w:r>
      <w:r>
        <w:rPr>
          <w:lang w:val="hr-HR"/>
        </w:rPr>
        <w:t>држави, узети у обзир не само извештај који</w:t>
      </w:r>
      <w:r w:rsidRPr="00AB4CFD">
        <w:rPr>
          <w:lang w:val="hr-HR"/>
        </w:rPr>
        <w:t xml:space="preserve"> </w:t>
      </w:r>
      <w:r>
        <w:rPr>
          <w:lang w:val="hr-HR"/>
        </w:rPr>
        <w:t>је послала држава, већ и извештај</w:t>
      </w:r>
      <w:r w:rsidRPr="00AB4CFD">
        <w:rPr>
          <w:lang w:val="hr-HR"/>
        </w:rPr>
        <w:t xml:space="preserve"> </w:t>
      </w:r>
      <w:r>
        <w:rPr>
          <w:lang w:val="hr-HR"/>
        </w:rPr>
        <w:t>из</w:t>
      </w:r>
      <w:r w:rsidRPr="00AB4CFD">
        <w:rPr>
          <w:lang w:val="hr-HR"/>
        </w:rPr>
        <w:t xml:space="preserve"> </w:t>
      </w:r>
      <w:r>
        <w:rPr>
          <w:lang w:val="hr-HR"/>
        </w:rPr>
        <w:t>сенке који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послало</w:t>
      </w:r>
      <w:r w:rsidRPr="00AB4CFD">
        <w:rPr>
          <w:lang w:val="hr-HR"/>
        </w:rPr>
        <w:t xml:space="preserve"> </w:t>
      </w:r>
      <w:r>
        <w:rPr>
          <w:lang w:val="hr-HR"/>
        </w:rPr>
        <w:t>цивилно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друштво</w:t>
      </w:r>
      <w:r w:rsidRPr="00AB4CFD">
        <w:rPr>
          <w:lang w:val="hr-HR"/>
        </w:rPr>
        <w:t>,</w:t>
      </w:r>
      <w:r>
        <w:rPr>
          <w:lang w:val="hr-HR"/>
        </w:rPr>
        <w:t xml:space="preserve"> нарочито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организације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их</w:t>
      </w:r>
      <w:r w:rsidRPr="00AB4CFD">
        <w:rPr>
          <w:lang w:val="hr-HR"/>
        </w:rPr>
        <w:t xml:space="preserve"> </w:t>
      </w:r>
      <w:r>
        <w:rPr>
          <w:lang w:val="hr-HR"/>
        </w:rPr>
        <w:t>заступају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Најзад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има</w:t>
      </w:r>
      <w:r w:rsidRPr="00AB4CFD">
        <w:rPr>
          <w:lang w:val="hr-HR"/>
        </w:rPr>
        <w:t xml:space="preserve"> </w:t>
      </w:r>
      <w:r>
        <w:rPr>
          <w:lang w:val="hr-HR"/>
        </w:rPr>
        <w:t>додатни</w:t>
      </w:r>
      <w:r w:rsidRPr="00AB4CFD">
        <w:rPr>
          <w:lang w:val="hr-HR"/>
        </w:rPr>
        <w:t xml:space="preserve"> </w:t>
      </w:r>
      <w:r>
        <w:rPr>
          <w:lang w:val="hr-HR"/>
        </w:rPr>
        <w:t>протокол</w:t>
      </w:r>
      <w:r w:rsidRPr="00AB4CFD">
        <w:rPr>
          <w:lang w:val="hr-HR"/>
        </w:rPr>
        <w:t xml:space="preserve">,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многе</w:t>
      </w:r>
      <w:r w:rsidRPr="00AB4CFD">
        <w:rPr>
          <w:lang w:val="hr-HR"/>
        </w:rPr>
        <w:t xml:space="preserve"> </w:t>
      </w:r>
      <w:r>
        <w:rPr>
          <w:lang w:val="hr-HR"/>
        </w:rPr>
        <w:t>европске државе потписале и ратификовале, који омогућава 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појединачно или групно обавесте Одбор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сматрају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им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којој</w:t>
      </w:r>
      <w:r w:rsidRPr="00AB4CFD">
        <w:rPr>
          <w:lang w:val="hr-HR"/>
        </w:rPr>
        <w:t xml:space="preserve"> </w:t>
      </w:r>
      <w:r>
        <w:rPr>
          <w:lang w:val="hr-HR"/>
        </w:rPr>
        <w:t>ситуацији ускраћују права загарантована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</w:t>
      </w:r>
      <w:r w:rsidRPr="00AB4CFD">
        <w:rPr>
          <w:lang w:val="hr-HR"/>
        </w:rPr>
        <w:t xml:space="preserve">. </w:t>
      </w:r>
      <w:r>
        <w:rPr>
          <w:lang w:val="hr-HR"/>
        </w:rPr>
        <w:t>Међутим, важно је напоменути да се Одбору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можете директно</w:t>
      </w:r>
      <w:r w:rsidRPr="00AB4CFD">
        <w:rPr>
          <w:lang w:val="hr-HR"/>
        </w:rPr>
        <w:t xml:space="preserve"> </w:t>
      </w:r>
      <w:r>
        <w:rPr>
          <w:lang w:val="hr-HR"/>
        </w:rPr>
        <w:t>обратити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држава</w:t>
      </w:r>
      <w:r w:rsidRPr="00AB4CFD">
        <w:rPr>
          <w:lang w:val="hr-HR"/>
        </w:rPr>
        <w:t xml:space="preserve"> </w:t>
      </w:r>
      <w:r>
        <w:rPr>
          <w:lang w:val="hr-HR"/>
        </w:rPr>
        <w:t>није ратификовала</w:t>
      </w:r>
      <w:r w:rsidRPr="00AB4CFD">
        <w:rPr>
          <w:lang w:val="hr-HR"/>
        </w:rPr>
        <w:t xml:space="preserve"> </w:t>
      </w:r>
      <w:r>
        <w:rPr>
          <w:lang w:val="hr-HR"/>
        </w:rPr>
        <w:t>додатни протокол па</w:t>
      </w:r>
      <w:r w:rsidRPr="00AB4CFD">
        <w:rPr>
          <w:lang w:val="hr-HR"/>
        </w:rPr>
        <w:t xml:space="preserve"> </w:t>
      </w:r>
      <w:r>
        <w:rPr>
          <w:lang w:val="hr-HR"/>
        </w:rPr>
        <w:t>стога, пре обраћања Одбору,</w:t>
      </w:r>
      <w:r w:rsidRPr="00AB4CFD">
        <w:rPr>
          <w:lang w:val="hr-HR"/>
        </w:rPr>
        <w:t xml:space="preserve"> </w:t>
      </w:r>
      <w:r>
        <w:rPr>
          <w:lang w:val="hr-HR"/>
        </w:rPr>
        <w:t>морате исцрпсти све могућности предвиђене</w:t>
      </w:r>
      <w:r w:rsidRPr="00AB4CFD">
        <w:rPr>
          <w:lang w:val="hr-HR"/>
        </w:rPr>
        <w:t xml:space="preserve"> </w:t>
      </w:r>
      <w:r>
        <w:rPr>
          <w:lang w:val="hr-HR"/>
        </w:rPr>
        <w:t>националним законом,</w:t>
      </w:r>
      <w:r w:rsidRPr="00AB4CFD">
        <w:rPr>
          <w:lang w:val="hr-HR"/>
        </w:rPr>
        <w:t xml:space="preserve"> </w:t>
      </w:r>
      <w:r>
        <w:rPr>
          <w:lang w:val="hr-HR"/>
        </w:rPr>
        <w:t>осим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трајати</w:t>
      </w:r>
      <w:r w:rsidRPr="00AB4CFD">
        <w:rPr>
          <w:lang w:val="hr-HR"/>
        </w:rPr>
        <w:t xml:space="preserve"> </w:t>
      </w:r>
      <w:r>
        <w:rPr>
          <w:lang w:val="hr-HR"/>
        </w:rPr>
        <w:t>предуго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неће</w:t>
      </w:r>
      <w:r w:rsidRPr="00AB4CFD">
        <w:rPr>
          <w:lang w:val="hr-HR"/>
        </w:rPr>
        <w:t xml:space="preserve"> </w:t>
      </w:r>
      <w:r>
        <w:rPr>
          <w:lang w:val="hr-HR"/>
        </w:rPr>
        <w:t>донети</w:t>
      </w:r>
      <w:r w:rsidRPr="00AB4CFD">
        <w:rPr>
          <w:lang w:val="hr-HR"/>
        </w:rPr>
        <w:t xml:space="preserve"> </w:t>
      </w:r>
      <w:r>
        <w:rPr>
          <w:lang w:val="hr-HR"/>
        </w:rPr>
        <w:t>никакво делотворно решење (види Члан 2 Додатног протокола).</w:t>
      </w:r>
      <w:r w:rsidRPr="00AB4CFD">
        <w:rPr>
          <w:lang w:val="hr-HR"/>
        </w:rPr>
        <w:t xml:space="preserve"> </w:t>
      </w:r>
      <w:r>
        <w:rPr>
          <w:lang w:val="hr-HR"/>
        </w:rPr>
        <w:t>Пошто прими жалбу, Одбор</w:t>
      </w:r>
      <w:r w:rsidRPr="00AB4CFD">
        <w:rPr>
          <w:lang w:val="hr-HR"/>
        </w:rPr>
        <w:t xml:space="preserve"> </w:t>
      </w:r>
      <w:r>
        <w:rPr>
          <w:lang w:val="hr-HR"/>
        </w:rPr>
        <w:t>може доставити</w:t>
      </w:r>
      <w:r w:rsidRPr="00AB4CFD">
        <w:rPr>
          <w:lang w:val="hr-HR"/>
        </w:rPr>
        <w:t xml:space="preserve"> </w:t>
      </w:r>
      <w:r>
        <w:rPr>
          <w:lang w:val="hr-HR"/>
        </w:rPr>
        <w:t>хитне</w:t>
      </w:r>
      <w:r w:rsidRPr="00AB4CFD">
        <w:rPr>
          <w:lang w:val="hr-HR"/>
        </w:rPr>
        <w:t xml:space="preserve"> </w:t>
      </w:r>
      <w:r>
        <w:rPr>
          <w:lang w:val="hr-HR"/>
        </w:rPr>
        <w:t>препоруке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којој</w:t>
      </w:r>
      <w:r w:rsidRPr="00AB4CFD">
        <w:rPr>
          <w:lang w:val="hr-HR"/>
        </w:rPr>
        <w:t xml:space="preserve"> </w:t>
      </w:r>
      <w:r>
        <w:rPr>
          <w:lang w:val="hr-HR"/>
        </w:rPr>
        <w:t>држави у циљу</w:t>
      </w:r>
      <w:r w:rsidRPr="00AB4CFD">
        <w:rPr>
          <w:lang w:val="hr-HR"/>
        </w:rPr>
        <w:t xml:space="preserve"> </w:t>
      </w:r>
      <w:r>
        <w:rPr>
          <w:lang w:val="hr-HR"/>
        </w:rPr>
        <w:t>усвајања привремених</w:t>
      </w:r>
      <w:r w:rsidRPr="00AB4CFD">
        <w:rPr>
          <w:lang w:val="hr-HR"/>
        </w:rPr>
        <w:t xml:space="preserve"> </w:t>
      </w:r>
      <w:r>
        <w:rPr>
          <w:lang w:val="hr-HR"/>
        </w:rPr>
        <w:t>мера</w:t>
      </w:r>
      <w:r w:rsidRPr="00AB4CFD">
        <w:rPr>
          <w:lang w:val="hr-HR"/>
        </w:rPr>
        <w:t xml:space="preserve"> </w:t>
      </w:r>
      <w:r>
        <w:rPr>
          <w:lang w:val="hr-HR"/>
        </w:rPr>
        <w:t>којима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избегло</w:t>
      </w:r>
      <w:r w:rsidRPr="00AB4CFD">
        <w:rPr>
          <w:lang w:val="hr-HR"/>
        </w:rPr>
        <w:t xml:space="preserve"> </w:t>
      </w:r>
      <w:r>
        <w:rPr>
          <w:lang w:val="hr-HR"/>
        </w:rPr>
        <w:t>наношење</w:t>
      </w:r>
      <w:r w:rsidRPr="00AB4CFD">
        <w:rPr>
          <w:lang w:val="hr-HR"/>
        </w:rPr>
        <w:t xml:space="preserve"> </w:t>
      </w:r>
      <w:r>
        <w:rPr>
          <w:lang w:val="hr-HR"/>
        </w:rPr>
        <w:t>трајне</w:t>
      </w:r>
      <w:r w:rsidRPr="00AB4CFD">
        <w:rPr>
          <w:lang w:val="hr-HR"/>
        </w:rPr>
        <w:t xml:space="preserve"> </w:t>
      </w:r>
      <w:r>
        <w:rPr>
          <w:lang w:val="hr-HR"/>
        </w:rPr>
        <w:t>штете жртви кршења Конвенције (Члан 4) а</w:t>
      </w:r>
      <w:r w:rsidRPr="00AB4CFD">
        <w:rPr>
          <w:lang w:val="hr-HR"/>
        </w:rPr>
        <w:t xml:space="preserve"> </w:t>
      </w:r>
      <w:r>
        <w:rPr>
          <w:lang w:val="hr-HR"/>
        </w:rPr>
        <w:t>можеи да да</w:t>
      </w:r>
      <w:r w:rsidRPr="00AB4CFD">
        <w:rPr>
          <w:lang w:val="hr-HR"/>
        </w:rPr>
        <w:t xml:space="preserve"> </w:t>
      </w:r>
      <w:r>
        <w:rPr>
          <w:lang w:val="hr-HR"/>
        </w:rPr>
        <w:t>предлоге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препоруке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којој</w:t>
      </w:r>
      <w:r w:rsidRPr="00AB4CFD">
        <w:rPr>
          <w:lang w:val="hr-HR"/>
        </w:rPr>
        <w:t xml:space="preserve"> </w:t>
      </w:r>
      <w:r>
        <w:rPr>
          <w:lang w:val="hr-HR"/>
        </w:rPr>
        <w:t>држави потписници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сматра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права загарантована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 не спроводе у потпуности.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8" w:name="_Toc494711569"/>
      <w:r>
        <w:rPr>
          <w:lang w:val="hr-HR"/>
        </w:rPr>
        <w:lastRenderedPageBreak/>
        <w:t>Који су главни принципи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>?</w:t>
      </w:r>
      <w:bookmarkEnd w:id="8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почиње</w:t>
      </w:r>
      <w:r w:rsidRPr="00AB4CFD">
        <w:rPr>
          <w:lang w:val="hr-HR"/>
        </w:rPr>
        <w:t xml:space="preserve"> </w:t>
      </w:r>
      <w:r>
        <w:rPr>
          <w:lang w:val="hr-HR"/>
        </w:rPr>
        <w:t>дефинисањем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дугорочне</w:t>
      </w:r>
      <w:r w:rsidRPr="00AB4CFD">
        <w:rPr>
          <w:lang w:val="hr-HR"/>
        </w:rPr>
        <w:t xml:space="preserve"> </w:t>
      </w:r>
      <w:r>
        <w:rPr>
          <w:lang w:val="hr-HR"/>
        </w:rPr>
        <w:t>физичке</w:t>
      </w:r>
      <w:r w:rsidRPr="00AB4CFD">
        <w:rPr>
          <w:lang w:val="hr-HR"/>
        </w:rPr>
        <w:t xml:space="preserve">, </w:t>
      </w:r>
      <w:r>
        <w:rPr>
          <w:lang w:val="hr-HR"/>
        </w:rPr>
        <w:t>душевне</w:t>
      </w:r>
      <w:r w:rsidRPr="00AB4CFD">
        <w:rPr>
          <w:lang w:val="hr-HR"/>
        </w:rPr>
        <w:t xml:space="preserve">, </w:t>
      </w:r>
      <w:r>
        <w:rPr>
          <w:lang w:val="hr-HR"/>
        </w:rPr>
        <w:t>интелектуалне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сензорне сметње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>,</w:t>
      </w:r>
      <w:r>
        <w:rPr>
          <w:lang w:val="hr-HR"/>
        </w:rPr>
        <w:t xml:space="preserve"> у интеракцији са</w:t>
      </w:r>
      <w:r w:rsidRPr="00AB4CFD">
        <w:rPr>
          <w:lang w:val="hr-HR"/>
        </w:rPr>
        <w:t xml:space="preserve"> </w:t>
      </w:r>
      <w:r>
        <w:rPr>
          <w:lang w:val="hr-HR"/>
        </w:rPr>
        <w:t>разним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препрекама</w:t>
      </w:r>
      <w:r w:rsidRPr="00AB4CFD">
        <w:rPr>
          <w:lang w:val="hr-HR"/>
        </w:rPr>
        <w:t xml:space="preserve">, </w:t>
      </w:r>
      <w:r>
        <w:rPr>
          <w:lang w:val="hr-HR"/>
        </w:rPr>
        <w:t>могу да ограниче</w:t>
      </w:r>
      <w:r w:rsidRPr="00AB4CFD">
        <w:rPr>
          <w:lang w:val="hr-HR"/>
        </w:rPr>
        <w:t xml:space="preserve"> </w:t>
      </w:r>
      <w:r>
        <w:rPr>
          <w:lang w:val="hr-HR"/>
        </w:rPr>
        <w:t>њихово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>,</w:t>
      </w:r>
      <w:r>
        <w:rPr>
          <w:lang w:val="hr-HR"/>
        </w:rPr>
        <w:t xml:space="preserve"> делотворно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равноправно учешће у друштву (Члан</w:t>
      </w:r>
      <w:r w:rsidRPr="00AB4CFD">
        <w:rPr>
          <w:lang w:val="hr-HR"/>
        </w:rPr>
        <w:t xml:space="preserve"> 1). </w:t>
      </w:r>
      <w:r>
        <w:rPr>
          <w:lang w:val="hr-HR"/>
        </w:rPr>
        <w:t>То</w:t>
      </w:r>
      <w:r w:rsidRPr="00AB4CFD">
        <w:rPr>
          <w:lang w:val="hr-HR"/>
        </w:rPr>
        <w:t xml:space="preserve">, </w:t>
      </w:r>
      <w:r>
        <w:rPr>
          <w:lang w:val="hr-HR"/>
        </w:rPr>
        <w:t>наравно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,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односи</w:t>
      </w:r>
      <w:r w:rsidRPr="00AB4CFD">
        <w:rPr>
          <w:lang w:val="hr-HR"/>
        </w:rPr>
        <w:t xml:space="preserve"> </w:t>
      </w:r>
      <w:r>
        <w:rPr>
          <w:lang w:val="hr-HR"/>
        </w:rPr>
        <w:t>дефиниција</w:t>
      </w:r>
      <w:r w:rsidRPr="00AB4CFD">
        <w:rPr>
          <w:lang w:val="hr-HR"/>
        </w:rPr>
        <w:t xml:space="preserve"> </w:t>
      </w:r>
      <w:r>
        <w:rPr>
          <w:lang w:val="hr-HR"/>
        </w:rPr>
        <w:t>повезаности</w:t>
      </w:r>
      <w:r w:rsidRPr="00AB4CFD">
        <w:rPr>
          <w:lang w:val="hr-HR"/>
        </w:rPr>
        <w:t xml:space="preserve"> </w:t>
      </w:r>
      <w:r>
        <w:rPr>
          <w:lang w:val="hr-HR"/>
        </w:rPr>
        <w:t>сензорног</w:t>
      </w:r>
      <w:r w:rsidRPr="00AB4CFD">
        <w:rPr>
          <w:lang w:val="hr-HR"/>
        </w:rPr>
        <w:t xml:space="preserve"> </w:t>
      </w:r>
      <w:r>
        <w:rPr>
          <w:lang w:val="hr-HR"/>
        </w:rPr>
        <w:t>оштећења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постојећих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 – </w:t>
      </w:r>
      <w:r>
        <w:rPr>
          <w:lang w:val="hr-HR"/>
        </w:rPr>
        <w:t>физичких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друштвених</w:t>
      </w:r>
      <w:r w:rsidRPr="00AB4CFD">
        <w:rPr>
          <w:lang w:val="hr-HR"/>
        </w:rPr>
        <w:t xml:space="preserve"> –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доводи</w:t>
      </w:r>
      <w:r w:rsidRPr="00AB4CFD">
        <w:rPr>
          <w:lang w:val="hr-HR"/>
        </w:rPr>
        <w:t xml:space="preserve"> </w:t>
      </w:r>
      <w:r>
        <w:rPr>
          <w:lang w:val="hr-HR"/>
        </w:rPr>
        <w:t>до неког</w:t>
      </w:r>
      <w:r w:rsidRPr="00AB4CFD">
        <w:rPr>
          <w:lang w:val="hr-HR"/>
        </w:rPr>
        <w:t xml:space="preserve"> </w:t>
      </w:r>
      <w:r>
        <w:rPr>
          <w:lang w:val="hr-HR"/>
        </w:rPr>
        <w:t>ограничења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</w:t>
      </w:r>
      <w:r w:rsidRPr="00AB4CFD">
        <w:rPr>
          <w:lang w:val="hr-HR"/>
        </w:rPr>
        <w:t xml:space="preserve"> </w:t>
      </w:r>
      <w:r>
        <w:rPr>
          <w:lang w:val="hr-HR"/>
        </w:rPr>
        <w:t>да било кад 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 </w:t>
      </w:r>
      <w:r>
        <w:rPr>
          <w:lang w:val="hr-HR"/>
        </w:rPr>
        <w:t>будете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 делотворан</w:t>
      </w:r>
      <w:r w:rsidRPr="00AB4CFD">
        <w:rPr>
          <w:lang w:val="hr-HR"/>
        </w:rPr>
        <w:t xml:space="preserve"> </w:t>
      </w:r>
      <w:r>
        <w:rPr>
          <w:lang w:val="hr-HR"/>
        </w:rPr>
        <w:t>грађанин</w:t>
      </w:r>
      <w:r w:rsidRPr="00AB4CFD">
        <w:rPr>
          <w:lang w:val="hr-HR"/>
        </w:rPr>
        <w:t xml:space="preserve">. 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Конвенција даје преглед низа принципа који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нас</w:t>
      </w:r>
      <w:r w:rsidRPr="00AB4CFD">
        <w:rPr>
          <w:lang w:val="hr-HR"/>
        </w:rPr>
        <w:t xml:space="preserve"> </w:t>
      </w:r>
      <w:r>
        <w:rPr>
          <w:lang w:val="hr-HR"/>
        </w:rPr>
        <w:t>водити приликом</w:t>
      </w:r>
      <w:r w:rsidRPr="00AB4CFD">
        <w:rPr>
          <w:lang w:val="hr-HR"/>
        </w:rPr>
        <w:t xml:space="preserve"> </w:t>
      </w:r>
      <w:r>
        <w:rPr>
          <w:lang w:val="hr-HR"/>
        </w:rPr>
        <w:t>тумачења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права која су конкретно њоме загарантована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приликом</w:t>
      </w:r>
      <w:r w:rsidRPr="00AB4CFD">
        <w:rPr>
          <w:lang w:val="hr-HR"/>
        </w:rPr>
        <w:t xml:space="preserve"> </w:t>
      </w:r>
      <w:r>
        <w:rPr>
          <w:lang w:val="hr-HR"/>
        </w:rPr>
        <w:t>њихове</w:t>
      </w:r>
      <w:r w:rsidRPr="00AB4CFD">
        <w:rPr>
          <w:lang w:val="hr-HR"/>
        </w:rPr>
        <w:t xml:space="preserve"> </w:t>
      </w:r>
      <w:r>
        <w:rPr>
          <w:lang w:val="hr-HR"/>
        </w:rPr>
        <w:t>примене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ком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законодавству</w:t>
      </w:r>
      <w:r w:rsidRPr="00AB4CFD">
        <w:rPr>
          <w:lang w:val="hr-HR"/>
        </w:rPr>
        <w:t xml:space="preserve">, </w:t>
      </w:r>
      <w:r>
        <w:rPr>
          <w:lang w:val="hr-HR"/>
        </w:rPr>
        <w:t>пракси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обичају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конкретно</w:t>
      </w:r>
      <w:r w:rsidRPr="00AB4CFD">
        <w:rPr>
          <w:lang w:val="hr-HR"/>
        </w:rPr>
        <w:t xml:space="preserve"> </w:t>
      </w:r>
      <w:r>
        <w:rPr>
          <w:lang w:val="hr-HR"/>
        </w:rPr>
        <w:t>усмерен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инвалидитетом.  Ти принципи</w:t>
      </w:r>
      <w:r w:rsidRPr="00AB4CFD">
        <w:rPr>
          <w:lang w:val="hr-HR"/>
        </w:rPr>
        <w:t xml:space="preserve"> </w:t>
      </w:r>
      <w:r>
        <w:rPr>
          <w:lang w:val="hr-HR"/>
        </w:rPr>
        <w:t>наведени су у Члану 3 и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укључују</w:t>
      </w:r>
      <w:r w:rsidRPr="00AB4CFD">
        <w:rPr>
          <w:lang w:val="hr-HR"/>
        </w:rPr>
        <w:t xml:space="preserve"> </w:t>
      </w:r>
      <w:r>
        <w:rPr>
          <w:lang w:val="hr-HR"/>
        </w:rPr>
        <w:t>поштовање</w:t>
      </w:r>
      <w:r w:rsidRPr="00AB4CFD">
        <w:rPr>
          <w:lang w:val="hr-HR"/>
        </w:rPr>
        <w:t xml:space="preserve"> </w:t>
      </w:r>
      <w:r>
        <w:rPr>
          <w:lang w:val="hr-HR"/>
        </w:rPr>
        <w:t>личног достојанства, самосталности и независности</w:t>
      </w:r>
      <w:r w:rsidRPr="00AB4CFD">
        <w:rPr>
          <w:lang w:val="hr-HR"/>
        </w:rPr>
        <w:t>,</w:t>
      </w:r>
      <w:r>
        <w:rPr>
          <w:lang w:val="hr-HR"/>
        </w:rPr>
        <w:t xml:space="preserve"> поштовање разлика и прихватање</w:t>
      </w:r>
      <w:r w:rsidRPr="00AB4CFD">
        <w:rPr>
          <w:lang w:val="hr-HR"/>
        </w:rPr>
        <w:t xml:space="preserve"> </w:t>
      </w:r>
      <w:r>
        <w:rPr>
          <w:lang w:val="hr-HR"/>
        </w:rPr>
        <w:t>сваког инвалидитета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дела људске различитости</w:t>
      </w:r>
      <w:r w:rsidRPr="00AB4CFD">
        <w:rPr>
          <w:lang w:val="hr-HR"/>
        </w:rPr>
        <w:t xml:space="preserve">, </w:t>
      </w:r>
      <w:r>
        <w:rPr>
          <w:lang w:val="hr-HR"/>
        </w:rPr>
        <w:t>недискриминацију, једнакост пред законом као и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једнаке</w:t>
      </w:r>
      <w:r w:rsidRPr="00AB4CFD">
        <w:rPr>
          <w:lang w:val="hr-HR"/>
        </w:rPr>
        <w:t xml:space="preserve"> </w:t>
      </w:r>
      <w:r>
        <w:rPr>
          <w:lang w:val="hr-HR"/>
        </w:rPr>
        <w:t>могућности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приступачност</w:t>
      </w:r>
      <w:r w:rsidRPr="00AB4CFD">
        <w:rPr>
          <w:lang w:val="hr-HR"/>
        </w:rPr>
        <w:t xml:space="preserve">.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поглављу</w:t>
      </w:r>
      <w:r w:rsidRPr="00AB4CFD">
        <w:rPr>
          <w:lang w:val="hr-HR"/>
        </w:rPr>
        <w:t xml:space="preserve"> 2.4 </w:t>
      </w:r>
      <w:r>
        <w:rPr>
          <w:lang w:val="hr-HR"/>
        </w:rPr>
        <w:t>говорићемо и о неким другим принципима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промовише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универзални</w:t>
      </w:r>
      <w:r w:rsidRPr="00AB4CFD">
        <w:rPr>
          <w:lang w:val="hr-HR"/>
        </w:rPr>
        <w:t xml:space="preserve"> </w:t>
      </w:r>
      <w:r>
        <w:rPr>
          <w:lang w:val="hr-HR"/>
        </w:rPr>
        <w:t>дизајн</w:t>
      </w:r>
      <w:r w:rsidRPr="00AB4CFD">
        <w:rPr>
          <w:lang w:val="hr-HR"/>
        </w:rPr>
        <w:t xml:space="preserve">,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уложити</w:t>
      </w:r>
      <w:r w:rsidRPr="00AB4CFD">
        <w:rPr>
          <w:lang w:val="hr-HR"/>
        </w:rPr>
        <w:t xml:space="preserve"> </w:t>
      </w:r>
      <w:r>
        <w:rPr>
          <w:lang w:val="hr-HR"/>
        </w:rPr>
        <w:t>напор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производи и услуге биле лако 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свима</w:t>
      </w:r>
      <w:r w:rsidRPr="00AB4CFD">
        <w:rPr>
          <w:lang w:val="hr-HR"/>
        </w:rPr>
        <w:t xml:space="preserve">,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обзира на њихов инвалидитет (види Члан 4, број 1, ставови</w:t>
      </w:r>
      <w:r w:rsidRPr="00AB4CFD">
        <w:rPr>
          <w:lang w:val="hr-HR"/>
        </w:rPr>
        <w:t xml:space="preserve"> </w:t>
      </w:r>
      <w:r>
        <w:rPr>
          <w:lang w:val="hr-HR"/>
        </w:rPr>
        <w:t>ф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г</w:t>
      </w:r>
      <w:r w:rsidRPr="00AB4CFD">
        <w:rPr>
          <w:lang w:val="hr-HR"/>
        </w:rPr>
        <w:t xml:space="preserve">).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се односи и на развој свих технолошких</w:t>
      </w:r>
      <w:r w:rsidRPr="00AB4CFD">
        <w:rPr>
          <w:lang w:val="hr-HR"/>
        </w:rPr>
        <w:t xml:space="preserve"> </w:t>
      </w:r>
      <w:r>
        <w:rPr>
          <w:lang w:val="hr-HR"/>
        </w:rPr>
        <w:t>решења за</w:t>
      </w:r>
      <w:r w:rsidRPr="00AB4CFD">
        <w:rPr>
          <w:lang w:val="hr-HR"/>
        </w:rPr>
        <w:t xml:space="preserve"> </w:t>
      </w:r>
      <w:r>
        <w:rPr>
          <w:lang w:val="hr-HR"/>
        </w:rPr>
        <w:t>смањење негативних</w:t>
      </w:r>
      <w:r w:rsidRPr="00AB4CFD">
        <w:rPr>
          <w:lang w:val="hr-HR"/>
        </w:rPr>
        <w:t xml:space="preserve"> </w:t>
      </w:r>
      <w:r>
        <w:rPr>
          <w:lang w:val="hr-HR"/>
        </w:rPr>
        <w:t>последица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инвалидитета током учешћа у друштвеном животу и информисање о њима (види Члан 4, број 1, ставови</w:t>
      </w:r>
      <w:r w:rsidRPr="00AB4CFD">
        <w:rPr>
          <w:lang w:val="hr-HR"/>
        </w:rPr>
        <w:t xml:space="preserve"> </w:t>
      </w:r>
      <w:r>
        <w:rPr>
          <w:lang w:val="hr-HR"/>
        </w:rPr>
        <w:t>х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).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организације које их заступају треба да</w:t>
      </w:r>
      <w:r w:rsidRPr="00AB4CFD">
        <w:rPr>
          <w:lang w:val="hr-HR"/>
        </w:rPr>
        <w:t xml:space="preserve"> </w:t>
      </w:r>
      <w:r>
        <w:rPr>
          <w:lang w:val="hr-HR"/>
        </w:rPr>
        <w:t>активно учествују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стварању</w:t>
      </w:r>
      <w:r w:rsidRPr="00AB4CFD">
        <w:rPr>
          <w:lang w:val="hr-HR"/>
        </w:rPr>
        <w:t xml:space="preserve"> </w:t>
      </w:r>
      <w:r>
        <w:rPr>
          <w:lang w:val="hr-HR"/>
        </w:rPr>
        <w:t>нових</w:t>
      </w:r>
      <w:r w:rsidRPr="00AB4CFD">
        <w:rPr>
          <w:lang w:val="hr-HR"/>
        </w:rPr>
        <w:t xml:space="preserve"> </w:t>
      </w:r>
      <w:r>
        <w:rPr>
          <w:lang w:val="hr-HR"/>
        </w:rPr>
        <w:t>закона</w:t>
      </w:r>
      <w:r w:rsidRPr="00AB4CFD">
        <w:rPr>
          <w:lang w:val="hr-HR"/>
        </w:rPr>
        <w:t xml:space="preserve">, </w:t>
      </w:r>
      <w:r>
        <w:rPr>
          <w:lang w:val="hr-HR"/>
        </w:rPr>
        <w:t>управних</w:t>
      </w:r>
      <w:r w:rsidRPr="00AB4CFD">
        <w:rPr>
          <w:lang w:val="hr-HR"/>
        </w:rPr>
        <w:t xml:space="preserve"> </w:t>
      </w:r>
      <w:r>
        <w:rPr>
          <w:lang w:val="hr-HR"/>
        </w:rPr>
        <w:t>поступака или неких других решења (Члан</w:t>
      </w:r>
      <w:r w:rsidRPr="00AB4CFD">
        <w:rPr>
          <w:lang w:val="hr-HR"/>
        </w:rPr>
        <w:t xml:space="preserve"> 4, </w:t>
      </w:r>
      <w:r>
        <w:rPr>
          <w:lang w:val="hr-HR"/>
        </w:rPr>
        <w:t>број 3) па треба предузети све, укључујући међународну сарадњу</w:t>
      </w:r>
      <w:r w:rsidRPr="00AB4CFD">
        <w:rPr>
          <w:lang w:val="hr-HR"/>
        </w:rPr>
        <w:t xml:space="preserve"> (</w:t>
      </w:r>
      <w:r>
        <w:rPr>
          <w:lang w:val="hr-HR"/>
        </w:rPr>
        <w:t>заједничка</w:t>
      </w:r>
      <w:r w:rsidRPr="00AB4CFD">
        <w:rPr>
          <w:lang w:val="hr-HR"/>
        </w:rPr>
        <w:t xml:space="preserve"> </w:t>
      </w:r>
      <w:r>
        <w:rPr>
          <w:lang w:val="hr-HR"/>
        </w:rPr>
        <w:t>решења</w:t>
      </w:r>
      <w:r w:rsidRPr="00AB4CFD">
        <w:rPr>
          <w:lang w:val="hr-HR"/>
        </w:rPr>
        <w:t xml:space="preserve">, </w:t>
      </w:r>
      <w:r>
        <w:rPr>
          <w:lang w:val="hr-HR"/>
        </w:rPr>
        <w:t>европско финансирање</w:t>
      </w:r>
      <w:r w:rsidRPr="00AB4CFD">
        <w:rPr>
          <w:lang w:val="hr-HR"/>
        </w:rPr>
        <w:t xml:space="preserve"> </w:t>
      </w:r>
      <w:r>
        <w:rPr>
          <w:lang w:val="hr-HR"/>
        </w:rPr>
        <w:t>пројеката</w:t>
      </w:r>
      <w:r w:rsidRPr="00AB4CFD">
        <w:rPr>
          <w:lang w:val="hr-HR"/>
        </w:rPr>
        <w:t xml:space="preserve">),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 се искористили</w:t>
      </w:r>
      <w:r w:rsidRPr="00AB4CFD">
        <w:rPr>
          <w:lang w:val="hr-HR"/>
        </w:rPr>
        <w:t xml:space="preserve"> </w:t>
      </w:r>
      <w:r>
        <w:rPr>
          <w:lang w:val="hr-HR"/>
        </w:rPr>
        <w:t>сви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доступни</w:t>
      </w:r>
      <w:r w:rsidRPr="00AB4CFD">
        <w:rPr>
          <w:lang w:val="hr-HR"/>
        </w:rPr>
        <w:t xml:space="preserve"> </w:t>
      </w:r>
      <w:r>
        <w:rPr>
          <w:lang w:val="hr-HR"/>
        </w:rPr>
        <w:t>ресурси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уживање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права загарантованих Конвенцијом (види Члан</w:t>
      </w:r>
      <w:r w:rsidRPr="00AB4CFD">
        <w:rPr>
          <w:lang w:val="hr-HR"/>
        </w:rPr>
        <w:t xml:space="preserve"> 4, </w:t>
      </w:r>
      <w:r>
        <w:rPr>
          <w:lang w:val="hr-HR"/>
        </w:rPr>
        <w:t>број</w:t>
      </w:r>
      <w:r w:rsidRPr="00AB4CFD">
        <w:rPr>
          <w:lang w:val="hr-HR"/>
        </w:rPr>
        <w:t xml:space="preserve"> 2).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9" w:name="_Toc494711570"/>
      <w:r>
        <w:rPr>
          <w:lang w:val="hr-HR"/>
        </w:rPr>
        <w:lastRenderedPageBreak/>
        <w:t>Можете</w:t>
      </w:r>
      <w:r w:rsidRPr="00AB4CFD">
        <w:rPr>
          <w:lang w:val="hr-HR"/>
        </w:rPr>
        <w:t xml:space="preserve"> </w:t>
      </w:r>
      <w:r>
        <w:rPr>
          <w:lang w:val="hr-HR"/>
        </w:rPr>
        <w:t>ли да</w:t>
      </w:r>
      <w:r w:rsidRPr="00AB4CFD">
        <w:rPr>
          <w:lang w:val="hr-HR"/>
        </w:rPr>
        <w:t xml:space="preserve"> </w:t>
      </w:r>
      <w:r>
        <w:rPr>
          <w:lang w:val="hr-HR"/>
        </w:rPr>
        <w:t>ми кажете</w:t>
      </w:r>
      <w:r w:rsidRPr="00AB4CFD">
        <w:rPr>
          <w:lang w:val="hr-HR"/>
        </w:rPr>
        <w:t xml:space="preserve"> </w:t>
      </w:r>
      <w:r>
        <w:rPr>
          <w:lang w:val="hr-HR"/>
        </w:rPr>
        <w:t>више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мојим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промовише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>?</w:t>
      </w:r>
      <w:bookmarkEnd w:id="9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Детаљније</w:t>
      </w:r>
      <w:r w:rsidRPr="00AB4CFD">
        <w:rPr>
          <w:lang w:val="hr-HR"/>
        </w:rPr>
        <w:t xml:space="preserve"> </w:t>
      </w:r>
      <w:r>
        <w:rPr>
          <w:lang w:val="hr-HR"/>
        </w:rPr>
        <w:t>ћемо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осврнути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нека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понајвише</w:t>
      </w:r>
      <w:r w:rsidRPr="00AB4CFD">
        <w:rPr>
          <w:lang w:val="hr-HR"/>
        </w:rPr>
        <w:t xml:space="preserve"> </w:t>
      </w:r>
      <w:r>
        <w:rPr>
          <w:lang w:val="hr-HR"/>
        </w:rPr>
        <w:t>она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односе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вас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слепу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слабовиду</w:t>
      </w:r>
      <w:r w:rsidRPr="00AB4CFD">
        <w:rPr>
          <w:lang w:val="hr-HR"/>
        </w:rPr>
        <w:t xml:space="preserve"> </w:t>
      </w:r>
      <w:r>
        <w:rPr>
          <w:lang w:val="hr-HR"/>
        </w:rPr>
        <w:t>особу</w:t>
      </w:r>
      <w:r w:rsidRPr="00AB4CFD">
        <w:rPr>
          <w:lang w:val="hr-HR"/>
        </w:rPr>
        <w:t xml:space="preserve">. </w:t>
      </w:r>
      <w:r>
        <w:rPr>
          <w:lang w:val="hr-HR"/>
        </w:rPr>
        <w:t>Но ево најпре</w:t>
      </w:r>
      <w:r w:rsidRPr="00AB4CFD">
        <w:rPr>
          <w:lang w:val="hr-HR"/>
        </w:rPr>
        <w:t xml:space="preserve"> </w:t>
      </w:r>
      <w:r>
        <w:rPr>
          <w:lang w:val="hr-HR"/>
        </w:rPr>
        <w:t>брзог прегледа свих права загарантованих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</w:t>
      </w:r>
      <w:r w:rsidRPr="00AB4CFD">
        <w:rPr>
          <w:lang w:val="hr-HR"/>
        </w:rPr>
        <w:t>.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Будући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вероватно</w:t>
      </w:r>
      <w:r w:rsidRPr="00AB4CFD">
        <w:rPr>
          <w:lang w:val="hr-HR"/>
        </w:rPr>
        <w:t xml:space="preserve"> </w:t>
      </w:r>
      <w:r>
        <w:rPr>
          <w:lang w:val="hr-HR"/>
        </w:rPr>
        <w:t>нисте</w:t>
      </w:r>
      <w:r w:rsidRPr="00AB4CFD">
        <w:rPr>
          <w:lang w:val="hr-HR"/>
        </w:rPr>
        <w:t xml:space="preserve"> </w:t>
      </w:r>
      <w:r>
        <w:rPr>
          <w:lang w:val="hr-HR"/>
        </w:rPr>
        <w:t>упознати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нисте</w:t>
      </w:r>
      <w:r w:rsidRPr="00AB4CFD">
        <w:rPr>
          <w:lang w:val="hr-HR"/>
        </w:rPr>
        <w:t xml:space="preserve"> </w:t>
      </w:r>
      <w:r>
        <w:rPr>
          <w:lang w:val="hr-HR"/>
        </w:rPr>
        <w:t>правни</w:t>
      </w:r>
      <w:r w:rsidRPr="00AB4CFD">
        <w:rPr>
          <w:lang w:val="hr-HR"/>
        </w:rPr>
        <w:t xml:space="preserve"> </w:t>
      </w:r>
      <w:r>
        <w:rPr>
          <w:lang w:val="hr-HR"/>
        </w:rPr>
        <w:t>стручњак</w:t>
      </w:r>
      <w:r w:rsidRPr="00AB4CFD">
        <w:rPr>
          <w:lang w:val="hr-HR"/>
        </w:rPr>
        <w:t xml:space="preserve">, </w:t>
      </w:r>
      <w:r>
        <w:rPr>
          <w:lang w:val="hr-HR"/>
        </w:rPr>
        <w:t>добро је знати да државе треба да учине</w:t>
      </w:r>
      <w:r w:rsidRPr="00AB4CFD">
        <w:rPr>
          <w:lang w:val="hr-HR"/>
        </w:rPr>
        <w:t xml:space="preserve"> </w:t>
      </w:r>
      <w:r>
        <w:rPr>
          <w:lang w:val="hr-HR"/>
        </w:rPr>
        <w:t>све што могу</w:t>
      </w:r>
      <w:r w:rsidRPr="00AB4CFD">
        <w:rPr>
          <w:lang w:val="hr-HR"/>
        </w:rPr>
        <w:t xml:space="preserve"> </w:t>
      </w:r>
      <w:r>
        <w:rPr>
          <w:lang w:val="hr-HR"/>
        </w:rPr>
        <w:t>да подигну ниво</w:t>
      </w:r>
      <w:r w:rsidRPr="00AB4CFD">
        <w:rPr>
          <w:lang w:val="hr-HR"/>
        </w:rPr>
        <w:t xml:space="preserve"> </w:t>
      </w:r>
      <w:r>
        <w:rPr>
          <w:lang w:val="hr-HR"/>
        </w:rPr>
        <w:t>свести о инвалидитету, нарочито кад је у питању</w:t>
      </w:r>
      <w:r w:rsidRPr="00AB4CFD">
        <w:rPr>
          <w:lang w:val="hr-HR"/>
        </w:rPr>
        <w:t xml:space="preserve"> </w:t>
      </w:r>
      <w:r>
        <w:rPr>
          <w:lang w:val="hr-HR"/>
        </w:rPr>
        <w:t>поштовање личног достојанства</w:t>
      </w:r>
      <w:r w:rsidRPr="00AB4CFD">
        <w:rPr>
          <w:lang w:val="hr-HR"/>
        </w:rPr>
        <w:t xml:space="preserve">, </w:t>
      </w:r>
      <w:r>
        <w:rPr>
          <w:lang w:val="hr-HR"/>
        </w:rPr>
        <w:t>чак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на породичном нивоу, борба</w:t>
      </w:r>
      <w:r w:rsidRPr="00AB4CFD">
        <w:rPr>
          <w:lang w:val="hr-HR"/>
        </w:rPr>
        <w:t xml:space="preserve"> </w:t>
      </w:r>
      <w:r>
        <w:rPr>
          <w:lang w:val="hr-HR"/>
        </w:rPr>
        <w:t>против</w:t>
      </w:r>
      <w:r w:rsidRPr="00AB4CFD">
        <w:rPr>
          <w:lang w:val="hr-HR"/>
        </w:rPr>
        <w:t xml:space="preserve"> </w:t>
      </w:r>
      <w:r>
        <w:rPr>
          <w:lang w:val="hr-HR"/>
        </w:rPr>
        <w:t>стереотипа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промовисање позитивног схватања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 особа са инвалидитетом (види Члан 8). Дакле, сви би требало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свесни</w:t>
      </w:r>
      <w:r w:rsidRPr="00AB4CFD">
        <w:rPr>
          <w:lang w:val="hr-HR"/>
        </w:rPr>
        <w:t xml:space="preserve"> </w:t>
      </w:r>
      <w:r>
        <w:rPr>
          <w:lang w:val="hr-HR"/>
        </w:rPr>
        <w:t>да сада кад имамо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 ви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слепа или слабовида особа</w:t>
      </w:r>
      <w:r w:rsidRPr="00AB4CFD">
        <w:rPr>
          <w:lang w:val="hr-HR"/>
        </w:rPr>
        <w:t xml:space="preserve"> </w:t>
      </w:r>
      <w:r>
        <w:rPr>
          <w:lang w:val="hr-HR"/>
        </w:rPr>
        <w:t>више</w:t>
      </w:r>
      <w:r w:rsidRPr="00AB4CFD">
        <w:rPr>
          <w:lang w:val="hr-HR"/>
        </w:rPr>
        <w:t xml:space="preserve"> </w:t>
      </w:r>
      <w:r>
        <w:rPr>
          <w:lang w:val="hr-HR"/>
        </w:rPr>
        <w:t>нисте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мраку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видите</w:t>
      </w:r>
      <w:r w:rsidRPr="00AB4CFD">
        <w:rPr>
          <w:lang w:val="hr-HR"/>
        </w:rPr>
        <w:t xml:space="preserve"> </w:t>
      </w:r>
      <w:r>
        <w:rPr>
          <w:lang w:val="hr-HR"/>
        </w:rPr>
        <w:t>светло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пробија</w:t>
      </w:r>
      <w:r w:rsidRPr="00AB4CFD">
        <w:rPr>
          <w:lang w:val="hr-HR"/>
        </w:rPr>
        <w:t xml:space="preserve"> </w:t>
      </w:r>
      <w:r>
        <w:rPr>
          <w:lang w:val="hr-HR"/>
        </w:rPr>
        <w:t>кроз</w:t>
      </w:r>
      <w:r w:rsidRPr="00AB4CFD">
        <w:rPr>
          <w:lang w:val="hr-HR"/>
        </w:rPr>
        <w:t xml:space="preserve"> </w:t>
      </w:r>
      <w:r>
        <w:rPr>
          <w:lang w:val="hr-HR"/>
        </w:rPr>
        <w:t>најмрачније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друштвене</w:t>
      </w:r>
      <w:r w:rsidRPr="00AB4CFD">
        <w:rPr>
          <w:lang w:val="hr-HR"/>
        </w:rPr>
        <w:t xml:space="preserve"> </w:t>
      </w:r>
      <w:r>
        <w:rPr>
          <w:lang w:val="hr-HR"/>
        </w:rPr>
        <w:t>стереотипе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случају</w:t>
      </w:r>
      <w:r w:rsidRPr="00AB4CFD">
        <w:rPr>
          <w:lang w:val="hr-HR"/>
        </w:rPr>
        <w:t xml:space="preserve"> </w:t>
      </w:r>
      <w:r>
        <w:rPr>
          <w:lang w:val="hr-HR"/>
        </w:rPr>
        <w:t>нужде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хуманитарне</w:t>
      </w:r>
      <w:r w:rsidRPr="00AB4CFD">
        <w:rPr>
          <w:lang w:val="hr-HR"/>
        </w:rPr>
        <w:t xml:space="preserve"> </w:t>
      </w:r>
      <w:r>
        <w:rPr>
          <w:lang w:val="hr-HR"/>
        </w:rPr>
        <w:t>катастрофе</w:t>
      </w:r>
      <w:r w:rsidRPr="00AB4CFD">
        <w:rPr>
          <w:lang w:val="hr-HR"/>
        </w:rPr>
        <w:t xml:space="preserve">, </w:t>
      </w:r>
      <w:r>
        <w:rPr>
          <w:lang w:val="hr-HR"/>
        </w:rPr>
        <w:t>посебна пажња</w:t>
      </w:r>
      <w:r w:rsidRPr="00AB4CFD">
        <w:rPr>
          <w:lang w:val="hr-HR"/>
        </w:rPr>
        <w:t xml:space="preserve"> </w:t>
      </w:r>
      <w:r>
        <w:rPr>
          <w:lang w:val="hr-HR"/>
        </w:rPr>
        <w:t>посветиће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вашим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потребама као особе са 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помоћ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каквој</w:t>
      </w:r>
      <w:r w:rsidRPr="00AB4CFD">
        <w:rPr>
          <w:lang w:val="hr-HR"/>
        </w:rPr>
        <w:t xml:space="preserve"> </w:t>
      </w:r>
      <w:r>
        <w:rPr>
          <w:lang w:val="hr-HR"/>
        </w:rPr>
        <w:t>несрећи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 решавању кризних ситуација (Члан</w:t>
      </w:r>
      <w:r w:rsidRPr="00AB4CFD">
        <w:rPr>
          <w:lang w:val="hr-HR"/>
        </w:rPr>
        <w:t xml:space="preserve"> 11</w:t>
      </w:r>
      <w:r>
        <w:rPr>
          <w:lang w:val="hr-HR"/>
        </w:rPr>
        <w:t>). Инвалидитет није прихватљиво оправдање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разлог да се ограничи ваша слобода па</w:t>
      </w:r>
      <w:r w:rsidRPr="00AB4CFD">
        <w:rPr>
          <w:lang w:val="hr-HR"/>
        </w:rPr>
        <w:t xml:space="preserve"> </w:t>
      </w:r>
      <w:r>
        <w:rPr>
          <w:lang w:val="hr-HR"/>
        </w:rPr>
        <w:t>нико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буде</w:t>
      </w:r>
      <w:r w:rsidRPr="00AB4CFD">
        <w:rPr>
          <w:lang w:val="hr-HR"/>
        </w:rPr>
        <w:t xml:space="preserve"> </w:t>
      </w:r>
      <w:r>
        <w:rPr>
          <w:lang w:val="hr-HR"/>
        </w:rPr>
        <w:t>ограничен због свог инвалидитета (Члан</w:t>
      </w:r>
      <w:r w:rsidRPr="00AB4CFD">
        <w:rPr>
          <w:lang w:val="hr-HR"/>
        </w:rPr>
        <w:t xml:space="preserve"> 14) </w:t>
      </w:r>
      <w:r>
        <w:rPr>
          <w:lang w:val="hr-HR"/>
        </w:rPr>
        <w:t>или да постане предмет</w:t>
      </w:r>
      <w:r w:rsidRPr="00AB4CFD">
        <w:rPr>
          <w:lang w:val="hr-HR"/>
        </w:rPr>
        <w:t xml:space="preserve"> </w:t>
      </w:r>
      <w:r>
        <w:rPr>
          <w:lang w:val="hr-HR"/>
        </w:rPr>
        <w:t>окрутног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понижавајућег</w:t>
      </w:r>
      <w:r w:rsidRPr="00AB4CFD">
        <w:rPr>
          <w:lang w:val="hr-HR"/>
        </w:rPr>
        <w:t xml:space="preserve"> </w:t>
      </w:r>
      <w:r>
        <w:rPr>
          <w:lang w:val="hr-HR"/>
        </w:rPr>
        <w:t>поступања</w:t>
      </w:r>
      <w:r w:rsidRPr="00AB4CFD">
        <w:rPr>
          <w:lang w:val="hr-HR"/>
        </w:rPr>
        <w:t xml:space="preserve">,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какве</w:t>
      </w:r>
      <w:r w:rsidRPr="00AB4CFD">
        <w:rPr>
          <w:lang w:val="hr-HR"/>
        </w:rPr>
        <w:t xml:space="preserve"> </w:t>
      </w:r>
      <w:r>
        <w:rPr>
          <w:lang w:val="hr-HR"/>
        </w:rPr>
        <w:t>медицинске или научне</w:t>
      </w:r>
      <w:r w:rsidRPr="00AB4CFD">
        <w:rPr>
          <w:lang w:val="hr-HR"/>
        </w:rPr>
        <w:t xml:space="preserve"> </w:t>
      </w:r>
      <w:r>
        <w:rPr>
          <w:lang w:val="hr-HR"/>
        </w:rPr>
        <w:t>покусе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спроводе</w:t>
      </w:r>
      <w:r w:rsidRPr="00AB4CFD">
        <w:rPr>
          <w:lang w:val="hr-HR"/>
        </w:rPr>
        <w:t xml:space="preserve"> </w:t>
      </w:r>
      <w:r>
        <w:rPr>
          <w:lang w:val="hr-HR"/>
        </w:rPr>
        <w:t>без вашег знања или пристанка (Члан</w:t>
      </w:r>
      <w:r w:rsidRPr="00AB4CFD">
        <w:rPr>
          <w:lang w:val="hr-HR"/>
        </w:rPr>
        <w:t xml:space="preserve"> 15).  </w:t>
      </w:r>
      <w:r>
        <w:rPr>
          <w:lang w:val="hr-HR"/>
        </w:rPr>
        <w:t>Инвалидитет не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</w:t>
      </w:r>
      <w:r w:rsidRPr="00AB4CFD">
        <w:rPr>
          <w:lang w:val="hr-HR"/>
        </w:rPr>
        <w:t xml:space="preserve"> </w:t>
      </w:r>
      <w:r>
        <w:rPr>
          <w:lang w:val="hr-HR"/>
        </w:rPr>
        <w:t>утиче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душевно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физичко</w:t>
      </w:r>
      <w:r w:rsidRPr="00AB4CFD">
        <w:rPr>
          <w:lang w:val="hr-HR"/>
        </w:rPr>
        <w:t xml:space="preserve"> </w:t>
      </w:r>
      <w:r>
        <w:rPr>
          <w:lang w:val="hr-HR"/>
        </w:rPr>
        <w:t>достојанство</w:t>
      </w:r>
      <w:r w:rsidRPr="00AB4CFD">
        <w:rPr>
          <w:lang w:val="hr-HR"/>
        </w:rPr>
        <w:t xml:space="preserve"> </w:t>
      </w:r>
      <w:r>
        <w:rPr>
          <w:lang w:val="hr-HR"/>
        </w:rPr>
        <w:t>и идентитет као људског бића па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стога</w:t>
      </w:r>
      <w:r w:rsidRPr="00AB4CFD">
        <w:rPr>
          <w:lang w:val="hr-HR"/>
        </w:rPr>
        <w:t xml:space="preserve"> </w:t>
      </w:r>
      <w:r>
        <w:rPr>
          <w:lang w:val="hr-HR"/>
        </w:rPr>
        <w:t>забрањено свако злостављање и искоришћавање засновано на вашем инвалидитету</w:t>
      </w:r>
      <w:r w:rsidRPr="00AB4CFD">
        <w:rPr>
          <w:lang w:val="hr-HR"/>
        </w:rPr>
        <w:t xml:space="preserve">, </w:t>
      </w:r>
      <w:r>
        <w:rPr>
          <w:lang w:val="hr-HR"/>
        </w:rPr>
        <w:t>чак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током</w:t>
      </w:r>
      <w:r w:rsidRPr="00AB4CFD">
        <w:rPr>
          <w:lang w:val="hr-HR"/>
        </w:rPr>
        <w:t xml:space="preserve"> </w:t>
      </w:r>
      <w:r>
        <w:rPr>
          <w:lang w:val="hr-HR"/>
        </w:rPr>
        <w:t>процеса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 или рехабилитације (Члан</w:t>
      </w:r>
      <w:r w:rsidRPr="00AB4CFD">
        <w:rPr>
          <w:lang w:val="hr-HR"/>
        </w:rPr>
        <w:t xml:space="preserve"> 16).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приватност је исто тако важан део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Конвенције, као и ваше право да заснујете властиту породицу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будете њен део. Инвалидитет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сме да буде оправдање</w:t>
      </w:r>
      <w:r w:rsidRPr="00AB4CFD">
        <w:rPr>
          <w:lang w:val="hr-HR"/>
        </w:rPr>
        <w:t xml:space="preserve"> </w:t>
      </w:r>
      <w:r>
        <w:rPr>
          <w:lang w:val="hr-HR"/>
        </w:rPr>
        <w:t>за мешање</w:t>
      </w:r>
      <w:r w:rsidRPr="00AB4CFD">
        <w:rPr>
          <w:lang w:val="hr-HR"/>
        </w:rPr>
        <w:t xml:space="preserve"> </w:t>
      </w:r>
      <w:r>
        <w:rPr>
          <w:lang w:val="hr-HR"/>
        </w:rPr>
        <w:t>у вашу кореспонденцију,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комуникације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ваш</w:t>
      </w:r>
      <w:r w:rsidRPr="00AB4CFD">
        <w:rPr>
          <w:lang w:val="hr-HR"/>
        </w:rPr>
        <w:t xml:space="preserve"> </w:t>
      </w:r>
      <w:r>
        <w:rPr>
          <w:lang w:val="hr-HR"/>
        </w:rPr>
        <w:t>дом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информације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вашем</w:t>
      </w:r>
      <w:r w:rsidRPr="00AB4CFD">
        <w:rPr>
          <w:lang w:val="hr-HR"/>
        </w:rPr>
        <w:t xml:space="preserve"> </w:t>
      </w:r>
      <w:r>
        <w:rPr>
          <w:lang w:val="hr-HR"/>
        </w:rPr>
        <w:t>здрављу или рехабилитацији треба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заштићене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информације било које друге особе (Члан 22). Као и свима другима</w:t>
      </w:r>
      <w:r w:rsidRPr="00AB4CFD">
        <w:rPr>
          <w:lang w:val="hr-HR"/>
        </w:rPr>
        <w:t xml:space="preserve">,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имате</w:t>
      </w:r>
      <w:r w:rsidRPr="00AB4CFD">
        <w:rPr>
          <w:lang w:val="hr-HR"/>
        </w:rPr>
        <w:t xml:space="preserve"> </w:t>
      </w:r>
      <w:r>
        <w:rPr>
          <w:lang w:val="hr-HR"/>
        </w:rPr>
        <w:t>довољно</w:t>
      </w:r>
      <w:r w:rsidRPr="00AB4CFD">
        <w:rPr>
          <w:lang w:val="hr-HR"/>
        </w:rPr>
        <w:t xml:space="preserve"> </w:t>
      </w:r>
      <w:r>
        <w:rPr>
          <w:lang w:val="hr-HR"/>
        </w:rPr>
        <w:t>година</w:t>
      </w:r>
      <w:r w:rsidRPr="00AB4CFD">
        <w:rPr>
          <w:lang w:val="hr-HR"/>
        </w:rPr>
        <w:t xml:space="preserve">, </w:t>
      </w:r>
      <w:r>
        <w:rPr>
          <w:lang w:val="hr-HR"/>
        </w:rPr>
        <w:t>мора</w:t>
      </w:r>
      <w:r w:rsidRPr="00AB4CFD">
        <w:rPr>
          <w:lang w:val="hr-HR"/>
        </w:rPr>
        <w:t xml:space="preserve"> </w:t>
      </w:r>
      <w:r>
        <w:rPr>
          <w:lang w:val="hr-HR"/>
        </w:rPr>
        <w:lastRenderedPageBreak/>
        <w:t>вам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омогућити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уђете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везу</w:t>
      </w:r>
      <w:r w:rsidRPr="00AB4CFD">
        <w:rPr>
          <w:lang w:val="hr-HR"/>
        </w:rPr>
        <w:t xml:space="preserve">, </w:t>
      </w:r>
      <w:r>
        <w:rPr>
          <w:lang w:val="hr-HR"/>
        </w:rPr>
        <w:t>слободно одаберете када ћете засновати породицу</w:t>
      </w:r>
      <w:r w:rsidRPr="00AB4CFD">
        <w:rPr>
          <w:lang w:val="hr-HR"/>
        </w:rPr>
        <w:t xml:space="preserve">, </w:t>
      </w:r>
      <w:r>
        <w:rPr>
          <w:lang w:val="hr-HR"/>
        </w:rPr>
        <w:t>имати</w:t>
      </w:r>
      <w:r w:rsidRPr="00AB4CFD">
        <w:rPr>
          <w:lang w:val="hr-HR"/>
        </w:rPr>
        <w:t xml:space="preserve"> </w:t>
      </w:r>
      <w:r>
        <w:rPr>
          <w:lang w:val="hr-HR"/>
        </w:rPr>
        <w:t>дете или више њих, а</w:t>
      </w:r>
      <w:r w:rsidRPr="00AB4CFD">
        <w:rPr>
          <w:lang w:val="hr-HR"/>
        </w:rPr>
        <w:t xml:space="preserve"> </w:t>
      </w:r>
      <w:r>
        <w:rPr>
          <w:lang w:val="hr-HR"/>
        </w:rPr>
        <w:t>мора вам се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омогућити и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установама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материјалима за планирање породице</w:t>
      </w:r>
      <w:r w:rsidRPr="00AB4CFD">
        <w:rPr>
          <w:lang w:val="hr-HR"/>
        </w:rPr>
        <w:t xml:space="preserve">. </w:t>
      </w:r>
      <w:r>
        <w:rPr>
          <w:lang w:val="hr-HR"/>
        </w:rPr>
        <w:t xml:space="preserve"> Будући</w:t>
      </w:r>
      <w:r w:rsidRPr="00AB4CFD">
        <w:rPr>
          <w:lang w:val="hr-HR"/>
        </w:rPr>
        <w:t xml:space="preserve"> </w:t>
      </w:r>
      <w:r>
        <w:rPr>
          <w:lang w:val="hr-HR"/>
        </w:rPr>
        <w:t>слепи или слабовиди</w:t>
      </w:r>
      <w:r w:rsidRPr="00AB4CFD">
        <w:rPr>
          <w:lang w:val="hr-HR"/>
        </w:rPr>
        <w:t xml:space="preserve">, </w:t>
      </w:r>
      <w:r>
        <w:rPr>
          <w:lang w:val="hr-HR"/>
        </w:rPr>
        <w:t>морате</w:t>
      </w:r>
      <w:r w:rsidRPr="00AB4CFD">
        <w:rPr>
          <w:lang w:val="hr-HR"/>
        </w:rPr>
        <w:t xml:space="preserve"> </w:t>
      </w:r>
      <w:r>
        <w:rPr>
          <w:lang w:val="hr-HR"/>
        </w:rPr>
        <w:t>имати</w:t>
      </w:r>
      <w:r w:rsidRPr="00AB4CFD">
        <w:rPr>
          <w:lang w:val="hr-HR"/>
        </w:rPr>
        <w:t xml:space="preserve"> </w:t>
      </w:r>
      <w:r>
        <w:rPr>
          <w:lang w:val="hr-HR"/>
        </w:rPr>
        <w:t>иста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као сви родитељи, а инвалидитет</w:t>
      </w:r>
      <w:r w:rsidRPr="00AB4CFD">
        <w:rPr>
          <w:lang w:val="hr-HR"/>
        </w:rPr>
        <w:t xml:space="preserve"> – </w:t>
      </w:r>
      <w:r>
        <w:rPr>
          <w:lang w:val="hr-HR"/>
        </w:rPr>
        <w:t>детета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кога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родитеља</w:t>
      </w:r>
      <w:r w:rsidRPr="00AB4CFD">
        <w:rPr>
          <w:lang w:val="hr-HR"/>
        </w:rPr>
        <w:t xml:space="preserve"> –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ваљан</w:t>
      </w:r>
      <w:r w:rsidRPr="00AB4CFD">
        <w:rPr>
          <w:lang w:val="hr-HR"/>
        </w:rPr>
        <w:t xml:space="preserve"> </w:t>
      </w:r>
      <w:r>
        <w:rPr>
          <w:lang w:val="hr-HR"/>
        </w:rPr>
        <w:t>разлог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дете одвоји од породице, осим ако су правосудни органи, након саслушања, одлучили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најбољем</w:t>
      </w:r>
      <w:r w:rsidRPr="00AB4CFD">
        <w:rPr>
          <w:lang w:val="hr-HR"/>
        </w:rPr>
        <w:t xml:space="preserve"> </w:t>
      </w:r>
      <w:r>
        <w:rPr>
          <w:lang w:val="hr-HR"/>
        </w:rPr>
        <w:t>интересу</w:t>
      </w:r>
      <w:r w:rsidRPr="00AB4CFD">
        <w:rPr>
          <w:lang w:val="hr-HR"/>
        </w:rPr>
        <w:t xml:space="preserve"> </w:t>
      </w:r>
      <w:r>
        <w:rPr>
          <w:lang w:val="hr-HR"/>
        </w:rPr>
        <w:t>детета</w:t>
      </w:r>
      <w:r w:rsidRPr="00AB4CFD">
        <w:rPr>
          <w:lang w:val="hr-HR"/>
        </w:rPr>
        <w:t xml:space="preserve">.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здравље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укључујући све у вези вашег инвалидитета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коју</w:t>
      </w:r>
      <w:r w:rsidRPr="00AB4CFD">
        <w:rPr>
          <w:lang w:val="hr-HR"/>
        </w:rPr>
        <w:t xml:space="preserve"> </w:t>
      </w:r>
      <w:r>
        <w:rPr>
          <w:lang w:val="hr-HR"/>
        </w:rPr>
        <w:t>другу</w:t>
      </w:r>
      <w:r w:rsidRPr="00AB4CFD">
        <w:rPr>
          <w:lang w:val="hr-HR"/>
        </w:rPr>
        <w:t xml:space="preserve"> </w:t>
      </w:r>
      <w:r>
        <w:rPr>
          <w:lang w:val="hr-HR"/>
        </w:rPr>
        <w:t>потребу</w:t>
      </w:r>
      <w:r w:rsidRPr="00AB4CFD">
        <w:rPr>
          <w:lang w:val="hr-HR"/>
        </w:rPr>
        <w:t xml:space="preserve">, </w:t>
      </w:r>
      <w:r>
        <w:rPr>
          <w:lang w:val="hr-HR"/>
        </w:rPr>
        <w:t>исто</w:t>
      </w:r>
      <w:r w:rsidRPr="00AB4CFD">
        <w:rPr>
          <w:lang w:val="hr-HR"/>
        </w:rPr>
        <w:t xml:space="preserve"> </w:t>
      </w:r>
      <w:r>
        <w:rPr>
          <w:lang w:val="hr-HR"/>
        </w:rPr>
        <w:t>тако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буде</w:t>
      </w:r>
      <w:r w:rsidRPr="00AB4CFD">
        <w:rPr>
          <w:lang w:val="hr-HR"/>
        </w:rPr>
        <w:t xml:space="preserve"> </w:t>
      </w:r>
      <w:r>
        <w:rPr>
          <w:lang w:val="hr-HR"/>
        </w:rPr>
        <w:t>заштићено, доступно и треба да имате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потребним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информацијама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облику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можете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користити</w:t>
      </w:r>
      <w:r w:rsidRPr="00AB4CFD">
        <w:rPr>
          <w:lang w:val="hr-HR"/>
        </w:rPr>
        <w:t xml:space="preserve"> </w:t>
      </w:r>
      <w:r>
        <w:rPr>
          <w:lang w:val="hr-HR"/>
        </w:rPr>
        <w:t>или се на њега</w:t>
      </w:r>
      <w:r w:rsidRPr="00AB4CFD">
        <w:rPr>
          <w:lang w:val="hr-HR"/>
        </w:rPr>
        <w:t xml:space="preserve"> </w:t>
      </w:r>
      <w:r>
        <w:rPr>
          <w:lang w:val="hr-HR"/>
        </w:rPr>
        <w:t>позивати,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бисте</w:t>
      </w:r>
      <w:r w:rsidRPr="00AB4CFD">
        <w:rPr>
          <w:lang w:val="hr-HR"/>
        </w:rPr>
        <w:t xml:space="preserve"> </w:t>
      </w:r>
      <w:r>
        <w:rPr>
          <w:lang w:val="hr-HR"/>
        </w:rPr>
        <w:t>могли</w:t>
      </w:r>
      <w:r w:rsidRPr="00AB4CFD">
        <w:rPr>
          <w:lang w:val="hr-HR"/>
        </w:rPr>
        <w:t xml:space="preserve"> </w:t>
      </w:r>
      <w:r>
        <w:rPr>
          <w:lang w:val="hr-HR"/>
        </w:rPr>
        <w:t>доносити</w:t>
      </w:r>
      <w:r w:rsidRPr="00AB4CFD">
        <w:rPr>
          <w:lang w:val="hr-HR"/>
        </w:rPr>
        <w:t xml:space="preserve"> </w:t>
      </w:r>
      <w:r>
        <w:rPr>
          <w:lang w:val="hr-HR"/>
        </w:rPr>
        <w:t>ваљане</w:t>
      </w:r>
      <w:r w:rsidRPr="00AB4CFD">
        <w:rPr>
          <w:lang w:val="hr-HR"/>
        </w:rPr>
        <w:t xml:space="preserve"> </w:t>
      </w:r>
      <w:r>
        <w:rPr>
          <w:lang w:val="hr-HR"/>
        </w:rPr>
        <w:t>одлуке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наметнутих експеримената и поступака (Члан</w:t>
      </w:r>
      <w:r w:rsidRPr="00AB4CFD">
        <w:rPr>
          <w:lang w:val="hr-HR"/>
        </w:rPr>
        <w:t xml:space="preserve"> 25). </w:t>
      </w:r>
      <w:r>
        <w:rPr>
          <w:lang w:val="hr-HR"/>
        </w:rPr>
        <w:t>Такође би слободно требало да</w:t>
      </w:r>
      <w:r w:rsidRPr="00AB4CFD">
        <w:rPr>
          <w:lang w:val="hr-HR"/>
        </w:rPr>
        <w:t xml:space="preserve"> </w:t>
      </w:r>
      <w:r>
        <w:rPr>
          <w:lang w:val="hr-HR"/>
        </w:rPr>
        <w:t>одаберете како и када ћете учествовати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облицима</w:t>
      </w:r>
      <w:r w:rsidRPr="00AB4CFD">
        <w:rPr>
          <w:lang w:val="hr-HR"/>
        </w:rPr>
        <w:t xml:space="preserve"> </w:t>
      </w:r>
      <w:r>
        <w:rPr>
          <w:lang w:val="hr-HR"/>
        </w:rPr>
        <w:t>политичког</w:t>
      </w:r>
      <w:r w:rsidRPr="00AB4CFD">
        <w:rPr>
          <w:lang w:val="hr-HR"/>
        </w:rPr>
        <w:t xml:space="preserve">, </w:t>
      </w:r>
      <w:r>
        <w:rPr>
          <w:lang w:val="hr-HR"/>
        </w:rPr>
        <w:t>друштвеног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културног</w:t>
      </w:r>
      <w:r w:rsidRPr="00AB4CFD">
        <w:rPr>
          <w:lang w:val="hr-HR"/>
        </w:rPr>
        <w:t xml:space="preserve"> </w:t>
      </w:r>
      <w:r>
        <w:rPr>
          <w:lang w:val="hr-HR"/>
        </w:rPr>
        <w:t>живота</w:t>
      </w:r>
      <w:r w:rsidRPr="00AB4CFD">
        <w:rPr>
          <w:lang w:val="hr-HR"/>
        </w:rPr>
        <w:t>,</w:t>
      </w:r>
      <w:r>
        <w:rPr>
          <w:lang w:val="hr-HR"/>
        </w:rPr>
        <w:t xml:space="preserve"> моћи слободно и независно да бирате и будете бирани</w:t>
      </w:r>
      <w:r w:rsidRPr="00AB4CFD">
        <w:rPr>
          <w:lang w:val="hr-HR"/>
        </w:rPr>
        <w:t xml:space="preserve"> </w:t>
      </w:r>
      <w:r>
        <w:rPr>
          <w:lang w:val="hr-HR"/>
        </w:rPr>
        <w:t>(Члан</w:t>
      </w:r>
      <w:r w:rsidRPr="00AB4CFD">
        <w:rPr>
          <w:lang w:val="hr-HR"/>
        </w:rPr>
        <w:t xml:space="preserve"> 29)</w:t>
      </w:r>
      <w:r>
        <w:rPr>
          <w:lang w:val="hr-HR"/>
        </w:rPr>
        <w:t xml:space="preserve"> као и моћи да приступате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културним</w:t>
      </w:r>
      <w:r w:rsidRPr="00AB4CFD">
        <w:rPr>
          <w:lang w:val="hr-HR"/>
        </w:rPr>
        <w:t xml:space="preserve"> </w:t>
      </w:r>
      <w:r>
        <w:rPr>
          <w:lang w:val="hr-HR"/>
        </w:rPr>
        <w:t>материјалима попут изложби, библиотечке грађе, биоскопа и телевизије уз одговарајућа прилагођавања</w:t>
      </w:r>
      <w:r w:rsidRPr="00AB4CFD">
        <w:rPr>
          <w:lang w:val="hr-HR"/>
        </w:rPr>
        <w:t xml:space="preserve"> (</w:t>
      </w:r>
      <w:r>
        <w:rPr>
          <w:lang w:val="hr-HR"/>
        </w:rPr>
        <w:t>аудио</w:t>
      </w:r>
      <w:r w:rsidRPr="00AB4CFD">
        <w:rPr>
          <w:lang w:val="hr-HR"/>
        </w:rPr>
        <w:t>-</w:t>
      </w:r>
      <w:r>
        <w:rPr>
          <w:lang w:val="hr-HR"/>
        </w:rPr>
        <w:t>дескрипција</w:t>
      </w:r>
      <w:r w:rsidRPr="00AB4CFD">
        <w:rPr>
          <w:lang w:val="hr-HR"/>
        </w:rPr>
        <w:t xml:space="preserve">, </w:t>
      </w:r>
      <w:r>
        <w:rPr>
          <w:lang w:val="hr-HR"/>
        </w:rPr>
        <w:t>аудио</w:t>
      </w:r>
      <w:r w:rsidRPr="00AB4CFD">
        <w:rPr>
          <w:lang w:val="hr-HR"/>
        </w:rPr>
        <w:t xml:space="preserve"> </w:t>
      </w:r>
      <w:r>
        <w:rPr>
          <w:lang w:val="hr-HR"/>
        </w:rPr>
        <w:t>водичи</w:t>
      </w:r>
      <w:r w:rsidRPr="00AB4CFD">
        <w:rPr>
          <w:lang w:val="hr-HR"/>
        </w:rPr>
        <w:t xml:space="preserve">, </w:t>
      </w:r>
      <w:r>
        <w:rPr>
          <w:lang w:val="hr-HR"/>
        </w:rPr>
        <w:t>објашњења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Брајевом</w:t>
      </w:r>
      <w:r w:rsidRPr="00AB4CFD">
        <w:rPr>
          <w:lang w:val="hr-HR"/>
        </w:rPr>
        <w:t xml:space="preserve"> </w:t>
      </w:r>
      <w:r>
        <w:rPr>
          <w:lang w:val="hr-HR"/>
        </w:rPr>
        <w:t>писму</w:t>
      </w:r>
      <w:r w:rsidRPr="00AB4CFD">
        <w:rPr>
          <w:lang w:val="hr-HR"/>
        </w:rPr>
        <w:t xml:space="preserve">)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доступном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окружењу (Члан</w:t>
      </w:r>
      <w:r w:rsidRPr="00AB4CFD">
        <w:rPr>
          <w:lang w:val="hr-HR"/>
        </w:rPr>
        <w:t xml:space="preserve"> 30).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Наравно</w:t>
      </w:r>
      <w:r w:rsidRPr="00AB4CFD">
        <w:rPr>
          <w:lang w:val="hr-HR"/>
        </w:rPr>
        <w:t xml:space="preserve">, </w:t>
      </w:r>
      <w:r>
        <w:rPr>
          <w:lang w:val="hr-HR"/>
        </w:rPr>
        <w:t>постоји</w:t>
      </w:r>
      <w:r w:rsidRPr="00AB4CFD">
        <w:rPr>
          <w:lang w:val="hr-HR"/>
        </w:rPr>
        <w:t xml:space="preserve"> </w:t>
      </w:r>
      <w:r>
        <w:rPr>
          <w:lang w:val="hr-HR"/>
        </w:rPr>
        <w:t>још</w:t>
      </w:r>
      <w:r w:rsidRPr="00AB4CFD">
        <w:rPr>
          <w:lang w:val="hr-HR"/>
        </w:rPr>
        <w:t xml:space="preserve"> </w:t>
      </w:r>
      <w:r>
        <w:rPr>
          <w:lang w:val="hr-HR"/>
        </w:rPr>
        <w:t>много</w:t>
      </w:r>
      <w:r w:rsidRPr="00AB4CFD">
        <w:rPr>
          <w:lang w:val="hr-HR"/>
        </w:rPr>
        <w:t xml:space="preserve"> </w:t>
      </w:r>
      <w:r>
        <w:rPr>
          <w:lang w:val="hr-HR"/>
        </w:rPr>
        <w:t>важних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заслужујете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слепа или слабовида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.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их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заборавила</w:t>
      </w:r>
      <w:r w:rsidRPr="00AB4CFD">
        <w:rPr>
          <w:lang w:val="hr-HR"/>
        </w:rPr>
        <w:t xml:space="preserve">. </w:t>
      </w:r>
      <w:r>
        <w:rPr>
          <w:lang w:val="hr-HR"/>
        </w:rPr>
        <w:t>Детаљније</w:t>
      </w:r>
      <w:r w:rsidRPr="00AB4CFD">
        <w:rPr>
          <w:lang w:val="hr-HR"/>
        </w:rPr>
        <w:t xml:space="preserve"> </w:t>
      </w:r>
      <w:r>
        <w:rPr>
          <w:lang w:val="hr-HR"/>
        </w:rPr>
        <w:t>ћемо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њих</w:t>
      </w:r>
      <w:r w:rsidRPr="00AB4CFD">
        <w:rPr>
          <w:lang w:val="hr-HR"/>
        </w:rPr>
        <w:t xml:space="preserve"> </w:t>
      </w:r>
      <w:r>
        <w:rPr>
          <w:lang w:val="hr-HR"/>
        </w:rPr>
        <w:t>осврнути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трећем</w:t>
      </w:r>
      <w:r w:rsidRPr="00AB4CFD">
        <w:rPr>
          <w:lang w:val="hr-HR"/>
        </w:rPr>
        <w:t xml:space="preserve"> </w:t>
      </w:r>
      <w:r>
        <w:rPr>
          <w:lang w:val="hr-HR"/>
        </w:rPr>
        <w:t>поглављу</w:t>
      </w:r>
      <w:r w:rsidRPr="00AB4CFD">
        <w:rPr>
          <w:lang w:val="hr-HR"/>
        </w:rPr>
        <w:t xml:space="preserve">. </w:t>
      </w:r>
      <w:r>
        <w:rPr>
          <w:lang w:val="hr-HR"/>
        </w:rPr>
        <w:t>Но</w:t>
      </w:r>
      <w:r w:rsidRPr="00AB4CFD">
        <w:rPr>
          <w:lang w:val="hr-HR"/>
        </w:rPr>
        <w:t xml:space="preserve"> </w:t>
      </w:r>
      <w:r>
        <w:rPr>
          <w:lang w:val="hr-HR"/>
        </w:rPr>
        <w:t>сада да видимо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вам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 </w:t>
      </w:r>
      <w:r>
        <w:rPr>
          <w:lang w:val="hr-HR"/>
        </w:rPr>
        <w:t>помоћи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сте</w:t>
      </w:r>
      <w:r w:rsidRPr="00AB4CFD">
        <w:rPr>
          <w:lang w:val="hr-HR"/>
        </w:rPr>
        <w:t xml:space="preserve"> </w:t>
      </w:r>
      <w:r>
        <w:rPr>
          <w:lang w:val="hr-HR"/>
        </w:rPr>
        <w:t>жена</w:t>
      </w:r>
      <w:r w:rsidRPr="00AB4CFD">
        <w:rPr>
          <w:lang w:val="hr-HR"/>
        </w:rPr>
        <w:t xml:space="preserve">, </w:t>
      </w:r>
      <w:r>
        <w:rPr>
          <w:lang w:val="hr-HR"/>
        </w:rPr>
        <w:t>дете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старија</w:t>
      </w:r>
      <w:r w:rsidRPr="00AB4CFD">
        <w:rPr>
          <w:lang w:val="hr-HR"/>
        </w:rPr>
        <w:t xml:space="preserve"> </w:t>
      </w:r>
      <w:r>
        <w:rPr>
          <w:lang w:val="hr-HR"/>
        </w:rPr>
        <w:t>особа, а суочени сте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</w:t>
      </w:r>
      <w:r w:rsidRPr="00AB4CFD">
        <w:rPr>
          <w:lang w:val="hr-HR"/>
        </w:rPr>
        <w:t xml:space="preserve">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10" w:name="_Toc494711571"/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ли постоје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посебне</w:t>
      </w:r>
      <w:r w:rsidRPr="00AB4CFD">
        <w:rPr>
          <w:lang w:val="hr-HR"/>
        </w:rPr>
        <w:t xml:space="preserve"> </w:t>
      </w:r>
      <w:r>
        <w:rPr>
          <w:lang w:val="hr-HR"/>
        </w:rPr>
        <w:t>одредбе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жене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децу</w:t>
      </w:r>
      <w:r w:rsidRPr="00AB4CFD">
        <w:rPr>
          <w:lang w:val="hr-HR"/>
        </w:rPr>
        <w:t>?</w:t>
      </w:r>
      <w:bookmarkEnd w:id="10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Да</w:t>
      </w:r>
      <w:r w:rsidRPr="00AB4CFD">
        <w:rPr>
          <w:lang w:val="hr-HR"/>
        </w:rPr>
        <w:t xml:space="preserve">.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најпре</w:t>
      </w:r>
      <w:r w:rsidRPr="00AB4CFD">
        <w:rPr>
          <w:lang w:val="hr-HR"/>
        </w:rPr>
        <w:t xml:space="preserve"> </w:t>
      </w:r>
      <w:r>
        <w:rPr>
          <w:lang w:val="hr-HR"/>
        </w:rPr>
        <w:t>признаје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девојке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жене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жртве</w:t>
      </w:r>
      <w:r w:rsidRPr="00AB4CFD">
        <w:rPr>
          <w:lang w:val="hr-HR"/>
        </w:rPr>
        <w:t xml:space="preserve"> </w:t>
      </w:r>
      <w:r>
        <w:rPr>
          <w:lang w:val="hr-HR"/>
        </w:rPr>
        <w:t>вишеструке дискриминације те захтева да сви уложе напоре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оне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 уживале своја људска права и основне</w:t>
      </w:r>
      <w:r w:rsidRPr="00AB4CFD">
        <w:rPr>
          <w:lang w:val="hr-HR"/>
        </w:rPr>
        <w:t xml:space="preserve"> </w:t>
      </w:r>
      <w:r>
        <w:rPr>
          <w:lang w:val="hr-HR"/>
        </w:rPr>
        <w:t>слободе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треба предузети</w:t>
      </w:r>
      <w:r w:rsidRPr="00AB4CFD">
        <w:rPr>
          <w:lang w:val="hr-HR"/>
        </w:rPr>
        <w:t xml:space="preserve"> </w:t>
      </w:r>
      <w:r>
        <w:rPr>
          <w:lang w:val="hr-HR"/>
        </w:rPr>
        <w:t>све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омогућио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потпуни</w:t>
      </w:r>
      <w:r w:rsidRPr="00AB4CFD">
        <w:rPr>
          <w:lang w:val="hr-HR"/>
        </w:rPr>
        <w:t xml:space="preserve"> </w:t>
      </w:r>
      <w:r>
        <w:rPr>
          <w:lang w:val="hr-HR"/>
        </w:rPr>
        <w:t>развој</w:t>
      </w:r>
      <w:r w:rsidRPr="00AB4CFD">
        <w:rPr>
          <w:lang w:val="hr-HR"/>
        </w:rPr>
        <w:t xml:space="preserve">, </w:t>
      </w:r>
      <w:r>
        <w:rPr>
          <w:lang w:val="hr-HR"/>
        </w:rPr>
        <w:t>напредовање и оснаживање жена (Члан</w:t>
      </w:r>
      <w:r w:rsidRPr="00AB4CFD">
        <w:rPr>
          <w:lang w:val="hr-HR"/>
        </w:rPr>
        <w:t xml:space="preserve"> 6).</w:t>
      </w:r>
    </w:p>
    <w:p w:rsidR="00532A8A" w:rsidRPr="00AB4CFD" w:rsidRDefault="00532A8A" w:rsidP="00A64157">
      <w:pPr>
        <w:rPr>
          <w:lang w:val="hr-HR"/>
        </w:rPr>
      </w:pPr>
      <w:r>
        <w:rPr>
          <w:lang w:val="hr-HR"/>
        </w:rPr>
        <w:lastRenderedPageBreak/>
        <w:t>Деца су такође веома важан део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. </w:t>
      </w:r>
      <w:r>
        <w:rPr>
          <w:lang w:val="hr-HR"/>
        </w:rPr>
        <w:t>Вођена</w:t>
      </w:r>
      <w:r w:rsidRPr="00AB4CFD">
        <w:rPr>
          <w:lang w:val="hr-HR"/>
        </w:rPr>
        <w:t xml:space="preserve"> </w:t>
      </w:r>
      <w:r>
        <w:rPr>
          <w:lang w:val="hr-HR"/>
        </w:rPr>
        <w:t>заштитом најбољих</w:t>
      </w:r>
      <w:r w:rsidRPr="00AB4CFD">
        <w:rPr>
          <w:lang w:val="hr-HR"/>
        </w:rPr>
        <w:t xml:space="preserve"> </w:t>
      </w:r>
      <w:r>
        <w:rPr>
          <w:lang w:val="hr-HR"/>
        </w:rPr>
        <w:t>интереса</w:t>
      </w:r>
      <w:r w:rsidRPr="00AB4CFD">
        <w:rPr>
          <w:lang w:val="hr-HR"/>
        </w:rPr>
        <w:t xml:space="preserve"> </w:t>
      </w:r>
      <w:r>
        <w:rPr>
          <w:lang w:val="hr-HR"/>
        </w:rPr>
        <w:t>сваког</w:t>
      </w:r>
      <w:r w:rsidRPr="00AB4CFD">
        <w:rPr>
          <w:lang w:val="hr-HR"/>
        </w:rPr>
        <w:t xml:space="preserve"> </w:t>
      </w:r>
      <w:r>
        <w:rPr>
          <w:lang w:val="hr-HR"/>
        </w:rPr>
        <w:t>детета те условом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свако</w:t>
      </w:r>
      <w:r w:rsidRPr="00AB4CFD">
        <w:rPr>
          <w:lang w:val="hr-HR"/>
        </w:rPr>
        <w:t xml:space="preserve"> </w:t>
      </w:r>
      <w:r>
        <w:rPr>
          <w:lang w:val="hr-HR"/>
        </w:rPr>
        <w:t>дете</w:t>
      </w:r>
      <w:r w:rsidRPr="00AB4CFD">
        <w:rPr>
          <w:lang w:val="hr-HR"/>
        </w:rPr>
        <w:t xml:space="preserve"> </w:t>
      </w:r>
      <w:r>
        <w:rPr>
          <w:lang w:val="hr-HR"/>
        </w:rPr>
        <w:t>има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да се изражава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складу са својим годинама и својом зрелошћу, Конвенција каже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деца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морају да имају иста људска права и основне</w:t>
      </w:r>
      <w:r w:rsidRPr="00AB4CFD">
        <w:rPr>
          <w:lang w:val="hr-HR"/>
        </w:rPr>
        <w:t xml:space="preserve"> </w:t>
      </w:r>
      <w:r>
        <w:rPr>
          <w:lang w:val="hr-HR"/>
        </w:rPr>
        <w:t>слободе као и сва остала деца (Члан 7). Ово подразумева и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 породицу или да буде део ње, уз обезбеђен правовремен и свеобухватан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информацијама</w:t>
      </w:r>
      <w:r w:rsidRPr="00AB4CFD">
        <w:rPr>
          <w:lang w:val="hr-HR"/>
        </w:rPr>
        <w:t xml:space="preserve">, </w:t>
      </w:r>
      <w:r>
        <w:rPr>
          <w:lang w:val="hr-HR"/>
        </w:rPr>
        <w:t>услугама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подршци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децу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и њихове породице (Члан 23, број 3). Даље, ово подразумева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сваког</w:t>
      </w:r>
      <w:r w:rsidRPr="00AB4CFD">
        <w:rPr>
          <w:lang w:val="hr-HR"/>
        </w:rPr>
        <w:t xml:space="preserve"> </w:t>
      </w:r>
      <w:r>
        <w:rPr>
          <w:lang w:val="hr-HR"/>
        </w:rPr>
        <w:t>детета</w:t>
      </w:r>
      <w:r w:rsidRPr="00AB4CFD">
        <w:rPr>
          <w:lang w:val="hr-HR"/>
        </w:rPr>
        <w:t xml:space="preserve">,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без њега</w:t>
      </w:r>
      <w:r w:rsidRPr="00AB4CFD">
        <w:rPr>
          <w:lang w:val="hr-HR"/>
        </w:rPr>
        <w:t>,</w:t>
      </w:r>
      <w:r>
        <w:rPr>
          <w:lang w:val="hr-HR"/>
        </w:rPr>
        <w:t xml:space="preserve"> да не буде одвојено од породице</w:t>
      </w:r>
      <w:r w:rsidRPr="00AB4CFD">
        <w:rPr>
          <w:lang w:val="hr-HR"/>
        </w:rPr>
        <w:t xml:space="preserve"> </w:t>
      </w:r>
      <w:r>
        <w:rPr>
          <w:lang w:val="hr-HR"/>
        </w:rPr>
        <w:t>против</w:t>
      </w:r>
      <w:r w:rsidRPr="00AB4CFD">
        <w:rPr>
          <w:lang w:val="hr-HR"/>
        </w:rPr>
        <w:t xml:space="preserve"> </w:t>
      </w:r>
      <w:r>
        <w:rPr>
          <w:lang w:val="hr-HR"/>
        </w:rPr>
        <w:t>своје</w:t>
      </w:r>
      <w:r w:rsidRPr="00AB4CFD">
        <w:rPr>
          <w:lang w:val="hr-HR"/>
        </w:rPr>
        <w:t xml:space="preserve"> </w:t>
      </w:r>
      <w:r>
        <w:rPr>
          <w:lang w:val="hr-HR"/>
        </w:rPr>
        <w:t>воље</w:t>
      </w:r>
      <w:r w:rsidRPr="00AB4CFD">
        <w:rPr>
          <w:lang w:val="hr-HR"/>
        </w:rPr>
        <w:t xml:space="preserve">, </w:t>
      </w:r>
      <w:r>
        <w:rPr>
          <w:lang w:val="hr-HR"/>
        </w:rPr>
        <w:t>осим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надлежне</w:t>
      </w:r>
      <w:r w:rsidRPr="00AB4CFD">
        <w:rPr>
          <w:lang w:val="hr-HR"/>
        </w:rPr>
        <w:t xml:space="preserve"> </w:t>
      </w:r>
      <w:r>
        <w:rPr>
          <w:lang w:val="hr-HR"/>
        </w:rPr>
        <w:t>власти</w:t>
      </w:r>
      <w:r w:rsidRPr="00AB4CFD">
        <w:rPr>
          <w:lang w:val="hr-HR"/>
        </w:rPr>
        <w:t xml:space="preserve">,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би требало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под</w:t>
      </w:r>
      <w:r w:rsidRPr="00AB4CFD">
        <w:rPr>
          <w:lang w:val="hr-HR"/>
        </w:rPr>
        <w:t xml:space="preserve"> </w:t>
      </w:r>
      <w:r>
        <w:rPr>
          <w:lang w:val="hr-HR"/>
        </w:rPr>
        <w:t>судском контролом, тако одлучиле (Члан 23, број 4). Током</w:t>
      </w:r>
      <w:r w:rsidRPr="00AB4CFD">
        <w:rPr>
          <w:lang w:val="hr-HR"/>
        </w:rPr>
        <w:t xml:space="preserve"> </w:t>
      </w:r>
      <w:r>
        <w:rPr>
          <w:lang w:val="hr-HR"/>
        </w:rPr>
        <w:t>одрастања</w:t>
      </w:r>
      <w:r w:rsidRPr="00AB4CFD">
        <w:rPr>
          <w:lang w:val="hr-HR"/>
        </w:rPr>
        <w:t xml:space="preserve">, </w:t>
      </w:r>
      <w:r>
        <w:rPr>
          <w:lang w:val="hr-HR"/>
        </w:rPr>
        <w:t>деца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 треба да имају</w:t>
      </w:r>
      <w:r w:rsidRPr="00AB4CFD">
        <w:rPr>
          <w:lang w:val="hr-HR"/>
        </w:rPr>
        <w:t xml:space="preserve"> </w:t>
      </w:r>
      <w:r>
        <w:rPr>
          <w:lang w:val="hr-HR"/>
        </w:rPr>
        <w:t>исте могућности за игру и учешће у било каквим рекреативним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спортским</w:t>
      </w:r>
      <w:r w:rsidRPr="00AB4CFD">
        <w:rPr>
          <w:lang w:val="hr-HR"/>
        </w:rPr>
        <w:t xml:space="preserve"> </w:t>
      </w:r>
      <w:r>
        <w:rPr>
          <w:lang w:val="hr-HR"/>
        </w:rPr>
        <w:t>активностима, укључујући и оне у школи (Члан 30, број 4, став</w:t>
      </w:r>
      <w:r w:rsidRPr="00AB4CFD">
        <w:rPr>
          <w:lang w:val="hr-HR"/>
        </w:rPr>
        <w:t xml:space="preserve"> </w:t>
      </w:r>
      <w:r>
        <w:rPr>
          <w:lang w:val="hr-HR"/>
        </w:rPr>
        <w:t>б</w:t>
      </w:r>
      <w:r w:rsidRPr="00AB4CFD">
        <w:rPr>
          <w:lang w:val="hr-HR"/>
        </w:rPr>
        <w:t xml:space="preserve">).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Полазећи од ових принципа</w:t>
      </w:r>
      <w:r w:rsidRPr="00AB4CFD">
        <w:rPr>
          <w:lang w:val="hr-HR"/>
        </w:rPr>
        <w:t xml:space="preserve">, </w:t>
      </w:r>
      <w:r>
        <w:rPr>
          <w:lang w:val="hr-HR"/>
        </w:rPr>
        <w:t>Конвенција нарочито наглашава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државе</w:t>
      </w:r>
      <w:r w:rsidRPr="00AB4CFD">
        <w:rPr>
          <w:lang w:val="hr-HR"/>
        </w:rPr>
        <w:t xml:space="preserve">, </w:t>
      </w:r>
      <w:r>
        <w:rPr>
          <w:lang w:val="hr-HR"/>
        </w:rPr>
        <w:t>приликом спровођења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одговарајућих</w:t>
      </w:r>
      <w:r w:rsidRPr="00AB4CFD">
        <w:rPr>
          <w:lang w:val="hr-HR"/>
        </w:rPr>
        <w:t xml:space="preserve"> </w:t>
      </w:r>
      <w:r>
        <w:rPr>
          <w:lang w:val="hr-HR"/>
        </w:rPr>
        <w:t>мера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спречавање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облика искоришћавања, насиља и злостављања, треба да пруже помоћ с обзиром на узраст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пол и тако признају да такве ситуације више утичу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оне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осетљивом</w:t>
      </w:r>
      <w:r w:rsidRPr="00AB4CFD">
        <w:rPr>
          <w:lang w:val="hr-HR"/>
        </w:rPr>
        <w:t xml:space="preserve"> </w:t>
      </w:r>
      <w:r>
        <w:rPr>
          <w:lang w:val="hr-HR"/>
        </w:rPr>
        <w:t>положају</w:t>
      </w:r>
      <w:r w:rsidRPr="00AB4CFD">
        <w:rPr>
          <w:lang w:val="hr-HR"/>
        </w:rPr>
        <w:t xml:space="preserve"> (</w:t>
      </w:r>
      <w:r>
        <w:rPr>
          <w:lang w:val="hr-HR"/>
        </w:rPr>
        <w:t>жене</w:t>
      </w:r>
      <w:r w:rsidRPr="00AB4CFD">
        <w:rPr>
          <w:lang w:val="hr-HR"/>
        </w:rPr>
        <w:t xml:space="preserve">, </w:t>
      </w:r>
      <w:r>
        <w:rPr>
          <w:lang w:val="hr-HR"/>
        </w:rPr>
        <w:t>деца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старије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). </w:t>
      </w:r>
      <w:r>
        <w:rPr>
          <w:lang w:val="hr-HR"/>
        </w:rPr>
        <w:t>Зато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службе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заштиту</w:t>
      </w:r>
      <w:r w:rsidRPr="00AB4CFD">
        <w:rPr>
          <w:lang w:val="hr-HR"/>
        </w:rPr>
        <w:t xml:space="preserve">, </w:t>
      </w:r>
      <w:r>
        <w:rPr>
          <w:lang w:val="hr-HR"/>
        </w:rPr>
        <w:t>којима</w:t>
      </w:r>
      <w:r w:rsidRPr="00AB4CFD">
        <w:rPr>
          <w:lang w:val="hr-HR"/>
        </w:rPr>
        <w:t xml:space="preserve"> </w:t>
      </w:r>
      <w:r>
        <w:rPr>
          <w:lang w:val="hr-HR"/>
        </w:rPr>
        <w:t>је циљ потпуни опоравак оних који су били жртве искоришћавања</w:t>
      </w:r>
      <w:r w:rsidRPr="00AB4CFD">
        <w:rPr>
          <w:lang w:val="hr-HR"/>
        </w:rPr>
        <w:t xml:space="preserve">, </w:t>
      </w:r>
      <w:r>
        <w:rPr>
          <w:lang w:val="hr-HR"/>
        </w:rPr>
        <w:t>насиља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злостављања</w:t>
      </w:r>
      <w:r w:rsidRPr="00AB4CFD">
        <w:rPr>
          <w:lang w:val="hr-HR"/>
        </w:rPr>
        <w:t xml:space="preserve">, </w:t>
      </w:r>
      <w:r>
        <w:rPr>
          <w:lang w:val="hr-HR"/>
        </w:rPr>
        <w:t>треба да</w:t>
      </w:r>
      <w:r w:rsidRPr="00AB4CFD">
        <w:rPr>
          <w:lang w:val="hr-HR"/>
        </w:rPr>
        <w:t xml:space="preserve"> </w:t>
      </w:r>
      <w:r>
        <w:rPr>
          <w:lang w:val="hr-HR"/>
        </w:rPr>
        <w:t>подстичу</w:t>
      </w:r>
      <w:r w:rsidRPr="00AB4CFD">
        <w:rPr>
          <w:lang w:val="hr-HR"/>
        </w:rPr>
        <w:t xml:space="preserve"> </w:t>
      </w:r>
      <w:r>
        <w:rPr>
          <w:lang w:val="hr-HR"/>
        </w:rPr>
        <w:t>здравље</w:t>
      </w:r>
      <w:r w:rsidRPr="00AB4CFD">
        <w:rPr>
          <w:lang w:val="hr-HR"/>
        </w:rPr>
        <w:t xml:space="preserve">, </w:t>
      </w:r>
      <w:r>
        <w:rPr>
          <w:lang w:val="hr-HR"/>
        </w:rPr>
        <w:t>добробит</w:t>
      </w:r>
      <w:r w:rsidRPr="00AB4CFD">
        <w:rPr>
          <w:lang w:val="hr-HR"/>
        </w:rPr>
        <w:t xml:space="preserve">, </w:t>
      </w:r>
      <w:r>
        <w:rPr>
          <w:lang w:val="hr-HR"/>
        </w:rPr>
        <w:t>самопоштовање</w:t>
      </w:r>
      <w:r w:rsidRPr="00AB4CFD">
        <w:rPr>
          <w:lang w:val="hr-HR"/>
        </w:rPr>
        <w:t xml:space="preserve">, </w:t>
      </w:r>
      <w:r>
        <w:rPr>
          <w:lang w:val="hr-HR"/>
        </w:rPr>
        <w:t>достојанство</w:t>
      </w:r>
      <w:r w:rsidRPr="00AB4CFD">
        <w:rPr>
          <w:lang w:val="hr-HR"/>
        </w:rPr>
        <w:t xml:space="preserve"> </w:t>
      </w:r>
      <w:r>
        <w:rPr>
          <w:lang w:val="hr-HR"/>
        </w:rPr>
        <w:t>и самосталност</w:t>
      </w:r>
      <w:r w:rsidRPr="00AB4CFD">
        <w:rPr>
          <w:lang w:val="hr-HR"/>
        </w:rPr>
        <w:t xml:space="preserve"> </w:t>
      </w:r>
      <w:r>
        <w:rPr>
          <w:lang w:val="hr-HR"/>
        </w:rPr>
        <w:t>сваке особе, па</w:t>
      </w:r>
      <w:r w:rsidRPr="00AB4CFD">
        <w:rPr>
          <w:lang w:val="hr-HR"/>
        </w:rPr>
        <w:t xml:space="preserve"> </w:t>
      </w:r>
      <w:r>
        <w:rPr>
          <w:lang w:val="hr-HR"/>
        </w:rPr>
        <w:t>самим</w:t>
      </w:r>
      <w:r w:rsidRPr="00AB4CFD">
        <w:rPr>
          <w:lang w:val="hr-HR"/>
        </w:rPr>
        <w:t xml:space="preserve"> </w:t>
      </w:r>
      <w:r>
        <w:rPr>
          <w:lang w:val="hr-HR"/>
        </w:rPr>
        <w:t>тиме да обрате</w:t>
      </w:r>
      <w:r w:rsidRPr="00AB4CFD">
        <w:rPr>
          <w:lang w:val="hr-HR"/>
        </w:rPr>
        <w:t xml:space="preserve"> </w:t>
      </w:r>
      <w:r>
        <w:rPr>
          <w:lang w:val="hr-HR"/>
        </w:rPr>
        <w:t>пажњу на узраст, пол и инвалидитет (Члан</w:t>
      </w:r>
      <w:r w:rsidRPr="00AB4CFD">
        <w:rPr>
          <w:lang w:val="hr-HR"/>
        </w:rPr>
        <w:t xml:space="preserve"> 16, </w:t>
      </w:r>
      <w:r>
        <w:rPr>
          <w:lang w:val="hr-HR"/>
        </w:rPr>
        <w:t>број</w:t>
      </w:r>
      <w:r w:rsidRPr="00AB4CFD">
        <w:rPr>
          <w:lang w:val="hr-HR"/>
        </w:rPr>
        <w:t xml:space="preserve"> 2 </w:t>
      </w:r>
      <w:r>
        <w:rPr>
          <w:lang w:val="hr-HR"/>
        </w:rPr>
        <w:t>и</w:t>
      </w:r>
      <w:r w:rsidRPr="00AB4CFD">
        <w:rPr>
          <w:lang w:val="hr-HR"/>
        </w:rPr>
        <w:t xml:space="preserve"> 4).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Знајући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најбоље могуће здравље једно од основних</w:t>
      </w:r>
      <w:r w:rsidRPr="00AB4CFD">
        <w:rPr>
          <w:lang w:val="hr-HR"/>
        </w:rPr>
        <w:t xml:space="preserve"> </w:t>
      </w:r>
      <w:r>
        <w:rPr>
          <w:lang w:val="hr-HR"/>
        </w:rPr>
        <w:t>људских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здравствене</w:t>
      </w:r>
      <w:r w:rsidRPr="00AB4CFD">
        <w:rPr>
          <w:lang w:val="hr-HR"/>
        </w:rPr>
        <w:t xml:space="preserve"> </w:t>
      </w:r>
      <w:r>
        <w:rPr>
          <w:lang w:val="hr-HR"/>
        </w:rPr>
        <w:t>службе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укључујући</w:t>
      </w:r>
      <w:r w:rsidRPr="00AB4CFD">
        <w:rPr>
          <w:lang w:val="hr-HR"/>
        </w:rPr>
        <w:t xml:space="preserve"> </w:t>
      </w:r>
      <w:r>
        <w:rPr>
          <w:lang w:val="hr-HR"/>
        </w:rPr>
        <w:t>службе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установе за рехабилитацију, треба</w:t>
      </w:r>
      <w:r w:rsidRPr="00AB4CFD">
        <w:rPr>
          <w:lang w:val="hr-HR"/>
        </w:rPr>
        <w:t xml:space="preserve"> </w:t>
      </w:r>
      <w:r>
        <w:rPr>
          <w:lang w:val="hr-HR"/>
        </w:rPr>
        <w:t>да обрате</w:t>
      </w:r>
      <w:r w:rsidRPr="00AB4CFD">
        <w:rPr>
          <w:lang w:val="hr-HR"/>
        </w:rPr>
        <w:t xml:space="preserve"> </w:t>
      </w:r>
      <w:r>
        <w:rPr>
          <w:lang w:val="hr-HR"/>
        </w:rPr>
        <w:t>пажњу на пол корисника (Члан 25). Превенција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инвалидитета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укључујући</w:t>
      </w:r>
      <w:r w:rsidRPr="00AB4CFD">
        <w:rPr>
          <w:lang w:val="hr-HR"/>
        </w:rPr>
        <w:t xml:space="preserve"> </w:t>
      </w:r>
      <w:r>
        <w:rPr>
          <w:lang w:val="hr-HR"/>
        </w:rPr>
        <w:t>рано откривање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интервенцију</w:t>
      </w:r>
      <w:r w:rsidRPr="00AB4CFD">
        <w:rPr>
          <w:lang w:val="hr-HR"/>
        </w:rPr>
        <w:t xml:space="preserve">, </w:t>
      </w:r>
      <w:r>
        <w:rPr>
          <w:lang w:val="hr-HR"/>
        </w:rPr>
        <w:t>такође треба да узме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 млађих и старијих особа (Члан</w:t>
      </w:r>
      <w:r w:rsidRPr="00AB4CFD">
        <w:rPr>
          <w:lang w:val="hr-HR"/>
        </w:rPr>
        <w:t xml:space="preserve"> 25, </w:t>
      </w:r>
      <w:r>
        <w:rPr>
          <w:lang w:val="hr-HR"/>
        </w:rPr>
        <w:t>став</w:t>
      </w:r>
      <w:r w:rsidRPr="00AB4CFD">
        <w:rPr>
          <w:lang w:val="hr-HR"/>
        </w:rPr>
        <w:t xml:space="preserve"> </w:t>
      </w:r>
      <w:r>
        <w:rPr>
          <w:lang w:val="hr-HR"/>
        </w:rPr>
        <w:t>б</w:t>
      </w:r>
      <w:r w:rsidRPr="00AB4CFD">
        <w:rPr>
          <w:lang w:val="hr-HR"/>
        </w:rPr>
        <w:t>).</w:t>
      </w:r>
    </w:p>
    <w:p w:rsidR="00532A8A" w:rsidRPr="00AB4CFD" w:rsidRDefault="00532A8A" w:rsidP="00A64157">
      <w:pPr>
        <w:rPr>
          <w:lang w:val="hr-HR"/>
        </w:rPr>
      </w:pPr>
      <w:r>
        <w:rPr>
          <w:lang w:val="hr-HR"/>
        </w:rPr>
        <w:lastRenderedPageBreak/>
        <w:t>Постоје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конкретна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 што се тиче образовања (Члан 24), а о њима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детаљније бити речи</w:t>
      </w:r>
      <w:r w:rsidRPr="00AB4CFD">
        <w:rPr>
          <w:lang w:val="hr-HR"/>
        </w:rPr>
        <w:t xml:space="preserve"> </w:t>
      </w:r>
      <w:r>
        <w:rPr>
          <w:lang w:val="hr-HR"/>
        </w:rPr>
        <w:t>касније</w:t>
      </w:r>
      <w:r w:rsidRPr="00AB4CFD">
        <w:rPr>
          <w:lang w:val="hr-HR"/>
        </w:rPr>
        <w:t xml:space="preserve"> (</w:t>
      </w:r>
      <w:r>
        <w:rPr>
          <w:lang w:val="hr-HR"/>
        </w:rPr>
        <w:t>види</w:t>
      </w:r>
      <w:r w:rsidRPr="00AB4CFD">
        <w:rPr>
          <w:lang w:val="hr-HR"/>
        </w:rPr>
        <w:t xml:space="preserve"> </w:t>
      </w:r>
      <w:r>
        <w:rPr>
          <w:lang w:val="hr-HR"/>
        </w:rPr>
        <w:t>поглавље</w:t>
      </w:r>
      <w:r w:rsidRPr="00AB4CFD">
        <w:rPr>
          <w:lang w:val="hr-HR"/>
        </w:rPr>
        <w:t xml:space="preserve"> 3).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11" w:name="_Toc494711572"/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организације</w:t>
      </w:r>
      <w:r w:rsidRPr="00AB4CFD">
        <w:rPr>
          <w:lang w:val="hr-HR"/>
        </w:rPr>
        <w:t>?</w:t>
      </w:r>
      <w:bookmarkEnd w:id="11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Репрезентативне организације (тј. оне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којима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саме одлучују шта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најбоље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њих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зашто</w:t>
      </w:r>
      <w:r w:rsidRPr="00AB4CFD">
        <w:rPr>
          <w:lang w:val="hr-HR"/>
        </w:rPr>
        <w:t xml:space="preserve">)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кључну</w:t>
      </w:r>
      <w:r w:rsidRPr="00AB4CFD">
        <w:rPr>
          <w:lang w:val="hr-HR"/>
        </w:rPr>
        <w:t xml:space="preserve"> </w:t>
      </w:r>
      <w:r>
        <w:rPr>
          <w:lang w:val="hr-HR"/>
        </w:rPr>
        <w:t>улогу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стварању</w:t>
      </w:r>
      <w:r w:rsidRPr="00AB4CFD">
        <w:rPr>
          <w:lang w:val="hr-HR"/>
        </w:rPr>
        <w:t xml:space="preserve">, </w:t>
      </w:r>
      <w:r>
        <w:rPr>
          <w:lang w:val="hr-HR"/>
        </w:rPr>
        <w:t>спровођењу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надгледању свих стратегија које, посредно или непосредно, имају удела у</w:t>
      </w:r>
      <w:r w:rsidRPr="00AB4CFD">
        <w:rPr>
          <w:lang w:val="hr-HR"/>
        </w:rPr>
        <w:t xml:space="preserve"> </w:t>
      </w:r>
      <w:r>
        <w:rPr>
          <w:lang w:val="hr-HR"/>
        </w:rPr>
        <w:t>животу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је оно главно што научимо читајући Члан 4, број 3, који каже</w:t>
      </w:r>
      <w:r w:rsidRPr="00AB4CFD">
        <w:rPr>
          <w:lang w:val="hr-HR"/>
        </w:rPr>
        <w:t xml:space="preserve"> </w:t>
      </w:r>
      <w:r>
        <w:rPr>
          <w:lang w:val="hr-HR"/>
        </w:rPr>
        <w:t>да државе треба да</w:t>
      </w:r>
      <w:r w:rsidRPr="00AB4CFD">
        <w:rPr>
          <w:lang w:val="hr-HR"/>
        </w:rPr>
        <w:t xml:space="preserve"> </w:t>
      </w:r>
      <w:r>
        <w:rPr>
          <w:lang w:val="hr-HR"/>
        </w:rPr>
        <w:t>израђују и спроводе стратегије у непосредној сарадњи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децу, преко њихових репрезентативних организација.</w:t>
      </w:r>
      <w:r w:rsidRPr="00AB4CFD">
        <w:rPr>
          <w:lang w:val="hr-HR"/>
        </w:rPr>
        <w:t xml:space="preserve"> </w:t>
      </w:r>
      <w:r>
        <w:rPr>
          <w:lang w:val="hr-HR"/>
        </w:rPr>
        <w:t>То је јаче</w:t>
      </w:r>
      <w:r w:rsidRPr="00AB4CFD">
        <w:rPr>
          <w:lang w:val="hr-HR"/>
        </w:rPr>
        <w:t xml:space="preserve"> </w:t>
      </w:r>
      <w:r>
        <w:rPr>
          <w:lang w:val="hr-HR"/>
        </w:rPr>
        <w:t>наглашено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процесу</w:t>
      </w:r>
      <w:r w:rsidRPr="00AB4CFD">
        <w:rPr>
          <w:lang w:val="hr-HR"/>
        </w:rPr>
        <w:t xml:space="preserve"> </w:t>
      </w:r>
      <w:r>
        <w:rPr>
          <w:lang w:val="hr-HR"/>
        </w:rPr>
        <w:t>надгледања спровођења Конвенције, у Члану</w:t>
      </w:r>
      <w:r w:rsidRPr="00AB4CFD">
        <w:rPr>
          <w:lang w:val="hr-HR"/>
        </w:rPr>
        <w:t xml:space="preserve"> 33, </w:t>
      </w:r>
      <w:r>
        <w:rPr>
          <w:lang w:val="hr-HR"/>
        </w:rPr>
        <w:t>број</w:t>
      </w:r>
      <w:r w:rsidRPr="00AB4CFD">
        <w:rPr>
          <w:lang w:val="hr-HR"/>
        </w:rPr>
        <w:t xml:space="preserve"> 3.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наше</w:t>
      </w:r>
      <w:r w:rsidRPr="00AB4CFD">
        <w:rPr>
          <w:lang w:val="hr-HR"/>
        </w:rPr>
        <w:t xml:space="preserve"> </w:t>
      </w:r>
      <w:r>
        <w:rPr>
          <w:lang w:val="hr-HR"/>
        </w:rPr>
        <w:t>тачке</w:t>
      </w:r>
      <w:r w:rsidRPr="00AB4CFD">
        <w:rPr>
          <w:lang w:val="hr-HR"/>
        </w:rPr>
        <w:t xml:space="preserve"> </w:t>
      </w:r>
      <w:r>
        <w:rPr>
          <w:lang w:val="hr-HR"/>
        </w:rPr>
        <w:t>гледишта</w:t>
      </w:r>
      <w:r w:rsidRPr="00AB4CFD">
        <w:rPr>
          <w:lang w:val="hr-HR"/>
        </w:rPr>
        <w:t xml:space="preserve">,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државе такође треба да дају</w:t>
      </w:r>
      <w:r w:rsidRPr="00AB4CFD">
        <w:rPr>
          <w:lang w:val="hr-HR"/>
        </w:rPr>
        <w:t xml:space="preserve"> </w:t>
      </w:r>
      <w:r>
        <w:rPr>
          <w:lang w:val="hr-HR"/>
        </w:rPr>
        <w:t>подршку</w:t>
      </w:r>
      <w:r w:rsidRPr="00AB4CFD">
        <w:rPr>
          <w:lang w:val="hr-HR"/>
        </w:rPr>
        <w:t xml:space="preserve">,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потребна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организације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имале и прилику и средства за самосталну интеракцију са</w:t>
      </w:r>
      <w:r w:rsidRPr="00AB4CFD">
        <w:rPr>
          <w:lang w:val="hr-HR"/>
        </w:rPr>
        <w:t xml:space="preserve"> </w:t>
      </w:r>
      <w:r>
        <w:rPr>
          <w:lang w:val="hr-HR"/>
        </w:rPr>
        <w:t>људима</w:t>
      </w:r>
      <w:r w:rsidRPr="00AB4CFD">
        <w:rPr>
          <w:lang w:val="hr-HR"/>
        </w:rPr>
        <w:t xml:space="preserve">, </w:t>
      </w:r>
      <w:r>
        <w:rPr>
          <w:lang w:val="hr-HR"/>
        </w:rPr>
        <w:t>потпуни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подацима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потребним</w:t>
      </w:r>
      <w:r w:rsidRPr="00AB4CFD">
        <w:rPr>
          <w:lang w:val="hr-HR"/>
        </w:rPr>
        <w:t xml:space="preserve"> </w:t>
      </w:r>
      <w:r>
        <w:rPr>
          <w:lang w:val="hr-HR"/>
        </w:rPr>
        <w:t>помагалима,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одиграле</w:t>
      </w:r>
      <w:r w:rsidRPr="00AB4CFD">
        <w:rPr>
          <w:lang w:val="hr-HR"/>
        </w:rPr>
        <w:t xml:space="preserve"> </w:t>
      </w:r>
      <w:r>
        <w:rPr>
          <w:lang w:val="hr-HR"/>
        </w:rPr>
        <w:t>кључну</w:t>
      </w:r>
      <w:r w:rsidRPr="00AB4CFD">
        <w:rPr>
          <w:lang w:val="hr-HR"/>
        </w:rPr>
        <w:t xml:space="preserve"> </w:t>
      </w:r>
      <w:r>
        <w:rPr>
          <w:lang w:val="hr-HR"/>
        </w:rPr>
        <w:t>улогу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стварању</w:t>
      </w:r>
      <w:r w:rsidRPr="00AB4CFD">
        <w:rPr>
          <w:lang w:val="hr-HR"/>
        </w:rPr>
        <w:t>,</w:t>
      </w:r>
      <w:r>
        <w:rPr>
          <w:lang w:val="hr-HR"/>
        </w:rPr>
        <w:t xml:space="preserve"> спровођењу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надгледању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стратегија</w:t>
      </w:r>
      <w:r w:rsidRPr="00AB4CFD">
        <w:rPr>
          <w:lang w:val="hr-HR"/>
        </w:rPr>
        <w:t>,</w:t>
      </w:r>
      <w:r>
        <w:rPr>
          <w:lang w:val="hr-HR"/>
        </w:rPr>
        <w:t xml:space="preserve"> закона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упутстава који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могли</w:t>
      </w:r>
      <w:r w:rsidRPr="00AB4CFD">
        <w:rPr>
          <w:lang w:val="hr-HR"/>
        </w:rPr>
        <w:t xml:space="preserve"> </w:t>
      </w:r>
      <w:r>
        <w:rPr>
          <w:lang w:val="hr-HR"/>
        </w:rPr>
        <w:t>или би требало да се</w:t>
      </w:r>
      <w:r w:rsidRPr="00AB4CFD">
        <w:rPr>
          <w:lang w:val="hr-HR"/>
        </w:rPr>
        <w:t xml:space="preserve"> </w:t>
      </w:r>
      <w:r>
        <w:rPr>
          <w:lang w:val="hr-HR"/>
        </w:rPr>
        <w:t>односе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њих. Дакле, људи не треба да</w:t>
      </w:r>
      <w:r w:rsidRPr="00AB4CFD">
        <w:rPr>
          <w:lang w:val="hr-HR"/>
        </w:rPr>
        <w:t xml:space="preserve"> </w:t>
      </w:r>
      <w:r>
        <w:rPr>
          <w:lang w:val="hr-HR"/>
        </w:rPr>
        <w:t>оклевају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преузимању</w:t>
      </w:r>
      <w:r w:rsidRPr="00AB4CFD">
        <w:rPr>
          <w:lang w:val="hr-HR"/>
        </w:rPr>
        <w:t xml:space="preserve"> </w:t>
      </w:r>
      <w:r>
        <w:rPr>
          <w:lang w:val="hr-HR"/>
        </w:rPr>
        <w:t>активне</w:t>
      </w:r>
      <w:r w:rsidRPr="00AB4CFD">
        <w:rPr>
          <w:lang w:val="hr-HR"/>
        </w:rPr>
        <w:t xml:space="preserve"> </w:t>
      </w:r>
      <w:r>
        <w:rPr>
          <w:lang w:val="hr-HR"/>
        </w:rPr>
        <w:t>улоге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подручјима</w:t>
      </w:r>
      <w:r w:rsidRPr="00AB4CFD">
        <w:rPr>
          <w:lang w:val="hr-HR"/>
        </w:rPr>
        <w:t xml:space="preserve"> </w:t>
      </w:r>
      <w:r>
        <w:rPr>
          <w:lang w:val="hr-HR"/>
        </w:rPr>
        <w:t>свог</w:t>
      </w:r>
      <w:r w:rsidRPr="00AB4CFD">
        <w:rPr>
          <w:lang w:val="hr-HR"/>
        </w:rPr>
        <w:t xml:space="preserve"> </w:t>
      </w:r>
      <w:r>
        <w:rPr>
          <w:lang w:val="hr-HR"/>
        </w:rPr>
        <w:t>живота</w:t>
      </w:r>
      <w:r w:rsidRPr="00AB4CFD">
        <w:rPr>
          <w:lang w:val="hr-HR"/>
        </w:rPr>
        <w:t xml:space="preserve"> </w:t>
      </w:r>
      <w:r>
        <w:rPr>
          <w:lang w:val="hr-HR"/>
        </w:rPr>
        <w:t>где би инвалидитет могао да буде</w:t>
      </w:r>
      <w:r w:rsidRPr="00AB4CFD">
        <w:rPr>
          <w:lang w:val="hr-HR"/>
        </w:rPr>
        <w:t xml:space="preserve"> </w:t>
      </w:r>
      <w:r>
        <w:rPr>
          <w:lang w:val="hr-HR"/>
        </w:rPr>
        <w:t>фактор, а и потребна је директна сарадња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организацијама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заступају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саме</w:t>
      </w:r>
      <w:r w:rsidRPr="00AB4CFD">
        <w:rPr>
          <w:lang w:val="hr-HR"/>
        </w:rPr>
        <w:t xml:space="preserve"> </w:t>
      </w:r>
      <w:r>
        <w:rPr>
          <w:lang w:val="hr-HR"/>
        </w:rPr>
        <w:t>створиле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одабрале</w:t>
      </w:r>
      <w:r w:rsidRPr="00AB4CFD">
        <w:rPr>
          <w:lang w:val="hr-HR"/>
        </w:rPr>
        <w:t xml:space="preserve">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12" w:name="_Toc494711573"/>
      <w:r>
        <w:rPr>
          <w:lang w:val="hr-HR"/>
        </w:rPr>
        <w:t>Да ли постоје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посебне</w:t>
      </w:r>
      <w:r w:rsidRPr="00AB4CFD">
        <w:rPr>
          <w:lang w:val="hr-HR"/>
        </w:rPr>
        <w:t xml:space="preserve"> </w:t>
      </w:r>
      <w:r>
        <w:rPr>
          <w:lang w:val="hr-HR"/>
        </w:rPr>
        <w:t>одредбе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грађане</w:t>
      </w:r>
      <w:r w:rsidRPr="00AB4CFD">
        <w:rPr>
          <w:lang w:val="hr-HR"/>
        </w:rPr>
        <w:t xml:space="preserve"> </w:t>
      </w:r>
      <w:r>
        <w:rPr>
          <w:lang w:val="hr-HR"/>
        </w:rPr>
        <w:t>ЕУ</w:t>
      </w:r>
      <w:r w:rsidRPr="00AB4CFD">
        <w:rPr>
          <w:lang w:val="hr-HR"/>
        </w:rPr>
        <w:t>?</w:t>
      </w:r>
      <w:bookmarkEnd w:id="12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Као прво, ово је први споразум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 који је потписала сама Европска унија. Иако Европска</w:t>
      </w:r>
      <w:r w:rsidRPr="00AB4CFD">
        <w:rPr>
          <w:lang w:val="hr-HR"/>
        </w:rPr>
        <w:t xml:space="preserve"> </w:t>
      </w:r>
      <w:r>
        <w:rPr>
          <w:lang w:val="hr-HR"/>
        </w:rPr>
        <w:t>унија</w:t>
      </w:r>
      <w:r w:rsidRPr="00AB4CFD">
        <w:rPr>
          <w:lang w:val="hr-HR"/>
        </w:rPr>
        <w:t xml:space="preserve"> </w:t>
      </w:r>
      <w:r>
        <w:rPr>
          <w:lang w:val="hr-HR"/>
        </w:rPr>
        <w:t>има</w:t>
      </w:r>
      <w:r w:rsidRPr="00AB4CFD">
        <w:rPr>
          <w:lang w:val="hr-HR"/>
        </w:rPr>
        <w:t xml:space="preserve"> </w:t>
      </w:r>
      <w:r>
        <w:rPr>
          <w:lang w:val="hr-HR"/>
        </w:rPr>
        <w:t>своју</w:t>
      </w:r>
      <w:r w:rsidRPr="00AB4CFD">
        <w:rPr>
          <w:lang w:val="hr-HR"/>
        </w:rPr>
        <w:t xml:space="preserve"> </w:t>
      </w:r>
      <w:r>
        <w:rPr>
          <w:lang w:val="hr-HR"/>
        </w:rPr>
        <w:t>повељу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своју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, </w:t>
      </w:r>
      <w:r>
        <w:rPr>
          <w:lang w:val="hr-HR"/>
        </w:rPr>
        <w:t>оба</w:t>
      </w:r>
      <w:r w:rsidRPr="00AB4CFD">
        <w:rPr>
          <w:lang w:val="hr-HR"/>
        </w:rPr>
        <w:t xml:space="preserve"> </w:t>
      </w:r>
      <w:r>
        <w:rPr>
          <w:lang w:val="hr-HR"/>
        </w:rPr>
        <w:t>инструмента</w:t>
      </w:r>
      <w:r w:rsidRPr="00AB4CFD">
        <w:rPr>
          <w:lang w:val="hr-HR"/>
        </w:rPr>
        <w:t xml:space="preserve"> </w:t>
      </w:r>
      <w:r>
        <w:rPr>
          <w:lang w:val="hr-HR"/>
        </w:rPr>
        <w:t>одражавају права</w:t>
      </w:r>
      <w:r w:rsidRPr="00AB4CFD">
        <w:rPr>
          <w:lang w:val="hr-HR"/>
        </w:rPr>
        <w:t xml:space="preserve"> </w:t>
      </w:r>
      <w:r>
        <w:rPr>
          <w:lang w:val="hr-HR"/>
        </w:rPr>
        <w:t>одређена Општом декларацијом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 и с њима су повезана. Европска</w:t>
      </w:r>
      <w:r w:rsidRPr="00AB4CFD">
        <w:rPr>
          <w:lang w:val="hr-HR"/>
        </w:rPr>
        <w:t xml:space="preserve"> </w:t>
      </w:r>
      <w:r>
        <w:rPr>
          <w:lang w:val="hr-HR"/>
        </w:rPr>
        <w:t>унија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потписивањем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Додатног</w:t>
      </w:r>
      <w:r w:rsidRPr="00AB4CFD">
        <w:rPr>
          <w:lang w:val="hr-HR"/>
        </w:rPr>
        <w:t xml:space="preserve"> </w:t>
      </w:r>
      <w:r>
        <w:rPr>
          <w:lang w:val="hr-HR"/>
        </w:rPr>
        <w:t>протокола</w:t>
      </w:r>
      <w:r w:rsidRPr="00AB4CFD">
        <w:rPr>
          <w:lang w:val="hr-HR"/>
        </w:rPr>
        <w:t xml:space="preserve"> </w:t>
      </w:r>
      <w:r>
        <w:rPr>
          <w:lang w:val="hr-HR"/>
        </w:rPr>
        <w:t>направила</w:t>
      </w:r>
      <w:r w:rsidRPr="00AB4CFD">
        <w:rPr>
          <w:lang w:val="hr-HR"/>
        </w:rPr>
        <w:t xml:space="preserve"> </w:t>
      </w:r>
      <w:r>
        <w:rPr>
          <w:lang w:val="hr-HR"/>
        </w:rPr>
        <w:t>корак напред, нарочито препознајући</w:t>
      </w:r>
      <w:r w:rsidRPr="00AB4CFD">
        <w:rPr>
          <w:lang w:val="hr-HR"/>
        </w:rPr>
        <w:t xml:space="preserve"> </w:t>
      </w:r>
      <w:r>
        <w:rPr>
          <w:lang w:val="hr-HR"/>
        </w:rPr>
        <w:t>важност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као основних</w:t>
      </w:r>
      <w:r w:rsidRPr="00AB4CFD">
        <w:rPr>
          <w:lang w:val="hr-HR"/>
        </w:rPr>
        <w:t xml:space="preserve"> </w:t>
      </w:r>
      <w:r>
        <w:rPr>
          <w:lang w:val="hr-HR"/>
        </w:rPr>
        <w:t>људских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. </w:t>
      </w:r>
    </w:p>
    <w:p w:rsidR="00532A8A" w:rsidRPr="00AB4CFD" w:rsidRDefault="00532A8A" w:rsidP="00A64157">
      <w:pPr>
        <w:rPr>
          <w:lang w:val="hr-HR"/>
        </w:rPr>
      </w:pPr>
      <w:r>
        <w:rPr>
          <w:lang w:val="hr-HR"/>
        </w:rPr>
        <w:lastRenderedPageBreak/>
        <w:t>Стога</w:t>
      </w:r>
      <w:r w:rsidRPr="00AB4CFD">
        <w:rPr>
          <w:lang w:val="hr-HR"/>
        </w:rPr>
        <w:t xml:space="preserve">, </w:t>
      </w:r>
      <w:r>
        <w:rPr>
          <w:lang w:val="hr-HR"/>
        </w:rPr>
        <w:t>приликом тумачења</w:t>
      </w:r>
      <w:r w:rsidRPr="00AB4CFD">
        <w:rPr>
          <w:lang w:val="hr-HR"/>
        </w:rPr>
        <w:t xml:space="preserve"> </w:t>
      </w:r>
      <w:r>
        <w:rPr>
          <w:lang w:val="hr-HR"/>
        </w:rPr>
        <w:t>норми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директива Уније</w:t>
      </w:r>
      <w:r w:rsidRPr="00AB4CFD">
        <w:rPr>
          <w:lang w:val="hr-HR"/>
        </w:rPr>
        <w:t xml:space="preserve"> </w:t>
      </w:r>
      <w:r>
        <w:rPr>
          <w:lang w:val="hr-HR"/>
        </w:rPr>
        <w:t>или стварања</w:t>
      </w:r>
      <w:r w:rsidRPr="00AB4CFD">
        <w:rPr>
          <w:lang w:val="hr-HR"/>
        </w:rPr>
        <w:t xml:space="preserve"> </w:t>
      </w:r>
      <w:r>
        <w:rPr>
          <w:lang w:val="hr-HR"/>
        </w:rPr>
        <w:t>политика и стратегија, Европска</w:t>
      </w:r>
      <w:r w:rsidRPr="00AB4CFD">
        <w:rPr>
          <w:lang w:val="hr-HR"/>
        </w:rPr>
        <w:t xml:space="preserve"> </w:t>
      </w:r>
      <w:r>
        <w:rPr>
          <w:lang w:val="hr-HR"/>
        </w:rPr>
        <w:t>унија</w:t>
      </w:r>
      <w:r w:rsidRPr="00AB4CFD">
        <w:rPr>
          <w:lang w:val="hr-HR"/>
        </w:rPr>
        <w:t xml:space="preserve"> </w:t>
      </w:r>
      <w:r>
        <w:rPr>
          <w:lang w:val="hr-HR"/>
        </w:rPr>
        <w:t>мора 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придржава принципа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норми</w:t>
      </w:r>
      <w:r w:rsidRPr="00AB4CFD">
        <w:rPr>
          <w:lang w:val="hr-HR"/>
        </w:rPr>
        <w:t xml:space="preserve"> </w:t>
      </w:r>
      <w:r>
        <w:rPr>
          <w:lang w:val="hr-HR"/>
        </w:rPr>
        <w:t>укључених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</w:t>
      </w:r>
      <w:r w:rsidRPr="00AB4CFD">
        <w:rPr>
          <w:lang w:val="hr-HR"/>
        </w:rPr>
        <w:t xml:space="preserve">. 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Исто тако, Европски суд правде и Европски</w:t>
      </w:r>
      <w:r w:rsidRPr="00AB4CFD">
        <w:rPr>
          <w:lang w:val="hr-HR"/>
        </w:rPr>
        <w:t xml:space="preserve"> </w:t>
      </w:r>
      <w:r>
        <w:rPr>
          <w:lang w:val="hr-HR"/>
        </w:rPr>
        <w:t>суд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доношењу</w:t>
      </w:r>
      <w:r w:rsidRPr="00AB4CFD">
        <w:rPr>
          <w:lang w:val="hr-HR"/>
        </w:rPr>
        <w:t xml:space="preserve"> </w:t>
      </w:r>
      <w:r>
        <w:rPr>
          <w:lang w:val="hr-HR"/>
        </w:rPr>
        <w:t>својих</w:t>
      </w:r>
      <w:r w:rsidRPr="00AB4CFD">
        <w:rPr>
          <w:lang w:val="hr-HR"/>
        </w:rPr>
        <w:t xml:space="preserve"> </w:t>
      </w:r>
      <w:r>
        <w:rPr>
          <w:lang w:val="hr-HR"/>
        </w:rPr>
        <w:t>пресуда</w:t>
      </w:r>
      <w:r w:rsidRPr="00AB4CFD">
        <w:rPr>
          <w:lang w:val="hr-HR"/>
        </w:rPr>
        <w:t xml:space="preserve"> </w:t>
      </w:r>
      <w:r>
        <w:rPr>
          <w:lang w:val="hr-HR"/>
        </w:rPr>
        <w:t>морају</w:t>
      </w:r>
      <w:r w:rsidRPr="00AB4CFD">
        <w:rPr>
          <w:lang w:val="hr-HR"/>
        </w:rPr>
        <w:t xml:space="preserve"> </w:t>
      </w:r>
      <w:r>
        <w:rPr>
          <w:lang w:val="hr-HR"/>
        </w:rPr>
        <w:t>применити</w:t>
      </w:r>
      <w:r w:rsidRPr="00AB4CFD">
        <w:rPr>
          <w:lang w:val="hr-HR"/>
        </w:rPr>
        <w:t xml:space="preserve"> </w:t>
      </w:r>
      <w:r>
        <w:rPr>
          <w:lang w:val="hr-HR"/>
        </w:rPr>
        <w:t>одредбе изнете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Конвенцији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Наравно</w:t>
      </w:r>
      <w:r w:rsidRPr="00AB4CFD">
        <w:rPr>
          <w:lang w:val="hr-HR"/>
        </w:rPr>
        <w:t xml:space="preserve">, </w:t>
      </w:r>
      <w:r>
        <w:rPr>
          <w:lang w:val="hr-HR"/>
        </w:rPr>
        <w:t>код</w:t>
      </w:r>
      <w:r w:rsidRPr="00AB4CFD">
        <w:rPr>
          <w:lang w:val="hr-HR"/>
        </w:rPr>
        <w:t xml:space="preserve"> </w:t>
      </w:r>
      <w:r>
        <w:rPr>
          <w:lang w:val="hr-HR"/>
        </w:rPr>
        <w:t>тумачења</w:t>
      </w:r>
      <w:r w:rsidRPr="00AB4CFD">
        <w:rPr>
          <w:lang w:val="hr-HR"/>
        </w:rPr>
        <w:t xml:space="preserve"> </w:t>
      </w:r>
      <w:r>
        <w:rPr>
          <w:lang w:val="hr-HR"/>
        </w:rPr>
        <w:t>националног законодавства или европских уредби, државни судови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морају</w:t>
      </w:r>
      <w:r w:rsidRPr="00AB4CFD">
        <w:rPr>
          <w:lang w:val="hr-HR"/>
        </w:rPr>
        <w:t xml:space="preserve"> </w:t>
      </w:r>
      <w:r>
        <w:rPr>
          <w:lang w:val="hr-HR"/>
        </w:rPr>
        <w:t>узети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. </w:t>
      </w:r>
      <w:r>
        <w:rPr>
          <w:lang w:val="hr-HR"/>
        </w:rPr>
        <w:t>Чак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држава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потписала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</w:t>
      </w:r>
      <w:r w:rsidRPr="00AB4CFD">
        <w:rPr>
          <w:lang w:val="hr-HR"/>
        </w:rPr>
        <w:t xml:space="preserve">,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пред</w:t>
      </w:r>
      <w:r w:rsidRPr="00AB4CFD">
        <w:rPr>
          <w:lang w:val="hr-HR"/>
        </w:rPr>
        <w:t xml:space="preserve"> </w:t>
      </w:r>
      <w:r>
        <w:rPr>
          <w:lang w:val="hr-HR"/>
        </w:rPr>
        <w:t>државним</w:t>
      </w:r>
      <w:r w:rsidRPr="00AB4CFD">
        <w:rPr>
          <w:lang w:val="hr-HR"/>
        </w:rPr>
        <w:t xml:space="preserve"> </w:t>
      </w:r>
      <w:r>
        <w:rPr>
          <w:lang w:val="hr-HR"/>
        </w:rPr>
        <w:t>судом</w:t>
      </w:r>
      <w:r w:rsidRPr="00AB4CFD">
        <w:rPr>
          <w:lang w:val="hr-HR"/>
        </w:rPr>
        <w:t xml:space="preserve"> </w:t>
      </w:r>
      <w:r>
        <w:rPr>
          <w:lang w:val="hr-HR"/>
        </w:rPr>
        <w:t>доведете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питање</w:t>
      </w:r>
      <w:r w:rsidRPr="00AB4CFD">
        <w:rPr>
          <w:lang w:val="hr-HR"/>
        </w:rPr>
        <w:t xml:space="preserve"> </w:t>
      </w:r>
      <w:r>
        <w:rPr>
          <w:lang w:val="hr-HR"/>
        </w:rPr>
        <w:t>ваљаност или тумачење било које европске</w:t>
      </w:r>
      <w:r w:rsidRPr="00AB4CFD">
        <w:rPr>
          <w:lang w:val="hr-HR"/>
        </w:rPr>
        <w:t xml:space="preserve"> </w:t>
      </w:r>
      <w:r>
        <w:rPr>
          <w:lang w:val="hr-HR"/>
        </w:rPr>
        <w:t>уредбе, ваш државни суд то треба да тумачи</w:t>
      </w:r>
      <w:r w:rsidRPr="00AB4CFD">
        <w:rPr>
          <w:lang w:val="hr-HR"/>
        </w:rPr>
        <w:t xml:space="preserve"> </w:t>
      </w:r>
      <w:r>
        <w:rPr>
          <w:lang w:val="hr-HR"/>
        </w:rPr>
        <w:t>с</w:t>
      </w:r>
      <w:r w:rsidRPr="00AB4CFD">
        <w:rPr>
          <w:lang w:val="hr-HR"/>
        </w:rPr>
        <w:t xml:space="preserve"> </w:t>
      </w:r>
      <w:r>
        <w:rPr>
          <w:lang w:val="hr-HR"/>
        </w:rPr>
        <w:t>обзиром</w:t>
      </w:r>
      <w:r w:rsidRPr="00AB4CFD">
        <w:rPr>
          <w:lang w:val="hr-HR"/>
        </w:rPr>
        <w:t xml:space="preserve"> </w:t>
      </w:r>
      <w:r>
        <w:rPr>
          <w:lang w:val="hr-HR"/>
        </w:rPr>
        <w:t>и на Конвенцију јер је и сама Европска унија део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.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доведете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питање</w:t>
      </w:r>
      <w:r w:rsidRPr="00AB4CFD">
        <w:rPr>
          <w:lang w:val="hr-HR"/>
        </w:rPr>
        <w:t xml:space="preserve"> </w:t>
      </w:r>
      <w:r>
        <w:rPr>
          <w:lang w:val="hr-HR"/>
        </w:rPr>
        <w:t>ваљаност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тумачење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ког</w:t>
      </w:r>
      <w:r w:rsidRPr="00AB4CFD">
        <w:rPr>
          <w:lang w:val="hr-HR"/>
        </w:rPr>
        <w:t xml:space="preserve"> </w:t>
      </w:r>
      <w:r>
        <w:rPr>
          <w:lang w:val="hr-HR"/>
        </w:rPr>
        <w:t>националног закона изведеног из европске</w:t>
      </w:r>
      <w:r w:rsidRPr="00AB4CFD">
        <w:rPr>
          <w:lang w:val="hr-HR"/>
        </w:rPr>
        <w:t xml:space="preserve"> </w:t>
      </w:r>
      <w:r>
        <w:rPr>
          <w:lang w:val="hr-HR"/>
        </w:rPr>
        <w:t>директиве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предлога,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можете</w:t>
      </w:r>
      <w:r w:rsidRPr="00AB4CFD">
        <w:rPr>
          <w:lang w:val="hr-HR"/>
        </w:rPr>
        <w:t xml:space="preserve"> </w:t>
      </w:r>
      <w:r>
        <w:rPr>
          <w:lang w:val="hr-HR"/>
        </w:rPr>
        <w:t>позвати</w:t>
      </w:r>
      <w:r w:rsidRPr="00AB4CFD">
        <w:rPr>
          <w:lang w:val="hr-HR"/>
        </w:rPr>
        <w:t xml:space="preserve"> </w:t>
      </w:r>
      <w:r>
        <w:rPr>
          <w:lang w:val="hr-HR"/>
        </w:rPr>
        <w:t>на Конвенцију јер њу треба узети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 </w:t>
      </w:r>
      <w:r>
        <w:rPr>
          <w:lang w:val="hr-HR"/>
        </w:rPr>
        <w:t>код израде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спровођења</w:t>
      </w:r>
      <w:r w:rsidRPr="00AB4CFD">
        <w:rPr>
          <w:lang w:val="hr-HR"/>
        </w:rPr>
        <w:t xml:space="preserve"> </w:t>
      </w:r>
      <w:r>
        <w:rPr>
          <w:lang w:val="hr-HR"/>
        </w:rPr>
        <w:t>тих</w:t>
      </w:r>
      <w:r w:rsidRPr="00AB4CFD">
        <w:rPr>
          <w:lang w:val="hr-HR"/>
        </w:rPr>
        <w:t xml:space="preserve"> </w:t>
      </w:r>
      <w:r>
        <w:rPr>
          <w:lang w:val="hr-HR"/>
        </w:rPr>
        <w:t>стратегија</w:t>
      </w:r>
      <w:r w:rsidRPr="00AB4CFD">
        <w:rPr>
          <w:lang w:val="hr-HR"/>
        </w:rPr>
        <w:t>.</w:t>
      </w:r>
    </w:p>
    <w:p w:rsidR="00532A8A" w:rsidRPr="00AB4CFD" w:rsidRDefault="00532A8A" w:rsidP="00A64157">
      <w:pPr>
        <w:pStyle w:val="Titre1"/>
        <w:numPr>
          <w:ilvl w:val="0"/>
          <w:numId w:val="6"/>
        </w:numPr>
        <w:ind w:left="426" w:hanging="426"/>
        <w:rPr>
          <w:lang w:val="hr-HR"/>
        </w:rPr>
      </w:pPr>
      <w:bookmarkStart w:id="13" w:name="_Toc494711574"/>
      <w:r>
        <w:rPr>
          <w:lang w:val="hr-HR"/>
        </w:rPr>
        <w:t>ВАША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ПРАКСИ</w:t>
      </w:r>
      <w:bookmarkEnd w:id="13"/>
    </w:p>
    <w:p w:rsidR="00532A8A" w:rsidRPr="00AB4CFD" w:rsidRDefault="00532A8A" w:rsidP="00AC3CED">
      <w:pPr>
        <w:ind w:firstLine="426"/>
        <w:rPr>
          <w:lang w:val="hr-HR"/>
        </w:rPr>
      </w:pPr>
      <w:r>
        <w:rPr>
          <w:lang w:val="hr-HR"/>
        </w:rPr>
        <w:t>Сада</w:t>
      </w:r>
      <w:r w:rsidRPr="00AB4CFD">
        <w:rPr>
          <w:lang w:val="hr-HR"/>
        </w:rPr>
        <w:t xml:space="preserve"> </w:t>
      </w:r>
      <w:r>
        <w:rPr>
          <w:lang w:val="hr-HR"/>
        </w:rPr>
        <w:t>када</w:t>
      </w:r>
      <w:r w:rsidRPr="00AB4CFD">
        <w:rPr>
          <w:lang w:val="hr-HR"/>
        </w:rPr>
        <w:t xml:space="preserve"> </w:t>
      </w:r>
      <w:r>
        <w:rPr>
          <w:lang w:val="hr-HR"/>
        </w:rPr>
        <w:t>смо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упознали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начином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вам</w:t>
      </w:r>
      <w:r w:rsidRPr="00AB4CFD">
        <w:rPr>
          <w:lang w:val="hr-HR"/>
        </w:rPr>
        <w:t xml:space="preserve"> </w:t>
      </w:r>
      <w:r>
        <w:rPr>
          <w:lang w:val="hr-HR"/>
        </w:rPr>
        <w:t>она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 </w:t>
      </w:r>
      <w:r>
        <w:rPr>
          <w:lang w:val="hr-HR"/>
        </w:rPr>
        <w:t>помоћи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свакодневном</w:t>
      </w:r>
      <w:r w:rsidRPr="00AB4CFD">
        <w:rPr>
          <w:lang w:val="hr-HR"/>
        </w:rPr>
        <w:t xml:space="preserve"> </w:t>
      </w:r>
      <w:r>
        <w:rPr>
          <w:lang w:val="hr-HR"/>
        </w:rPr>
        <w:t>животу</w:t>
      </w:r>
      <w:r w:rsidRPr="00AB4CFD">
        <w:rPr>
          <w:lang w:val="hr-HR"/>
        </w:rPr>
        <w:t xml:space="preserve">, </w:t>
      </w:r>
      <w:r>
        <w:rPr>
          <w:lang w:val="hr-HR"/>
        </w:rPr>
        <w:t>погледајмо мало детаљније нека права која могу да помогну</w:t>
      </w:r>
      <w:r w:rsidRPr="00AB4CFD">
        <w:rPr>
          <w:lang w:val="hr-HR"/>
        </w:rPr>
        <w:t xml:space="preserve"> </w:t>
      </w:r>
      <w:r>
        <w:rPr>
          <w:lang w:val="hr-HR"/>
        </w:rPr>
        <w:t>вама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слепој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слабовидој</w:t>
      </w:r>
      <w:r w:rsidRPr="00AB4CFD">
        <w:rPr>
          <w:lang w:val="hr-HR"/>
        </w:rPr>
        <w:t xml:space="preserve"> </w:t>
      </w:r>
      <w:r>
        <w:rPr>
          <w:lang w:val="hr-HR"/>
        </w:rPr>
        <w:t>особи</w:t>
      </w:r>
      <w:r w:rsidRPr="00AB4CFD">
        <w:rPr>
          <w:lang w:val="hr-HR"/>
        </w:rPr>
        <w:t xml:space="preserve">,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 учествујете у инклузивном друштву.  Најпре</w:t>
      </w:r>
      <w:r w:rsidRPr="00AB4CFD">
        <w:rPr>
          <w:lang w:val="hr-HR"/>
        </w:rPr>
        <w:t xml:space="preserve"> </w:t>
      </w:r>
      <w:r>
        <w:rPr>
          <w:lang w:val="hr-HR"/>
        </w:rPr>
        <w:t>ћемо се</w:t>
      </w:r>
      <w:r w:rsidRPr="00AB4CFD">
        <w:rPr>
          <w:lang w:val="hr-HR"/>
        </w:rPr>
        <w:t xml:space="preserve"> </w:t>
      </w:r>
      <w:r>
        <w:rPr>
          <w:lang w:val="hr-HR"/>
        </w:rPr>
        <w:t>осврнути на ваша основна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–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недискриминацију</w:t>
      </w:r>
      <w:r w:rsidRPr="00AB4CFD">
        <w:rPr>
          <w:lang w:val="hr-HR"/>
        </w:rPr>
        <w:t xml:space="preserve">, </w:t>
      </w:r>
      <w:r>
        <w:rPr>
          <w:lang w:val="hr-HR"/>
        </w:rPr>
        <w:t>пуну</w:t>
      </w:r>
      <w:r w:rsidRPr="00AB4CFD">
        <w:rPr>
          <w:lang w:val="hr-HR"/>
        </w:rPr>
        <w:t xml:space="preserve"> </w:t>
      </w:r>
      <w:r>
        <w:rPr>
          <w:lang w:val="hr-HR"/>
        </w:rPr>
        <w:t>правну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правосуђу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битно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бисте делотворно</w:t>
      </w:r>
      <w:r w:rsidRPr="00AB4CFD">
        <w:rPr>
          <w:lang w:val="hr-HR"/>
        </w:rPr>
        <w:t xml:space="preserve"> </w:t>
      </w:r>
      <w:r>
        <w:rPr>
          <w:lang w:val="hr-HR"/>
        </w:rPr>
        <w:t>искористили</w:t>
      </w:r>
      <w:r w:rsidRPr="00AB4CFD">
        <w:rPr>
          <w:lang w:val="hr-HR"/>
        </w:rPr>
        <w:t xml:space="preserve"> </w:t>
      </w:r>
      <w:r>
        <w:rPr>
          <w:lang w:val="hr-HR"/>
        </w:rPr>
        <w:t>своја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. </w:t>
      </w:r>
      <w:r>
        <w:rPr>
          <w:lang w:val="hr-HR"/>
        </w:rPr>
        <w:t>Затим</w:t>
      </w:r>
      <w:r w:rsidRPr="00AB4CFD">
        <w:rPr>
          <w:lang w:val="hr-HR"/>
        </w:rPr>
        <w:t xml:space="preserve"> </w:t>
      </w:r>
      <w:r>
        <w:rPr>
          <w:lang w:val="hr-HR"/>
        </w:rPr>
        <w:t>ћемо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осврнути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потпуну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хабилитацију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рехабилитацију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кључна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вашу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 да у потпуности учествујете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свим областима</w:t>
      </w:r>
      <w:r w:rsidRPr="00AB4CFD">
        <w:rPr>
          <w:lang w:val="hr-HR"/>
        </w:rPr>
        <w:t xml:space="preserve"> </w:t>
      </w:r>
      <w:r>
        <w:rPr>
          <w:lang w:val="hr-HR"/>
        </w:rPr>
        <w:t>живота у којима желите</w:t>
      </w:r>
      <w:r w:rsidRPr="00AB4CFD">
        <w:rPr>
          <w:lang w:val="hr-HR"/>
        </w:rPr>
        <w:t xml:space="preserve">. </w:t>
      </w:r>
      <w:r>
        <w:rPr>
          <w:lang w:val="hr-HR"/>
        </w:rPr>
        <w:t>Потом ће бити</w:t>
      </w:r>
      <w:r w:rsidRPr="00AB4CFD">
        <w:rPr>
          <w:lang w:val="hr-HR"/>
        </w:rPr>
        <w:t xml:space="preserve"> </w:t>
      </w:r>
      <w:r>
        <w:rPr>
          <w:lang w:val="hr-HR"/>
        </w:rPr>
        <w:t>важно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имате</w:t>
      </w:r>
      <w:r w:rsidRPr="00AB4CFD">
        <w:rPr>
          <w:lang w:val="hr-HR"/>
        </w:rPr>
        <w:t xml:space="preserve"> </w:t>
      </w:r>
      <w:r>
        <w:rPr>
          <w:lang w:val="hr-HR"/>
        </w:rPr>
        <w:t>сва средства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вам</w:t>
      </w:r>
      <w:r w:rsidRPr="00AB4CFD">
        <w:rPr>
          <w:lang w:val="hr-HR"/>
        </w:rPr>
        <w:t xml:space="preserve"> </w:t>
      </w:r>
      <w:r>
        <w:rPr>
          <w:lang w:val="hr-HR"/>
        </w:rPr>
        <w:t>могла</w:t>
      </w:r>
      <w:r w:rsidRPr="00AB4CFD">
        <w:rPr>
          <w:lang w:val="hr-HR"/>
        </w:rPr>
        <w:t xml:space="preserve"> </w:t>
      </w:r>
      <w:r>
        <w:rPr>
          <w:lang w:val="hr-HR"/>
        </w:rPr>
        <w:t>затребати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то пуно учешће, као и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приступачно окружење и на приступачност као кључни фактор. Најзад</w:t>
      </w:r>
      <w:r w:rsidRPr="00AB4CFD">
        <w:rPr>
          <w:lang w:val="hr-HR"/>
        </w:rPr>
        <w:t xml:space="preserve">, </w:t>
      </w:r>
      <w:r>
        <w:rPr>
          <w:lang w:val="hr-HR"/>
        </w:rPr>
        <w:t>детаљније су</w:t>
      </w:r>
      <w:r w:rsidRPr="00AB4CFD">
        <w:rPr>
          <w:lang w:val="hr-HR"/>
        </w:rPr>
        <w:t xml:space="preserve"> </w:t>
      </w:r>
      <w:r>
        <w:rPr>
          <w:lang w:val="hr-HR"/>
        </w:rPr>
        <w:t>обрађена ваша два основна права</w:t>
      </w:r>
      <w:r w:rsidRPr="00AB4CFD">
        <w:rPr>
          <w:lang w:val="hr-HR"/>
        </w:rPr>
        <w:t xml:space="preserve"> –</w:t>
      </w:r>
      <w:r>
        <w:rPr>
          <w:lang w:val="hr-HR"/>
        </w:rPr>
        <w:t xml:space="preserve"> 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 образовање и право на запошљавање,</w:t>
      </w:r>
      <w:r w:rsidRPr="00AB4CFD">
        <w:rPr>
          <w:lang w:val="hr-HR"/>
        </w:rPr>
        <w:t xml:space="preserve"> </w:t>
      </w:r>
      <w:r>
        <w:rPr>
          <w:lang w:val="hr-HR"/>
        </w:rPr>
        <w:t>јер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сматрају</w:t>
      </w:r>
      <w:r w:rsidRPr="00AB4CFD">
        <w:rPr>
          <w:lang w:val="hr-HR"/>
        </w:rPr>
        <w:t xml:space="preserve"> </w:t>
      </w:r>
      <w:r>
        <w:rPr>
          <w:lang w:val="hr-HR"/>
        </w:rPr>
        <w:t>кључним факторима за учешће у</w:t>
      </w:r>
      <w:r w:rsidRPr="00AB4CFD">
        <w:rPr>
          <w:lang w:val="hr-HR"/>
        </w:rPr>
        <w:t xml:space="preserve"> </w:t>
      </w:r>
      <w:r>
        <w:rPr>
          <w:lang w:val="hr-HR"/>
        </w:rPr>
        <w:t>друштву</w:t>
      </w:r>
      <w:r w:rsidRPr="00AB4CFD">
        <w:rPr>
          <w:lang w:val="hr-HR"/>
        </w:rPr>
        <w:t>.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rPr>
          <w:lang w:val="hr-HR"/>
        </w:rPr>
      </w:pPr>
      <w:bookmarkStart w:id="14" w:name="_Toc494711575"/>
      <w:r>
        <w:rPr>
          <w:lang w:val="hr-HR"/>
        </w:rPr>
        <w:lastRenderedPageBreak/>
        <w:t>Недискриминација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</w:t>
      </w:r>
      <w:r w:rsidRPr="00AB4CFD">
        <w:rPr>
          <w:lang w:val="hr-HR"/>
        </w:rPr>
        <w:t xml:space="preserve"> </w:t>
      </w:r>
      <w:r>
        <w:rPr>
          <w:lang w:val="hr-HR"/>
        </w:rPr>
        <w:t>пред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законом</w:t>
      </w:r>
      <w:bookmarkEnd w:id="14"/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Све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,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без њега</w:t>
      </w:r>
      <w:r w:rsidRPr="00AB4CFD">
        <w:rPr>
          <w:lang w:val="hr-HR"/>
        </w:rPr>
        <w:t xml:space="preserve">, </w:t>
      </w:r>
      <w:r>
        <w:rPr>
          <w:lang w:val="hr-HR"/>
        </w:rPr>
        <w:t>једнаке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пред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законом и</w:t>
      </w:r>
      <w:r w:rsidRPr="00AB4CFD">
        <w:rPr>
          <w:lang w:val="hr-HR"/>
        </w:rPr>
        <w:t xml:space="preserve">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једнаку</w:t>
      </w:r>
      <w:r w:rsidRPr="00AB4CFD">
        <w:rPr>
          <w:lang w:val="hr-HR"/>
        </w:rPr>
        <w:t xml:space="preserve"> </w:t>
      </w:r>
      <w:r>
        <w:rPr>
          <w:lang w:val="hr-HR"/>
        </w:rPr>
        <w:t>законску</w:t>
      </w:r>
      <w:r w:rsidRPr="00AB4CFD">
        <w:rPr>
          <w:lang w:val="hr-HR"/>
        </w:rPr>
        <w:t xml:space="preserve"> </w:t>
      </w:r>
      <w:r>
        <w:rPr>
          <w:lang w:val="hr-HR"/>
        </w:rPr>
        <w:t>корист</w:t>
      </w:r>
      <w:r w:rsidRPr="00AB4CFD">
        <w:rPr>
          <w:lang w:val="hr-HR"/>
        </w:rPr>
        <w:t xml:space="preserve"> </w:t>
      </w:r>
      <w:r>
        <w:rPr>
          <w:lang w:val="hr-HR"/>
        </w:rPr>
        <w:t>и заштиту. То је главни принцип Члана</w:t>
      </w:r>
      <w:r w:rsidRPr="00AB4CFD">
        <w:rPr>
          <w:lang w:val="hr-HR"/>
        </w:rPr>
        <w:t xml:space="preserve"> 5, </w:t>
      </w:r>
      <w:r>
        <w:rPr>
          <w:lang w:val="hr-HR"/>
        </w:rPr>
        <w:t>броја</w:t>
      </w:r>
      <w:r w:rsidRPr="00AB4CFD">
        <w:rPr>
          <w:lang w:val="hr-HR"/>
        </w:rPr>
        <w:t xml:space="preserve"> 1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. 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је пре свега</w:t>
      </w:r>
      <w:r w:rsidRPr="00AB4CFD">
        <w:rPr>
          <w:lang w:val="hr-HR"/>
        </w:rPr>
        <w:t xml:space="preserve"> </w:t>
      </w:r>
      <w:r>
        <w:rPr>
          <w:lang w:val="hr-HR"/>
        </w:rPr>
        <w:t>свако</w:t>
      </w:r>
      <w:r w:rsidRPr="00AB4CFD">
        <w:rPr>
          <w:lang w:val="hr-HR"/>
        </w:rPr>
        <w:t xml:space="preserve">,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 без њега, једнак у очима закона (Члан</w:t>
      </w:r>
      <w:r w:rsidRPr="00AB4CFD">
        <w:rPr>
          <w:lang w:val="hr-HR"/>
        </w:rPr>
        <w:t xml:space="preserve"> 12, </w:t>
      </w:r>
      <w:r>
        <w:rPr>
          <w:lang w:val="hr-HR"/>
        </w:rPr>
        <w:t>број</w:t>
      </w:r>
      <w:r w:rsidRPr="00AB4CFD">
        <w:rPr>
          <w:lang w:val="hr-HR"/>
        </w:rPr>
        <w:t xml:space="preserve"> 1)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свако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 </w:t>
      </w:r>
      <w:r>
        <w:rPr>
          <w:lang w:val="hr-HR"/>
        </w:rPr>
        <w:t>имати</w:t>
      </w:r>
      <w:r w:rsidRPr="00AB4CFD">
        <w:rPr>
          <w:lang w:val="hr-HR"/>
        </w:rPr>
        <w:t xml:space="preserve"> </w:t>
      </w:r>
      <w:r>
        <w:rPr>
          <w:lang w:val="hr-HR"/>
        </w:rPr>
        <w:t>једнаку</w:t>
      </w:r>
      <w:r w:rsidRPr="00AB4CFD">
        <w:rPr>
          <w:lang w:val="hr-HR"/>
        </w:rPr>
        <w:t xml:space="preserve"> </w:t>
      </w:r>
      <w:r>
        <w:rPr>
          <w:lang w:val="hr-HR"/>
        </w:rPr>
        <w:t>корист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правне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</w:t>
      </w:r>
      <w:r w:rsidRPr="00AB4CFD">
        <w:rPr>
          <w:lang w:val="hr-HR"/>
        </w:rPr>
        <w:t xml:space="preserve">, </w:t>
      </w:r>
      <w:r>
        <w:rPr>
          <w:lang w:val="hr-HR"/>
        </w:rPr>
        <w:t>тј</w:t>
      </w:r>
      <w:r w:rsidRPr="00AB4CFD">
        <w:rPr>
          <w:lang w:val="hr-HR"/>
        </w:rPr>
        <w:t xml:space="preserve">. </w:t>
      </w:r>
      <w:r>
        <w:rPr>
          <w:lang w:val="hr-HR"/>
        </w:rPr>
        <w:t>способности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</w:t>
      </w:r>
      <w:r w:rsidRPr="00AB4CFD">
        <w:rPr>
          <w:lang w:val="hr-HR"/>
        </w:rPr>
        <w:t xml:space="preserve"> </w:t>
      </w:r>
      <w:r>
        <w:rPr>
          <w:lang w:val="hr-HR"/>
        </w:rPr>
        <w:t>постигне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оствари</w:t>
      </w:r>
      <w:r w:rsidRPr="00AB4CFD">
        <w:rPr>
          <w:lang w:val="hr-HR"/>
        </w:rPr>
        <w:t xml:space="preserve"> </w:t>
      </w:r>
      <w:r>
        <w:rPr>
          <w:lang w:val="hr-HR"/>
        </w:rPr>
        <w:t>своја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као и сви остали (Члан 12, број 2).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Међутим,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према свима</w:t>
      </w:r>
      <w:r w:rsidRPr="00AB4CFD">
        <w:rPr>
          <w:lang w:val="hr-HR"/>
        </w:rPr>
        <w:t xml:space="preserve">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односити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исти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.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</w:t>
      </w:r>
      <w:r w:rsidRPr="00AB4CFD">
        <w:rPr>
          <w:lang w:val="hr-HR"/>
        </w:rPr>
        <w:t xml:space="preserve"> </w:t>
      </w:r>
      <w:r>
        <w:rPr>
          <w:lang w:val="hr-HR"/>
        </w:rPr>
        <w:t>другачије</w:t>
      </w:r>
      <w:r w:rsidRPr="00AB4CFD">
        <w:rPr>
          <w:lang w:val="hr-HR"/>
        </w:rPr>
        <w:t xml:space="preserve">, </w:t>
      </w:r>
      <w:r>
        <w:rPr>
          <w:lang w:val="hr-HR"/>
        </w:rPr>
        <w:t>њима</w:t>
      </w:r>
      <w:r w:rsidRPr="00AB4CFD">
        <w:rPr>
          <w:lang w:val="hr-HR"/>
        </w:rPr>
        <w:t xml:space="preserve"> </w:t>
      </w:r>
      <w:r>
        <w:rPr>
          <w:lang w:val="hr-HR"/>
        </w:rPr>
        <w:t>се мора</w:t>
      </w:r>
      <w:r w:rsidRPr="00AB4CFD">
        <w:rPr>
          <w:lang w:val="hr-HR"/>
        </w:rPr>
        <w:t xml:space="preserve"> </w:t>
      </w:r>
      <w:r>
        <w:rPr>
          <w:lang w:val="hr-HR"/>
        </w:rPr>
        <w:t>другачије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приступити</w:t>
      </w:r>
      <w:r w:rsidRPr="00AB4CFD">
        <w:rPr>
          <w:lang w:val="hr-HR"/>
        </w:rPr>
        <w:t xml:space="preserve">. </w:t>
      </w:r>
      <w:r>
        <w:rPr>
          <w:lang w:val="hr-HR"/>
        </w:rPr>
        <w:t>Тако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остварује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</w:t>
      </w:r>
      <w:r w:rsidRPr="00AB4CFD">
        <w:rPr>
          <w:lang w:val="hr-HR"/>
        </w:rPr>
        <w:t xml:space="preserve"> </w:t>
      </w:r>
      <w:r>
        <w:rPr>
          <w:lang w:val="hr-HR"/>
        </w:rPr>
        <w:t>пред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законом</w:t>
      </w:r>
      <w:r w:rsidRPr="00AB4CFD">
        <w:rPr>
          <w:lang w:val="hr-HR"/>
        </w:rPr>
        <w:t xml:space="preserve">. </w:t>
      </w:r>
      <w:r>
        <w:rPr>
          <w:lang w:val="hr-HR"/>
        </w:rPr>
        <w:t>Стога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 прописује да се конкретне</w:t>
      </w:r>
      <w:r w:rsidRPr="00AB4CFD">
        <w:rPr>
          <w:lang w:val="hr-HR"/>
        </w:rPr>
        <w:t xml:space="preserve"> </w:t>
      </w:r>
      <w:r>
        <w:rPr>
          <w:lang w:val="hr-HR"/>
        </w:rPr>
        <w:t>мере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убрзање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постизање</w:t>
      </w:r>
      <w:r w:rsidRPr="00AB4CFD">
        <w:rPr>
          <w:lang w:val="hr-HR"/>
        </w:rPr>
        <w:t xml:space="preserve"> </w:t>
      </w:r>
      <w:r>
        <w:rPr>
          <w:lang w:val="hr-HR"/>
        </w:rPr>
        <w:t>праве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једнакости</w:t>
      </w:r>
      <w:r w:rsidRPr="00AB4CFD">
        <w:rPr>
          <w:lang w:val="hr-HR"/>
        </w:rPr>
        <w:t xml:space="preserve"> </w:t>
      </w:r>
      <w:r>
        <w:rPr>
          <w:lang w:val="hr-HR"/>
        </w:rPr>
        <w:t>пред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законом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сматрају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дискриминацијом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убрзање</w:t>
      </w:r>
      <w:r w:rsidRPr="00AB4CFD">
        <w:rPr>
          <w:lang w:val="hr-HR"/>
        </w:rPr>
        <w:t xml:space="preserve"> </w:t>
      </w:r>
      <w:r>
        <w:rPr>
          <w:lang w:val="hr-HR"/>
        </w:rPr>
        <w:t>или постизање праве једнакости (Члан</w:t>
      </w:r>
      <w:r w:rsidRPr="00AB4CFD">
        <w:rPr>
          <w:lang w:val="hr-HR"/>
        </w:rPr>
        <w:t xml:space="preserve"> 5, </w:t>
      </w:r>
      <w:r>
        <w:rPr>
          <w:lang w:val="hr-HR"/>
        </w:rPr>
        <w:t>број</w:t>
      </w:r>
      <w:r w:rsidRPr="00AB4CFD">
        <w:rPr>
          <w:lang w:val="hr-HR"/>
        </w:rPr>
        <w:t xml:space="preserve"> 4).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Пошто смо дефинисали</w:t>
      </w:r>
      <w:r w:rsidRPr="00AB4CFD">
        <w:rPr>
          <w:lang w:val="hr-HR"/>
        </w:rPr>
        <w:t xml:space="preserve"> </w:t>
      </w:r>
      <w:r>
        <w:rPr>
          <w:lang w:val="hr-HR"/>
        </w:rPr>
        <w:t>недискриминацију</w:t>
      </w:r>
      <w:r w:rsidRPr="00AB4CFD">
        <w:rPr>
          <w:lang w:val="hr-HR"/>
        </w:rPr>
        <w:t xml:space="preserve">, </w:t>
      </w:r>
      <w:r>
        <w:rPr>
          <w:lang w:val="hr-HR"/>
        </w:rPr>
        <w:t>још</w:t>
      </w:r>
      <w:r w:rsidRPr="00AB4CFD">
        <w:rPr>
          <w:lang w:val="hr-HR"/>
        </w:rPr>
        <w:t xml:space="preserve"> </w:t>
      </w:r>
      <w:r>
        <w:rPr>
          <w:lang w:val="hr-HR"/>
        </w:rPr>
        <w:t>увек има</w:t>
      </w:r>
      <w:r w:rsidRPr="00AB4CFD">
        <w:rPr>
          <w:lang w:val="hr-HR"/>
        </w:rPr>
        <w:t xml:space="preserve"> </w:t>
      </w:r>
      <w:r>
        <w:rPr>
          <w:lang w:val="hr-HR"/>
        </w:rPr>
        <w:t>много елемената дискриминације у друштву. На пример</w:t>
      </w:r>
      <w:r w:rsidRPr="00AB4CFD">
        <w:rPr>
          <w:lang w:val="hr-HR"/>
        </w:rPr>
        <w:t xml:space="preserve">,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нека</w:t>
      </w:r>
      <w:r w:rsidRPr="00AB4CFD">
        <w:rPr>
          <w:lang w:val="hr-HR"/>
        </w:rPr>
        <w:t xml:space="preserve"> </w:t>
      </w:r>
      <w:r>
        <w:rPr>
          <w:lang w:val="hr-HR"/>
        </w:rPr>
        <w:t>јавна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приватна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затражи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вас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прођете</w:t>
      </w:r>
      <w:r w:rsidRPr="00AB4CFD">
        <w:rPr>
          <w:lang w:val="hr-HR"/>
        </w:rPr>
        <w:t xml:space="preserve"> </w:t>
      </w:r>
      <w:r>
        <w:rPr>
          <w:lang w:val="hr-HR"/>
        </w:rPr>
        <w:t>посебан поступак само због вашег инвалидитета</w:t>
      </w:r>
      <w:r w:rsidRPr="00AB4CFD">
        <w:rPr>
          <w:lang w:val="hr-HR"/>
        </w:rPr>
        <w:t>,</w:t>
      </w:r>
      <w:r>
        <w:rPr>
          <w:lang w:val="hr-HR"/>
        </w:rPr>
        <w:t xml:space="preserve"> можете затражити</w:t>
      </w:r>
      <w:r w:rsidRPr="00AB4CFD">
        <w:rPr>
          <w:lang w:val="hr-HR"/>
        </w:rPr>
        <w:t xml:space="preserve"> </w:t>
      </w:r>
      <w:r>
        <w:rPr>
          <w:lang w:val="hr-HR"/>
        </w:rPr>
        <w:t>објашњење</w:t>
      </w:r>
      <w:r w:rsidRPr="00AB4CFD">
        <w:rPr>
          <w:lang w:val="hr-HR"/>
        </w:rPr>
        <w:t xml:space="preserve"> </w:t>
      </w:r>
      <w:r>
        <w:rPr>
          <w:lang w:val="hr-HR"/>
        </w:rPr>
        <w:t>зашто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тај</w:t>
      </w:r>
      <w:r w:rsidRPr="00AB4CFD">
        <w:rPr>
          <w:lang w:val="hr-HR"/>
        </w:rPr>
        <w:t xml:space="preserve"> </w:t>
      </w:r>
      <w:r>
        <w:rPr>
          <w:lang w:val="hr-HR"/>
        </w:rPr>
        <w:t>поступак</w:t>
      </w:r>
      <w:r w:rsidRPr="00AB4CFD">
        <w:rPr>
          <w:lang w:val="hr-HR"/>
        </w:rPr>
        <w:t xml:space="preserve"> </w:t>
      </w:r>
      <w:r>
        <w:rPr>
          <w:lang w:val="hr-HR"/>
        </w:rPr>
        <w:t>другачији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заправо</w:t>
      </w:r>
      <w:r w:rsidRPr="00AB4CFD">
        <w:rPr>
          <w:lang w:val="hr-HR"/>
        </w:rPr>
        <w:t xml:space="preserve"> </w:t>
      </w:r>
      <w:r>
        <w:rPr>
          <w:lang w:val="hr-HR"/>
        </w:rPr>
        <w:t>убрзава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омогућује</w:t>
      </w:r>
      <w:r w:rsidRPr="00AB4CFD">
        <w:rPr>
          <w:lang w:val="hr-HR"/>
        </w:rPr>
        <w:t xml:space="preserve"> </w:t>
      </w:r>
      <w:r>
        <w:rPr>
          <w:lang w:val="hr-HR"/>
        </w:rPr>
        <w:t>постизање</w:t>
      </w:r>
      <w:r w:rsidRPr="00AB4CFD">
        <w:rPr>
          <w:lang w:val="hr-HR"/>
        </w:rPr>
        <w:t xml:space="preserve"> </w:t>
      </w:r>
      <w:r>
        <w:rPr>
          <w:lang w:val="hr-HR"/>
        </w:rPr>
        <w:t>равноправности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вас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слепу или слабовиду</w:t>
      </w:r>
      <w:r w:rsidRPr="00AB4CFD">
        <w:rPr>
          <w:lang w:val="hr-HR"/>
        </w:rPr>
        <w:t xml:space="preserve"> </w:t>
      </w:r>
      <w:r>
        <w:rPr>
          <w:lang w:val="hr-HR"/>
        </w:rPr>
        <w:t>особу</w:t>
      </w:r>
      <w:r w:rsidRPr="00AB4CFD">
        <w:rPr>
          <w:lang w:val="hr-HR"/>
        </w:rPr>
        <w:t xml:space="preserve">. </w:t>
      </w:r>
      <w:r>
        <w:rPr>
          <w:lang w:val="hr-HR"/>
        </w:rPr>
        <w:t>Разлог</w:t>
      </w:r>
      <w:r w:rsidRPr="00AB4CFD">
        <w:rPr>
          <w:lang w:val="hr-HR"/>
        </w:rPr>
        <w:t xml:space="preserve"> </w:t>
      </w:r>
      <w:r>
        <w:rPr>
          <w:lang w:val="hr-HR"/>
        </w:rPr>
        <w:t>томе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једнак</w:t>
      </w:r>
      <w:r w:rsidRPr="00AB4CFD">
        <w:rPr>
          <w:lang w:val="hr-HR"/>
        </w:rPr>
        <w:t xml:space="preserve"> </w:t>
      </w:r>
      <w:r>
        <w:rPr>
          <w:lang w:val="hr-HR"/>
        </w:rPr>
        <w:t>однос</w:t>
      </w:r>
      <w:r w:rsidRPr="00AB4CFD">
        <w:rPr>
          <w:lang w:val="hr-HR"/>
        </w:rPr>
        <w:t xml:space="preserve"> </w:t>
      </w:r>
      <w:r>
        <w:rPr>
          <w:lang w:val="hr-HR"/>
        </w:rPr>
        <w:t>према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чин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дискриминације. Државе би требало да гарантују делотворно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остваривање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свакога</w:t>
      </w:r>
      <w:r w:rsidRPr="00AB4CFD">
        <w:rPr>
          <w:lang w:val="hr-HR"/>
        </w:rPr>
        <w:t xml:space="preserve">, </w:t>
      </w:r>
      <w:r>
        <w:rPr>
          <w:lang w:val="hr-HR"/>
        </w:rPr>
        <w:t>узимајући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произлазе</w:t>
      </w:r>
      <w:r w:rsidRPr="00AB4CFD">
        <w:rPr>
          <w:lang w:val="hr-HR"/>
        </w:rPr>
        <w:t xml:space="preserve"> </w:t>
      </w:r>
      <w:r>
        <w:rPr>
          <w:lang w:val="hr-HR"/>
        </w:rPr>
        <w:t>из</w:t>
      </w:r>
      <w:r w:rsidRPr="00AB4CFD">
        <w:rPr>
          <w:lang w:val="hr-HR"/>
        </w:rPr>
        <w:t xml:space="preserve"> </w:t>
      </w:r>
      <w:r>
        <w:rPr>
          <w:lang w:val="hr-HR"/>
        </w:rPr>
        <w:t>конкретних</w:t>
      </w:r>
      <w:r w:rsidRPr="00AB4CFD">
        <w:rPr>
          <w:lang w:val="hr-HR"/>
        </w:rPr>
        <w:t xml:space="preserve"> </w:t>
      </w:r>
      <w:r>
        <w:rPr>
          <w:lang w:val="hr-HR"/>
        </w:rPr>
        <w:t>физичких, душевних и сензорних стања (Члан 5, број 3). На пример</w:t>
      </w:r>
      <w:r w:rsidRPr="00AB4CFD">
        <w:rPr>
          <w:lang w:val="hr-HR"/>
        </w:rPr>
        <w:t xml:space="preserve">, </w:t>
      </w:r>
      <w:r>
        <w:rPr>
          <w:lang w:val="hr-HR"/>
        </w:rPr>
        <w:t>нема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добијете</w:t>
      </w:r>
      <w:r w:rsidRPr="00AB4CFD">
        <w:rPr>
          <w:lang w:val="hr-HR"/>
        </w:rPr>
        <w:t xml:space="preserve"> </w:t>
      </w:r>
      <w:r>
        <w:rPr>
          <w:lang w:val="hr-HR"/>
        </w:rPr>
        <w:t>тумача</w:t>
      </w:r>
      <w:r w:rsidRPr="00AB4CFD">
        <w:rPr>
          <w:lang w:val="hr-HR"/>
        </w:rPr>
        <w:t xml:space="preserve"> </w:t>
      </w:r>
      <w:r>
        <w:rPr>
          <w:lang w:val="hr-HR"/>
        </w:rPr>
        <w:t>знаковног</w:t>
      </w:r>
      <w:r w:rsidRPr="00AB4CFD">
        <w:rPr>
          <w:lang w:val="hr-HR"/>
        </w:rPr>
        <w:t xml:space="preserve"> </w:t>
      </w:r>
      <w:r>
        <w:rPr>
          <w:lang w:val="hr-HR"/>
        </w:rPr>
        <w:t>језика</w:t>
      </w:r>
      <w:r w:rsidRPr="00AB4CFD">
        <w:rPr>
          <w:lang w:val="hr-HR"/>
        </w:rPr>
        <w:t xml:space="preserve">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користите</w:t>
      </w:r>
      <w:r w:rsidRPr="00AB4CFD">
        <w:rPr>
          <w:lang w:val="hr-HR"/>
        </w:rPr>
        <w:t xml:space="preserve"> </w:t>
      </w:r>
      <w:r>
        <w:rPr>
          <w:lang w:val="hr-HR"/>
        </w:rPr>
        <w:t>знаковни</w:t>
      </w:r>
      <w:r w:rsidRPr="00AB4CFD">
        <w:rPr>
          <w:lang w:val="hr-HR"/>
        </w:rPr>
        <w:t xml:space="preserve"> </w:t>
      </w:r>
      <w:r>
        <w:rPr>
          <w:lang w:val="hr-HR"/>
        </w:rPr>
        <w:t>језик</w:t>
      </w:r>
      <w:r w:rsidRPr="00AB4CFD">
        <w:rPr>
          <w:lang w:val="hr-HR"/>
        </w:rPr>
        <w:t xml:space="preserve"> </w:t>
      </w:r>
      <w:r>
        <w:rPr>
          <w:lang w:val="hr-HR"/>
        </w:rPr>
        <w:t>или да вам се обезбеди</w:t>
      </w:r>
      <w:r w:rsidRPr="00AB4CFD">
        <w:rPr>
          <w:lang w:val="hr-HR"/>
        </w:rPr>
        <w:t xml:space="preserve"> </w:t>
      </w:r>
      <w:r>
        <w:rPr>
          <w:lang w:val="hr-HR"/>
        </w:rPr>
        <w:t>рампа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можете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користити степенице</w:t>
      </w:r>
      <w:r w:rsidRPr="00AB4CFD">
        <w:rPr>
          <w:lang w:val="hr-HR"/>
        </w:rPr>
        <w:t xml:space="preserve">. </w:t>
      </w:r>
      <w:r>
        <w:rPr>
          <w:lang w:val="hr-HR"/>
        </w:rPr>
        <w:t>Исто важи 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информације које добијете нису написане увећаном штампом, Брајевим</w:t>
      </w:r>
      <w:r w:rsidRPr="00AB4CFD">
        <w:rPr>
          <w:lang w:val="hr-HR"/>
        </w:rPr>
        <w:t xml:space="preserve"> </w:t>
      </w:r>
      <w:r>
        <w:rPr>
          <w:lang w:val="hr-HR"/>
        </w:rPr>
        <w:t>писмом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доступне у дигиталном формату коме</w:t>
      </w:r>
      <w:r w:rsidRPr="00AB4CFD">
        <w:rPr>
          <w:lang w:val="hr-HR"/>
        </w:rPr>
        <w:t xml:space="preserve"> </w:t>
      </w:r>
      <w:r>
        <w:rPr>
          <w:lang w:val="hr-HR"/>
        </w:rPr>
        <w:t>можете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приступити</w:t>
      </w:r>
      <w:r w:rsidRPr="00AB4CFD">
        <w:rPr>
          <w:lang w:val="hr-HR"/>
        </w:rPr>
        <w:t xml:space="preserve">. 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Можете се сматрати дискриминисаним на основу инвалидитета</w:t>
      </w:r>
      <w:r w:rsidRPr="00AB4CFD">
        <w:rPr>
          <w:lang w:val="hr-HR"/>
        </w:rPr>
        <w:t xml:space="preserve">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процеси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правила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морате проћи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не </w:t>
      </w:r>
      <w:r>
        <w:rPr>
          <w:lang w:val="hr-HR"/>
        </w:rPr>
        <w:lastRenderedPageBreak/>
        <w:t>доприносе</w:t>
      </w:r>
      <w:r w:rsidRPr="00AB4CFD">
        <w:rPr>
          <w:lang w:val="hr-HR"/>
        </w:rPr>
        <w:t xml:space="preserve"> </w:t>
      </w:r>
      <w:r>
        <w:rPr>
          <w:lang w:val="hr-HR"/>
        </w:rPr>
        <w:t>убрзању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стварању</w:t>
      </w:r>
      <w:r w:rsidRPr="00AB4CFD">
        <w:rPr>
          <w:lang w:val="hr-HR"/>
        </w:rPr>
        <w:t xml:space="preserve"> </w:t>
      </w:r>
      <w:r>
        <w:rPr>
          <w:lang w:val="hr-HR"/>
        </w:rPr>
        <w:t>праве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једнакости</w:t>
      </w:r>
      <w:r w:rsidRPr="00AB4CFD">
        <w:rPr>
          <w:lang w:val="hr-HR"/>
        </w:rPr>
        <w:t xml:space="preserve">, </w:t>
      </w:r>
      <w:r>
        <w:rPr>
          <w:lang w:val="hr-HR"/>
        </w:rPr>
        <w:t>узимајући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физичке</w:t>
      </w:r>
      <w:r w:rsidRPr="00AB4CFD">
        <w:rPr>
          <w:lang w:val="hr-HR"/>
        </w:rPr>
        <w:t xml:space="preserve">, </w:t>
      </w:r>
      <w:r>
        <w:rPr>
          <w:lang w:val="hr-HR"/>
        </w:rPr>
        <w:t>душевне</w:t>
      </w:r>
      <w:r w:rsidRPr="00AB4CFD">
        <w:rPr>
          <w:lang w:val="hr-HR"/>
        </w:rPr>
        <w:t xml:space="preserve">, </w:t>
      </w:r>
      <w:r>
        <w:rPr>
          <w:lang w:val="hr-HR"/>
        </w:rPr>
        <w:t>интелектуалне или сензорне тешкоће и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наилазите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вашем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окружењу</w:t>
      </w:r>
      <w:r w:rsidRPr="00AB4CFD">
        <w:rPr>
          <w:lang w:val="hr-HR"/>
        </w:rPr>
        <w:t xml:space="preserve"> (</w:t>
      </w:r>
      <w:r>
        <w:rPr>
          <w:lang w:val="hr-HR"/>
        </w:rPr>
        <w:t>физичком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људском</w:t>
      </w:r>
      <w:r w:rsidRPr="00AB4CFD">
        <w:rPr>
          <w:lang w:val="hr-HR"/>
        </w:rPr>
        <w:t xml:space="preserve">) </w:t>
      </w:r>
      <w:r>
        <w:rPr>
          <w:lang w:val="hr-HR"/>
        </w:rPr>
        <w:t>због</w:t>
      </w:r>
      <w:r w:rsidRPr="00AB4CFD">
        <w:rPr>
          <w:lang w:val="hr-HR"/>
        </w:rPr>
        <w:t xml:space="preserve"> </w:t>
      </w:r>
      <w:r>
        <w:rPr>
          <w:lang w:val="hr-HR"/>
        </w:rPr>
        <w:t>тих</w:t>
      </w:r>
      <w:r w:rsidRPr="00AB4CFD">
        <w:rPr>
          <w:lang w:val="hr-HR"/>
        </w:rPr>
        <w:t xml:space="preserve"> </w:t>
      </w:r>
      <w:r>
        <w:rPr>
          <w:lang w:val="hr-HR"/>
        </w:rPr>
        <w:t>тешкоћа</w:t>
      </w:r>
      <w:r w:rsidRPr="00AB4CFD">
        <w:rPr>
          <w:lang w:val="hr-HR"/>
        </w:rPr>
        <w:t xml:space="preserve">. </w:t>
      </w:r>
      <w:r>
        <w:rPr>
          <w:lang w:val="hr-HR"/>
        </w:rPr>
        <w:t>Закон</w:t>
      </w:r>
      <w:r w:rsidRPr="00AB4CFD">
        <w:rPr>
          <w:lang w:val="hr-HR"/>
        </w:rPr>
        <w:t xml:space="preserve"> </w:t>
      </w:r>
      <w:r>
        <w:rPr>
          <w:lang w:val="hr-HR"/>
        </w:rPr>
        <w:t>вас,</w:t>
      </w:r>
      <w:r w:rsidRPr="00AB4CFD">
        <w:rPr>
          <w:lang w:val="hr-HR"/>
        </w:rPr>
        <w:t xml:space="preserve"> </w:t>
      </w:r>
      <w:r>
        <w:rPr>
          <w:lang w:val="hr-HR"/>
        </w:rPr>
        <w:t>забраном</w:t>
      </w:r>
      <w:r w:rsidRPr="00AB4CFD">
        <w:rPr>
          <w:lang w:val="hr-HR"/>
        </w:rPr>
        <w:t xml:space="preserve"> </w:t>
      </w:r>
      <w:r>
        <w:rPr>
          <w:lang w:val="hr-HR"/>
        </w:rPr>
        <w:t>саме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</w:t>
      </w:r>
      <w:r w:rsidRPr="00AB4CFD">
        <w:rPr>
          <w:lang w:val="hr-HR"/>
        </w:rPr>
        <w:t xml:space="preserve"> </w:t>
      </w:r>
      <w:r>
        <w:rPr>
          <w:lang w:val="hr-HR"/>
        </w:rPr>
        <w:t>и омогућавањем да законски реагујете у случају дискриминације (Члан</w:t>
      </w:r>
      <w:r w:rsidRPr="00AB4CFD">
        <w:rPr>
          <w:lang w:val="hr-HR"/>
        </w:rPr>
        <w:t xml:space="preserve"> 5, </w:t>
      </w:r>
      <w:r>
        <w:rPr>
          <w:lang w:val="hr-HR"/>
        </w:rPr>
        <w:t>број</w:t>
      </w:r>
      <w:r w:rsidRPr="00AB4CFD">
        <w:rPr>
          <w:lang w:val="hr-HR"/>
        </w:rPr>
        <w:t xml:space="preserve"> 2)</w:t>
      </w:r>
      <w:r>
        <w:rPr>
          <w:lang w:val="hr-HR"/>
        </w:rPr>
        <w:t>,</w:t>
      </w:r>
      <w:r w:rsidRPr="00AB4CFD">
        <w:rPr>
          <w:lang w:val="hr-HR"/>
        </w:rPr>
        <w:t xml:space="preserve"> </w:t>
      </w:r>
      <w:r>
        <w:rPr>
          <w:lang w:val="hr-HR"/>
        </w:rPr>
        <w:t>мора</w:t>
      </w:r>
      <w:r w:rsidRPr="00AB4CFD">
        <w:rPr>
          <w:lang w:val="hr-HR"/>
        </w:rPr>
        <w:t xml:space="preserve"> </w:t>
      </w:r>
      <w:r>
        <w:rPr>
          <w:lang w:val="hr-HR"/>
        </w:rPr>
        <w:t>заштитити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какве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 или поступака дискриминације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708"/>
        <w:rPr>
          <w:lang w:val="hr-HR"/>
        </w:rPr>
      </w:pP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свако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дискриминације</w:t>
      </w:r>
      <w:r w:rsidRPr="00AB4CFD">
        <w:rPr>
          <w:lang w:val="hr-HR"/>
        </w:rPr>
        <w:t xml:space="preserve"> </w:t>
      </w:r>
      <w:r>
        <w:rPr>
          <w:lang w:val="hr-HR"/>
        </w:rPr>
        <w:t>једнак</w:t>
      </w:r>
      <w:r w:rsidRPr="00AB4CFD">
        <w:rPr>
          <w:lang w:val="hr-HR"/>
        </w:rPr>
        <w:t xml:space="preserve"> </w:t>
      </w:r>
      <w:r>
        <w:rPr>
          <w:lang w:val="hr-HR"/>
        </w:rPr>
        <w:t>пред</w:t>
      </w:r>
      <w:r w:rsidRPr="00AB4CFD">
        <w:rPr>
          <w:lang w:val="hr-HR"/>
        </w:rPr>
        <w:t xml:space="preserve"> </w:t>
      </w:r>
      <w:r>
        <w:rPr>
          <w:lang w:val="hr-HR"/>
        </w:rPr>
        <w:t>законом и да</w:t>
      </w:r>
      <w:r w:rsidRPr="00AB4CFD">
        <w:rPr>
          <w:lang w:val="hr-HR"/>
        </w:rPr>
        <w:t xml:space="preserve"> </w:t>
      </w:r>
      <w:r>
        <w:rPr>
          <w:lang w:val="hr-HR"/>
        </w:rPr>
        <w:t>мора да му се омогући да самостално остварује сва своја права. На пример</w:t>
      </w:r>
      <w:r w:rsidRPr="00AB4CFD">
        <w:rPr>
          <w:lang w:val="hr-HR"/>
        </w:rPr>
        <w:t xml:space="preserve">, </w:t>
      </w:r>
      <w:r>
        <w:rPr>
          <w:lang w:val="hr-HR"/>
        </w:rPr>
        <w:t>слепа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мора</w:t>
      </w:r>
      <w:r w:rsidRPr="00AB4CFD">
        <w:rPr>
          <w:lang w:val="hr-HR"/>
        </w:rPr>
        <w:t xml:space="preserve"> </w:t>
      </w:r>
      <w:r>
        <w:rPr>
          <w:lang w:val="hr-HR"/>
        </w:rPr>
        <w:t>имати</w:t>
      </w:r>
      <w:r w:rsidRPr="00AB4CFD">
        <w:rPr>
          <w:lang w:val="hr-HR"/>
        </w:rPr>
        <w:t xml:space="preserve"> </w:t>
      </w:r>
      <w:r>
        <w:rPr>
          <w:lang w:val="hr-HR"/>
        </w:rPr>
        <w:t>могућност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сама</w:t>
      </w:r>
      <w:r w:rsidRPr="00AB4CFD">
        <w:rPr>
          <w:lang w:val="hr-HR"/>
        </w:rPr>
        <w:t xml:space="preserve"> </w:t>
      </w:r>
      <w:r>
        <w:rPr>
          <w:lang w:val="hr-HR"/>
        </w:rPr>
        <w:t>управља</w:t>
      </w:r>
      <w:r w:rsidRPr="00AB4CFD">
        <w:rPr>
          <w:lang w:val="hr-HR"/>
        </w:rPr>
        <w:t xml:space="preserve"> </w:t>
      </w:r>
      <w:r>
        <w:rPr>
          <w:lang w:val="hr-HR"/>
        </w:rPr>
        <w:t>својим</w:t>
      </w:r>
      <w:r w:rsidRPr="00AB4CFD">
        <w:rPr>
          <w:lang w:val="hr-HR"/>
        </w:rPr>
        <w:t xml:space="preserve"> </w:t>
      </w:r>
      <w:r>
        <w:rPr>
          <w:lang w:val="hr-HR"/>
        </w:rPr>
        <w:t>новцем</w:t>
      </w:r>
      <w:r w:rsidRPr="00AB4CFD">
        <w:rPr>
          <w:lang w:val="hr-HR"/>
        </w:rPr>
        <w:t xml:space="preserve">, </w:t>
      </w:r>
      <w:r>
        <w:rPr>
          <w:lang w:val="hr-HR"/>
        </w:rPr>
        <w:t>имовином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некретнинама</w:t>
      </w:r>
      <w:r w:rsidRPr="00AB4CFD">
        <w:rPr>
          <w:lang w:val="hr-HR"/>
        </w:rPr>
        <w:t xml:space="preserve">, </w:t>
      </w:r>
      <w:r>
        <w:rPr>
          <w:lang w:val="hr-HR"/>
        </w:rPr>
        <w:t>наслеђује, троши, улаже или донира шта</w:t>
      </w:r>
      <w:r w:rsidRPr="00AB4CFD">
        <w:rPr>
          <w:lang w:val="hr-HR"/>
        </w:rPr>
        <w:t xml:space="preserve"> </w:t>
      </w:r>
      <w:r>
        <w:rPr>
          <w:lang w:val="hr-HR"/>
        </w:rPr>
        <w:t>год</w:t>
      </w:r>
      <w:r w:rsidRPr="00AB4CFD">
        <w:rPr>
          <w:lang w:val="hr-HR"/>
        </w:rPr>
        <w:t xml:space="preserve"> </w:t>
      </w:r>
      <w:r>
        <w:rPr>
          <w:lang w:val="hr-HR"/>
        </w:rPr>
        <w:t>жели</w:t>
      </w:r>
      <w:r w:rsidRPr="00AB4CFD">
        <w:rPr>
          <w:lang w:val="hr-HR"/>
        </w:rPr>
        <w:t xml:space="preserve">,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исти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сваки</w:t>
      </w:r>
      <w:r w:rsidRPr="00AB4CFD">
        <w:rPr>
          <w:lang w:val="hr-HR"/>
        </w:rPr>
        <w:t xml:space="preserve"> </w:t>
      </w:r>
      <w:r>
        <w:rPr>
          <w:lang w:val="hr-HR"/>
        </w:rPr>
        <w:t>други</w:t>
      </w:r>
      <w:r w:rsidRPr="00AB4CFD">
        <w:rPr>
          <w:lang w:val="hr-HR"/>
        </w:rPr>
        <w:t xml:space="preserve"> </w:t>
      </w:r>
      <w:r>
        <w:rPr>
          <w:lang w:val="hr-HR"/>
        </w:rPr>
        <w:t>грађанин,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има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потпуну</w:t>
      </w:r>
      <w:r w:rsidRPr="00AB4CFD">
        <w:rPr>
          <w:lang w:val="hr-HR"/>
        </w:rPr>
        <w:t xml:space="preserve"> </w:t>
      </w:r>
      <w:r>
        <w:rPr>
          <w:lang w:val="hr-HR"/>
        </w:rPr>
        <w:t>правну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склапа</w:t>
      </w:r>
      <w:r w:rsidRPr="00AB4CFD">
        <w:rPr>
          <w:lang w:val="hr-HR"/>
        </w:rPr>
        <w:t xml:space="preserve"> </w:t>
      </w:r>
      <w:r>
        <w:rPr>
          <w:lang w:val="hr-HR"/>
        </w:rPr>
        <w:t>уговоре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било какве друге правне или финансијске</w:t>
      </w:r>
      <w:r w:rsidRPr="00AB4CFD">
        <w:rPr>
          <w:lang w:val="hr-HR"/>
        </w:rPr>
        <w:t xml:space="preserve"> </w:t>
      </w:r>
      <w:r>
        <w:rPr>
          <w:lang w:val="hr-HR"/>
        </w:rPr>
        <w:t>инструменте</w:t>
      </w:r>
      <w:r w:rsidRPr="00AB4CFD">
        <w:rPr>
          <w:lang w:val="hr-HR"/>
        </w:rPr>
        <w:t xml:space="preserve">.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заиста</w:t>
      </w:r>
      <w:r w:rsidRPr="00AB4CFD">
        <w:rPr>
          <w:lang w:val="hr-HR"/>
        </w:rPr>
        <w:t xml:space="preserve"> </w:t>
      </w:r>
      <w:r>
        <w:rPr>
          <w:lang w:val="hr-HR"/>
        </w:rPr>
        <w:t>била</w:t>
      </w:r>
      <w:r w:rsidRPr="00AB4CFD">
        <w:rPr>
          <w:lang w:val="hr-HR"/>
        </w:rPr>
        <w:t xml:space="preserve"> </w:t>
      </w:r>
      <w:r>
        <w:rPr>
          <w:lang w:val="hr-HR"/>
        </w:rPr>
        <w:t>самостална</w:t>
      </w:r>
      <w:r w:rsidRPr="00AB4CFD">
        <w:rPr>
          <w:lang w:val="hr-HR"/>
        </w:rPr>
        <w:t xml:space="preserve"> </w:t>
      </w:r>
      <w:r>
        <w:rPr>
          <w:lang w:val="hr-HR"/>
        </w:rPr>
        <w:t>одлука</w:t>
      </w:r>
      <w:r w:rsidRPr="00AB4CFD">
        <w:rPr>
          <w:lang w:val="hr-HR"/>
        </w:rPr>
        <w:t xml:space="preserve">,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морају да имају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потребна прилагођавања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,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могуће</w:t>
      </w:r>
      <w:r w:rsidRPr="00AB4CFD">
        <w:rPr>
          <w:lang w:val="hr-HR"/>
        </w:rPr>
        <w:t xml:space="preserve">,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одговарајућим средствима подршке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могле</w:t>
      </w:r>
      <w:r w:rsidRPr="00AB4CFD">
        <w:rPr>
          <w:lang w:val="hr-HR"/>
        </w:rPr>
        <w:t xml:space="preserve"> </w:t>
      </w:r>
      <w:r>
        <w:rPr>
          <w:lang w:val="hr-HR"/>
        </w:rPr>
        <w:t>самостално да остварују</w:t>
      </w:r>
      <w:r w:rsidRPr="00AB4CFD">
        <w:rPr>
          <w:lang w:val="hr-HR"/>
        </w:rPr>
        <w:t xml:space="preserve"> </w:t>
      </w:r>
      <w:r>
        <w:rPr>
          <w:lang w:val="hr-HR"/>
        </w:rPr>
        <w:t>своју правну способност (Члан</w:t>
      </w:r>
      <w:r w:rsidRPr="00AB4CFD">
        <w:rPr>
          <w:lang w:val="hr-HR"/>
        </w:rPr>
        <w:t xml:space="preserve"> 12, </w:t>
      </w:r>
      <w:r>
        <w:rPr>
          <w:lang w:val="hr-HR"/>
        </w:rPr>
        <w:t xml:space="preserve">број </w:t>
      </w:r>
      <w:r w:rsidRPr="00AB4CFD">
        <w:rPr>
          <w:lang w:val="hr-HR"/>
        </w:rPr>
        <w:t xml:space="preserve">3). </w:t>
      </w:r>
      <w:r>
        <w:rPr>
          <w:lang w:val="hr-HR"/>
        </w:rPr>
        <w:t>Та средства подршке</w:t>
      </w:r>
      <w:r w:rsidRPr="00AB4CFD">
        <w:rPr>
          <w:lang w:val="hr-HR"/>
        </w:rPr>
        <w:t xml:space="preserve"> </w:t>
      </w:r>
      <w:r>
        <w:rPr>
          <w:lang w:val="hr-HR"/>
        </w:rPr>
        <w:t>треба, пре свега, да поштују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, </w:t>
      </w:r>
      <w:r>
        <w:rPr>
          <w:lang w:val="hr-HR"/>
        </w:rPr>
        <w:t>вољу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склоности</w:t>
      </w:r>
      <w:r w:rsidRPr="00AB4CFD">
        <w:rPr>
          <w:lang w:val="hr-HR"/>
        </w:rPr>
        <w:t xml:space="preserve"> </w:t>
      </w:r>
      <w:r>
        <w:rPr>
          <w:lang w:val="hr-HR"/>
        </w:rPr>
        <w:t>те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>,</w:t>
      </w:r>
      <w:r>
        <w:rPr>
          <w:lang w:val="hr-HR"/>
        </w:rPr>
        <w:t xml:space="preserve">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ослобођена било каквог непотребног утицаја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каквог</w:t>
      </w:r>
      <w:r w:rsidRPr="00AB4CFD">
        <w:rPr>
          <w:lang w:val="hr-HR"/>
        </w:rPr>
        <w:t xml:space="preserve"> </w:t>
      </w:r>
      <w:r>
        <w:rPr>
          <w:lang w:val="hr-HR"/>
        </w:rPr>
        <w:t>сукоба</w:t>
      </w:r>
      <w:r w:rsidRPr="00AB4CFD">
        <w:rPr>
          <w:lang w:val="hr-HR"/>
        </w:rPr>
        <w:t xml:space="preserve"> </w:t>
      </w:r>
      <w:r>
        <w:rPr>
          <w:lang w:val="hr-HR"/>
        </w:rPr>
        <w:t>интереса</w:t>
      </w:r>
      <w:r w:rsidRPr="00AB4CFD">
        <w:rPr>
          <w:lang w:val="hr-HR"/>
        </w:rPr>
        <w:t xml:space="preserve">, </w:t>
      </w:r>
      <w:r>
        <w:rPr>
          <w:lang w:val="hr-HR"/>
        </w:rPr>
        <w:t>пропорционална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прилагођена личним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потребама и 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примењују</w:t>
      </w:r>
      <w:r w:rsidRPr="00AB4CFD">
        <w:rPr>
          <w:lang w:val="hr-HR"/>
        </w:rPr>
        <w:t xml:space="preserve"> </w:t>
      </w:r>
      <w:r>
        <w:rPr>
          <w:lang w:val="hr-HR"/>
        </w:rPr>
        <w:t>што краће. Такође,</w:t>
      </w:r>
      <w:r w:rsidRPr="00AB4CFD">
        <w:rPr>
          <w:lang w:val="hr-HR"/>
        </w:rPr>
        <w:t xml:space="preserve"> </w:t>
      </w:r>
      <w:r>
        <w:rPr>
          <w:lang w:val="hr-HR"/>
        </w:rPr>
        <w:t>судски орган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их редовно прегледава,</w:t>
      </w:r>
      <w:r w:rsidRPr="00AB4CFD">
        <w:rPr>
          <w:lang w:val="hr-HR"/>
        </w:rPr>
        <w:t xml:space="preserve"> </w:t>
      </w:r>
      <w:r>
        <w:rPr>
          <w:lang w:val="hr-HR"/>
        </w:rPr>
        <w:t>будући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таква средства</w:t>
      </w:r>
      <w:r w:rsidRPr="00AB4CFD">
        <w:rPr>
          <w:lang w:val="hr-HR"/>
        </w:rPr>
        <w:t xml:space="preserve"> </w:t>
      </w:r>
      <w:r>
        <w:rPr>
          <w:lang w:val="hr-HR"/>
        </w:rPr>
        <w:t>сматрају крајњом опцијом (Члан</w:t>
      </w:r>
      <w:r w:rsidRPr="00AB4CFD">
        <w:rPr>
          <w:lang w:val="hr-HR"/>
        </w:rPr>
        <w:t xml:space="preserve"> 12, </w:t>
      </w:r>
      <w:r>
        <w:rPr>
          <w:lang w:val="hr-HR"/>
        </w:rPr>
        <w:t>број</w:t>
      </w:r>
      <w:r w:rsidRPr="00AB4CFD">
        <w:rPr>
          <w:lang w:val="hr-HR"/>
        </w:rPr>
        <w:t xml:space="preserve"> 4).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случају</w:t>
      </w:r>
      <w:r w:rsidRPr="00AB4CFD">
        <w:rPr>
          <w:lang w:val="hr-HR"/>
        </w:rPr>
        <w:t xml:space="preserve"> </w:t>
      </w:r>
      <w:r>
        <w:rPr>
          <w:lang w:val="hr-HR"/>
        </w:rPr>
        <w:t>слепих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слабовидих</w:t>
      </w:r>
      <w:r w:rsidRPr="00AB4CFD">
        <w:rPr>
          <w:lang w:val="hr-HR"/>
        </w:rPr>
        <w:t xml:space="preserve">,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успешно</w:t>
      </w:r>
      <w:r w:rsidRPr="00AB4CFD">
        <w:rPr>
          <w:lang w:val="hr-HR"/>
        </w:rPr>
        <w:t xml:space="preserve"> </w:t>
      </w:r>
      <w:r>
        <w:rPr>
          <w:lang w:val="hr-HR"/>
        </w:rPr>
        <w:t>завршила</w:t>
      </w:r>
      <w:r w:rsidRPr="00AB4CFD">
        <w:rPr>
          <w:lang w:val="hr-HR"/>
        </w:rPr>
        <w:t xml:space="preserve"> </w:t>
      </w:r>
      <w:r>
        <w:rPr>
          <w:lang w:val="hr-HR"/>
        </w:rPr>
        <w:t>процес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рехабилитације,</w:t>
      </w:r>
      <w:r w:rsidRPr="00AB4CFD">
        <w:rPr>
          <w:lang w:val="hr-HR"/>
        </w:rPr>
        <w:t xml:space="preserve"> </w:t>
      </w:r>
      <w:r>
        <w:rPr>
          <w:lang w:val="hr-HR"/>
        </w:rPr>
        <w:t>углавном</w:t>
      </w:r>
      <w:r w:rsidRPr="00AB4CFD">
        <w:rPr>
          <w:lang w:val="hr-HR"/>
        </w:rPr>
        <w:t xml:space="preserve"> </w:t>
      </w:r>
      <w:r>
        <w:rPr>
          <w:lang w:val="hr-HR"/>
        </w:rPr>
        <w:t>неће бити потребе за таквим средствима</w:t>
      </w:r>
      <w:r w:rsidRPr="00AB4CFD">
        <w:rPr>
          <w:lang w:val="hr-HR"/>
        </w:rPr>
        <w:t xml:space="preserve">. 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посебно</w:t>
      </w:r>
      <w:r w:rsidRPr="00AB4CFD">
        <w:rPr>
          <w:lang w:val="hr-HR"/>
        </w:rPr>
        <w:t xml:space="preserve"> </w:t>
      </w:r>
      <w:r>
        <w:rPr>
          <w:lang w:val="hr-HR"/>
        </w:rPr>
        <w:t>напомињати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једнако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посредују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ком</w:t>
      </w:r>
      <w:r w:rsidRPr="00AB4CFD">
        <w:rPr>
          <w:lang w:val="hr-HR"/>
        </w:rPr>
        <w:t xml:space="preserve"> </w:t>
      </w:r>
      <w:r>
        <w:rPr>
          <w:lang w:val="hr-HR"/>
        </w:rPr>
        <w:t>правном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судском</w:t>
      </w:r>
      <w:r w:rsidRPr="00AB4CFD">
        <w:rPr>
          <w:lang w:val="hr-HR"/>
        </w:rPr>
        <w:t xml:space="preserve"> </w:t>
      </w:r>
      <w:r>
        <w:rPr>
          <w:lang w:val="hr-HR"/>
        </w:rPr>
        <w:t>поступку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покренули</w:t>
      </w:r>
      <w:r w:rsidRPr="00AB4CFD">
        <w:rPr>
          <w:lang w:val="hr-HR"/>
        </w:rPr>
        <w:t xml:space="preserve"> </w:t>
      </w:r>
      <w:r>
        <w:rPr>
          <w:lang w:val="hr-HR"/>
        </w:rPr>
        <w:t>сами</w:t>
      </w:r>
      <w:r w:rsidRPr="00AB4CFD">
        <w:rPr>
          <w:lang w:val="hr-HR"/>
        </w:rPr>
        <w:t xml:space="preserve">,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покренут</w:t>
      </w:r>
      <w:r w:rsidRPr="00AB4CFD">
        <w:rPr>
          <w:lang w:val="hr-HR"/>
        </w:rPr>
        <w:t xml:space="preserve"> </w:t>
      </w:r>
      <w:r>
        <w:rPr>
          <w:lang w:val="hr-HR"/>
        </w:rPr>
        <w:t>против</w:t>
      </w:r>
      <w:r w:rsidRPr="00AB4CFD">
        <w:rPr>
          <w:lang w:val="hr-HR"/>
        </w:rPr>
        <w:t xml:space="preserve"> </w:t>
      </w:r>
      <w:r>
        <w:rPr>
          <w:lang w:val="hr-HR"/>
        </w:rPr>
        <w:t>њих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ком учествују – на пример, као сведоци (Члан</w:t>
      </w:r>
      <w:r w:rsidRPr="00AB4CFD">
        <w:rPr>
          <w:lang w:val="hr-HR"/>
        </w:rPr>
        <w:t xml:space="preserve"> 13, </w:t>
      </w:r>
      <w:r>
        <w:rPr>
          <w:lang w:val="hr-HR"/>
        </w:rPr>
        <w:t>број</w:t>
      </w:r>
      <w:r w:rsidRPr="00AB4CFD">
        <w:rPr>
          <w:lang w:val="hr-HR"/>
        </w:rPr>
        <w:t xml:space="preserve"> 1).</w:t>
      </w:r>
      <w:r>
        <w:rPr>
          <w:lang w:val="hr-HR"/>
        </w:rPr>
        <w:t xml:space="preserve"> нема</w:t>
      </w:r>
      <w:r w:rsidRPr="00AB4CFD">
        <w:rPr>
          <w:lang w:val="hr-HR"/>
        </w:rPr>
        <w:t xml:space="preserve"> </w:t>
      </w:r>
      <w:r>
        <w:rPr>
          <w:lang w:val="hr-HR"/>
        </w:rPr>
        <w:t>разлога да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не може</w:t>
      </w:r>
      <w:r w:rsidRPr="00AB4CFD">
        <w:rPr>
          <w:lang w:val="hr-HR"/>
        </w:rPr>
        <w:t xml:space="preserve"> </w:t>
      </w:r>
      <w:r>
        <w:rPr>
          <w:lang w:val="hr-HR"/>
        </w:rPr>
        <w:t>бити</w:t>
      </w:r>
      <w:r w:rsidRPr="00AB4CFD">
        <w:rPr>
          <w:lang w:val="hr-HR"/>
        </w:rPr>
        <w:t xml:space="preserve"> </w:t>
      </w:r>
      <w:r>
        <w:rPr>
          <w:lang w:val="hr-HR"/>
        </w:rPr>
        <w:t>очевидац</w:t>
      </w:r>
      <w:r w:rsidRPr="00AB4CFD">
        <w:rPr>
          <w:lang w:val="hr-HR"/>
        </w:rPr>
        <w:t xml:space="preserve"> – </w:t>
      </w:r>
      <w:r>
        <w:rPr>
          <w:lang w:val="hr-HR"/>
        </w:rPr>
        <w:t>његове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њене</w:t>
      </w:r>
      <w:r w:rsidRPr="00AB4CFD">
        <w:rPr>
          <w:lang w:val="hr-HR"/>
        </w:rPr>
        <w:t xml:space="preserve"> </w:t>
      </w:r>
      <w:r>
        <w:rPr>
          <w:lang w:val="hr-HR"/>
        </w:rPr>
        <w:t>очи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можда</w:t>
      </w:r>
      <w:r w:rsidRPr="00AB4CFD">
        <w:rPr>
          <w:lang w:val="hr-HR"/>
        </w:rPr>
        <w:t xml:space="preserve"> </w:t>
      </w:r>
      <w:r>
        <w:rPr>
          <w:lang w:val="hr-HR"/>
        </w:rPr>
        <w:t>нешто</w:t>
      </w:r>
      <w:r w:rsidRPr="00AB4CFD">
        <w:rPr>
          <w:lang w:val="hr-HR"/>
        </w:rPr>
        <w:t xml:space="preserve"> </w:t>
      </w:r>
      <w:r>
        <w:rPr>
          <w:lang w:val="hr-HR"/>
        </w:rPr>
        <w:t>виделе. Потпуно слепа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, </w:t>
      </w:r>
      <w:r>
        <w:rPr>
          <w:lang w:val="hr-HR"/>
        </w:rPr>
        <w:t>наравно</w:t>
      </w:r>
      <w:r w:rsidRPr="00AB4CFD">
        <w:rPr>
          <w:lang w:val="hr-HR"/>
        </w:rPr>
        <w:t>,</w:t>
      </w:r>
      <w:r>
        <w:rPr>
          <w:lang w:val="hr-HR"/>
        </w:rPr>
        <w:t xml:space="preserve"> да сведочи</w:t>
      </w:r>
      <w:r w:rsidRPr="00AB4CFD">
        <w:rPr>
          <w:lang w:val="hr-HR"/>
        </w:rPr>
        <w:t xml:space="preserve"> </w:t>
      </w:r>
      <w:r>
        <w:rPr>
          <w:lang w:val="hr-HR"/>
        </w:rPr>
        <w:t>о ономе што је</w:t>
      </w:r>
      <w:r w:rsidRPr="00AB4CFD">
        <w:rPr>
          <w:lang w:val="hr-HR"/>
        </w:rPr>
        <w:t xml:space="preserve"> </w:t>
      </w:r>
      <w:r>
        <w:rPr>
          <w:lang w:val="hr-HR"/>
        </w:rPr>
        <w:t>чула</w:t>
      </w:r>
      <w:r w:rsidRPr="00AB4CFD">
        <w:rPr>
          <w:lang w:val="hr-HR"/>
        </w:rPr>
        <w:t xml:space="preserve">, </w:t>
      </w:r>
      <w:r>
        <w:rPr>
          <w:lang w:val="hr-HR"/>
        </w:rPr>
        <w:t>осетила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или намирисала. Правосудни систем ће </w:t>
      </w:r>
      <w:r>
        <w:rPr>
          <w:lang w:val="hr-HR"/>
        </w:rPr>
        <w:lastRenderedPageBreak/>
        <w:t>предузети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потребне</w:t>
      </w:r>
      <w:r w:rsidRPr="00AB4CFD">
        <w:rPr>
          <w:lang w:val="hr-HR"/>
        </w:rPr>
        <w:t xml:space="preserve"> </w:t>
      </w:r>
      <w:r>
        <w:rPr>
          <w:lang w:val="hr-HR"/>
        </w:rPr>
        <w:t>мере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тој особи омогућило учешће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 </w:t>
      </w:r>
      <w:r>
        <w:rPr>
          <w:lang w:val="hr-HR"/>
        </w:rPr>
        <w:t>тек</w:t>
      </w:r>
      <w:r w:rsidRPr="00AB4CFD">
        <w:rPr>
          <w:lang w:val="hr-HR"/>
        </w:rPr>
        <w:t xml:space="preserve"> </w:t>
      </w:r>
      <w:r>
        <w:rPr>
          <w:lang w:val="hr-HR"/>
        </w:rPr>
        <w:t>толико</w:t>
      </w:r>
      <w:r w:rsidRPr="00AB4CFD">
        <w:rPr>
          <w:lang w:val="hr-HR"/>
        </w:rPr>
        <w:t xml:space="preserve"> </w:t>
      </w:r>
      <w:r>
        <w:rPr>
          <w:lang w:val="hr-HR"/>
        </w:rPr>
        <w:t>да надокнаде одређени инвалидитет</w:t>
      </w:r>
      <w:r w:rsidRPr="00AB4CFD">
        <w:rPr>
          <w:lang w:val="hr-HR"/>
        </w:rPr>
        <w:t xml:space="preserve">.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правосуђу</w:t>
      </w:r>
      <w:r w:rsidRPr="00AB4CFD">
        <w:rPr>
          <w:lang w:val="hr-HR"/>
        </w:rPr>
        <w:t xml:space="preserve"> </w:t>
      </w:r>
      <w:r>
        <w:rPr>
          <w:lang w:val="hr-HR"/>
        </w:rPr>
        <w:t>толико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важан</w:t>
      </w:r>
      <w:r w:rsidRPr="00AB4CFD">
        <w:rPr>
          <w:lang w:val="hr-HR"/>
        </w:rPr>
        <w:t xml:space="preserve"> </w:t>
      </w:r>
      <w:r>
        <w:rPr>
          <w:lang w:val="hr-HR"/>
        </w:rPr>
        <w:t>да би државе</w:t>
      </w:r>
      <w:r w:rsidRPr="00AB4CFD">
        <w:rPr>
          <w:lang w:val="hr-HR"/>
        </w:rPr>
        <w:t xml:space="preserve"> </w:t>
      </w:r>
      <w:r>
        <w:rPr>
          <w:lang w:val="hr-HR"/>
        </w:rPr>
        <w:t>стране-уговорнице Конвенције требало да обучавају</w:t>
      </w:r>
      <w:r w:rsidRPr="00AB4CFD">
        <w:rPr>
          <w:lang w:val="hr-HR"/>
        </w:rPr>
        <w:t xml:space="preserve"> </w:t>
      </w:r>
      <w:r>
        <w:rPr>
          <w:lang w:val="hr-HR"/>
        </w:rPr>
        <w:t>људе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раде у правосуђу, укључујући судије, судске службенике</w:t>
      </w:r>
      <w:r w:rsidRPr="00AB4CFD">
        <w:rPr>
          <w:lang w:val="hr-HR"/>
        </w:rPr>
        <w:t xml:space="preserve">, </w:t>
      </w:r>
      <w:r>
        <w:rPr>
          <w:lang w:val="hr-HR"/>
        </w:rPr>
        <w:t>полицију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затворско</w:t>
      </w:r>
      <w:r w:rsidRPr="00AB4CFD">
        <w:rPr>
          <w:lang w:val="hr-HR"/>
        </w:rPr>
        <w:t xml:space="preserve"> </w:t>
      </w:r>
      <w:r>
        <w:rPr>
          <w:lang w:val="hr-HR"/>
        </w:rPr>
        <w:t>особље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имали инструменте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омогућити</w:t>
      </w:r>
      <w:r w:rsidRPr="00AB4CFD">
        <w:rPr>
          <w:lang w:val="hr-HR"/>
        </w:rPr>
        <w:t xml:space="preserve"> </w:t>
      </w:r>
      <w:r>
        <w:rPr>
          <w:lang w:val="hr-HR"/>
        </w:rPr>
        <w:t>потпун</w:t>
      </w:r>
      <w:r w:rsidRPr="00AB4CFD">
        <w:rPr>
          <w:lang w:val="hr-HR"/>
        </w:rPr>
        <w:t xml:space="preserve"> </w:t>
      </w:r>
      <w:r>
        <w:rPr>
          <w:lang w:val="hr-HR"/>
        </w:rPr>
        <w:t>и делотворан приступ правосуђу (Члан</w:t>
      </w:r>
      <w:r w:rsidRPr="00AB4CFD">
        <w:rPr>
          <w:lang w:val="hr-HR"/>
        </w:rPr>
        <w:t xml:space="preserve"> 13, </w:t>
      </w:r>
      <w:r>
        <w:rPr>
          <w:lang w:val="hr-HR"/>
        </w:rPr>
        <w:t>број</w:t>
      </w:r>
      <w:r w:rsidRPr="00AB4CFD">
        <w:rPr>
          <w:lang w:val="hr-HR"/>
        </w:rPr>
        <w:t xml:space="preserve"> 2).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ind w:left="993" w:hanging="633"/>
        <w:rPr>
          <w:lang w:val="hr-HR"/>
        </w:rPr>
      </w:pPr>
      <w:bookmarkStart w:id="15" w:name="_Toc494711576"/>
      <w:r>
        <w:rPr>
          <w:lang w:val="hr-HR"/>
        </w:rPr>
        <w:t>Хабилитација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рехабилитација</w:t>
      </w:r>
      <w:bookmarkEnd w:id="15"/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У циљу промовисања равноправног грађанског статуса</w:t>
      </w:r>
      <w:r w:rsidRPr="00AB4CFD">
        <w:rPr>
          <w:lang w:val="hr-HR"/>
        </w:rPr>
        <w:t xml:space="preserve">, </w:t>
      </w:r>
      <w:r>
        <w:rPr>
          <w:lang w:val="hr-HR"/>
        </w:rPr>
        <w:t>сви</w:t>
      </w:r>
      <w:r w:rsidRPr="00AB4CFD">
        <w:rPr>
          <w:lang w:val="hr-HR"/>
        </w:rPr>
        <w:t xml:space="preserve"> </w:t>
      </w:r>
      <w:r>
        <w:rPr>
          <w:lang w:val="hr-HR"/>
        </w:rPr>
        <w:t>морају да имају могућност што потпунијег коришћења својих способности. Зато Конвенција даје централну</w:t>
      </w:r>
      <w:r w:rsidRPr="00AB4CFD">
        <w:rPr>
          <w:lang w:val="hr-HR"/>
        </w:rPr>
        <w:t xml:space="preserve"> </w:t>
      </w:r>
      <w:r>
        <w:rPr>
          <w:lang w:val="hr-HR"/>
        </w:rPr>
        <w:t>улогу</w:t>
      </w:r>
      <w:r w:rsidRPr="00AB4CFD">
        <w:rPr>
          <w:lang w:val="hr-HR"/>
        </w:rPr>
        <w:t xml:space="preserve"> </w:t>
      </w:r>
      <w:r>
        <w:rPr>
          <w:lang w:val="hr-HR"/>
        </w:rPr>
        <w:t>процесима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</w:t>
      </w:r>
      <w:r w:rsidRPr="00AB4CFD">
        <w:rPr>
          <w:lang w:val="hr-HR"/>
        </w:rPr>
        <w:t xml:space="preserve">. </w:t>
      </w:r>
      <w:r>
        <w:rPr>
          <w:lang w:val="hr-HR"/>
        </w:rPr>
        <w:t>Супротстављајући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уобичајеном</w:t>
      </w:r>
      <w:r w:rsidRPr="00AB4CFD">
        <w:rPr>
          <w:lang w:val="hr-HR"/>
        </w:rPr>
        <w:t xml:space="preserve"> </w:t>
      </w:r>
      <w:r>
        <w:rPr>
          <w:lang w:val="hr-HR"/>
        </w:rPr>
        <w:t>начину гледања на инвалидитет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нешто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умањује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ограничава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</w:t>
      </w:r>
      <w:r w:rsidRPr="00AB4CFD">
        <w:rPr>
          <w:lang w:val="hr-HR"/>
        </w:rPr>
        <w:t xml:space="preserve">, </w:t>
      </w:r>
      <w:r>
        <w:rPr>
          <w:lang w:val="hr-HR"/>
        </w:rPr>
        <w:t>хабилитација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рехабилитација кључне су за добијање инструмената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остваривање својих права. Но како организовати</w:t>
      </w:r>
      <w:r w:rsidRPr="00AB4CFD">
        <w:rPr>
          <w:lang w:val="hr-HR"/>
        </w:rPr>
        <w:t xml:space="preserve"> </w:t>
      </w:r>
      <w:r>
        <w:rPr>
          <w:lang w:val="hr-HR"/>
        </w:rPr>
        <w:t>процес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</w:t>
      </w:r>
      <w:r w:rsidRPr="00AB4CFD">
        <w:rPr>
          <w:lang w:val="hr-HR"/>
        </w:rPr>
        <w:t xml:space="preserve">? </w:t>
      </w:r>
      <w:r>
        <w:rPr>
          <w:lang w:val="hr-HR"/>
        </w:rPr>
        <w:t>Да ли треба</w:t>
      </w:r>
      <w:r w:rsidRPr="00AB4CFD">
        <w:rPr>
          <w:lang w:val="hr-HR"/>
        </w:rPr>
        <w:t xml:space="preserve"> </w:t>
      </w:r>
      <w:r>
        <w:rPr>
          <w:lang w:val="hr-HR"/>
        </w:rPr>
        <w:t>да будете принуђени да</w:t>
      </w:r>
      <w:r w:rsidRPr="00AB4CFD">
        <w:rPr>
          <w:lang w:val="hr-HR"/>
        </w:rPr>
        <w:t xml:space="preserve"> </w:t>
      </w:r>
      <w:r>
        <w:rPr>
          <w:lang w:val="hr-HR"/>
        </w:rPr>
        <w:t>пролазите</w:t>
      </w:r>
      <w:r w:rsidRPr="00AB4CFD">
        <w:rPr>
          <w:lang w:val="hr-HR"/>
        </w:rPr>
        <w:t xml:space="preserve"> </w:t>
      </w:r>
      <w:r>
        <w:rPr>
          <w:lang w:val="hr-HR"/>
        </w:rPr>
        <w:t>посебан</w:t>
      </w:r>
      <w:r w:rsidRPr="00AB4CFD">
        <w:rPr>
          <w:lang w:val="hr-HR"/>
        </w:rPr>
        <w:t xml:space="preserve"> </w:t>
      </w:r>
      <w:r>
        <w:rPr>
          <w:lang w:val="hr-HR"/>
        </w:rPr>
        <w:t>процес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</w:t>
      </w:r>
      <w:r w:rsidRPr="00AB4CFD">
        <w:rPr>
          <w:lang w:val="hr-HR"/>
        </w:rPr>
        <w:t xml:space="preserve">,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посебном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окружењу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због</w:t>
      </w:r>
      <w:r w:rsidRPr="00AB4CFD">
        <w:rPr>
          <w:lang w:val="hr-HR"/>
        </w:rPr>
        <w:t xml:space="preserve"> </w:t>
      </w:r>
      <w:r>
        <w:rPr>
          <w:lang w:val="hr-HR"/>
        </w:rPr>
        <w:t>вашег</w:t>
      </w:r>
      <w:r w:rsidRPr="00AB4CFD">
        <w:rPr>
          <w:lang w:val="hr-HR"/>
        </w:rPr>
        <w:t xml:space="preserve"> </w:t>
      </w:r>
      <w:r>
        <w:rPr>
          <w:lang w:val="hr-HR"/>
        </w:rPr>
        <w:t>посебног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инвалидитета</w:t>
      </w:r>
      <w:r w:rsidRPr="00AB4CFD">
        <w:rPr>
          <w:lang w:val="hr-HR"/>
        </w:rPr>
        <w:t xml:space="preserve">?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Према броју 1 Члана</w:t>
      </w:r>
      <w:r w:rsidRPr="00AB4CFD">
        <w:rPr>
          <w:lang w:val="hr-HR"/>
        </w:rPr>
        <w:t xml:space="preserve"> 2</w:t>
      </w:r>
      <w:r>
        <w:rPr>
          <w:lang w:val="hr-HR"/>
        </w:rPr>
        <w:t>6 Конвенције, све државе треба</w:t>
      </w:r>
      <w:r w:rsidRPr="00AB4CFD">
        <w:rPr>
          <w:lang w:val="hr-HR"/>
        </w:rPr>
        <w:t xml:space="preserve"> </w:t>
      </w:r>
      <w:r>
        <w:rPr>
          <w:lang w:val="hr-HR"/>
        </w:rPr>
        <w:t>да организују, јачају и проширују</w:t>
      </w:r>
      <w:r w:rsidRPr="00AB4CFD">
        <w:rPr>
          <w:lang w:val="hr-HR"/>
        </w:rPr>
        <w:t xml:space="preserve"> </w:t>
      </w:r>
      <w:r>
        <w:rPr>
          <w:lang w:val="hr-HR"/>
        </w:rPr>
        <w:t>услуге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програме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почне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најранијег</w:t>
      </w:r>
      <w:r w:rsidRPr="00AB4CFD">
        <w:rPr>
          <w:lang w:val="hr-HR"/>
        </w:rPr>
        <w:t xml:space="preserve"> </w:t>
      </w:r>
      <w:r>
        <w:rPr>
          <w:lang w:val="hr-HR"/>
        </w:rPr>
        <w:t>могућег узраста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стадијума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инвалидитета</w:t>
      </w:r>
      <w:r w:rsidRPr="00AB4CFD">
        <w:rPr>
          <w:lang w:val="hr-HR"/>
        </w:rPr>
        <w:t xml:space="preserve">. </w:t>
      </w:r>
      <w:r>
        <w:rPr>
          <w:lang w:val="hr-HR"/>
        </w:rPr>
        <w:t>Ти исти програми и услуге требало</w:t>
      </w:r>
      <w:r w:rsidRPr="00AB4CFD">
        <w:rPr>
          <w:lang w:val="hr-HR"/>
        </w:rPr>
        <w:t xml:space="preserve"> </w:t>
      </w:r>
      <w:r>
        <w:rPr>
          <w:lang w:val="hr-HR"/>
        </w:rPr>
        <w:t>би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доступни унутар сваке заједнице и да имају</w:t>
      </w:r>
      <w:r w:rsidRPr="00AB4CFD">
        <w:rPr>
          <w:lang w:val="hr-HR"/>
        </w:rPr>
        <w:t xml:space="preserve"> </w:t>
      </w:r>
      <w:r>
        <w:rPr>
          <w:lang w:val="hr-HR"/>
        </w:rPr>
        <w:t>мултидисциплинаран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одређивању</w:t>
      </w:r>
      <w:r w:rsidRPr="00AB4CFD">
        <w:rPr>
          <w:lang w:val="hr-HR"/>
        </w:rPr>
        <w:t xml:space="preserve"> </w:t>
      </w:r>
      <w:r>
        <w:rPr>
          <w:lang w:val="hr-HR"/>
        </w:rPr>
        <w:t>ваших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потреба</w:t>
      </w:r>
      <w:r w:rsidRPr="00AB4CFD">
        <w:rPr>
          <w:lang w:val="hr-HR"/>
        </w:rPr>
        <w:t xml:space="preserve"> </w:t>
      </w:r>
      <w:r>
        <w:rPr>
          <w:lang w:val="hr-HR"/>
        </w:rPr>
        <w:t>и снага</w:t>
      </w:r>
      <w:r w:rsidRPr="00AB4CFD">
        <w:rPr>
          <w:lang w:val="hr-HR"/>
        </w:rPr>
        <w:t xml:space="preserve"> </w:t>
      </w:r>
      <w:r>
        <w:rPr>
          <w:lang w:val="hr-HR"/>
        </w:rPr>
        <w:t>(тј.</w:t>
      </w:r>
      <w:r w:rsidRPr="00AB4CFD">
        <w:rPr>
          <w:lang w:val="hr-HR"/>
        </w:rPr>
        <w:t xml:space="preserve"> </w:t>
      </w:r>
      <w:r>
        <w:rPr>
          <w:lang w:val="hr-HR"/>
        </w:rPr>
        <w:t>да се фокусирају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више димензија у</w:t>
      </w:r>
      <w:r w:rsidRPr="00AB4CFD">
        <w:rPr>
          <w:lang w:val="hr-HR"/>
        </w:rPr>
        <w:t xml:space="preserve"> </w:t>
      </w:r>
      <w:r>
        <w:rPr>
          <w:lang w:val="hr-HR"/>
        </w:rPr>
        <w:t>којима би инвалидитет могао да умањи</w:t>
      </w:r>
      <w:r w:rsidRPr="00AB4CFD">
        <w:rPr>
          <w:lang w:val="hr-HR"/>
        </w:rPr>
        <w:t xml:space="preserve"> </w:t>
      </w:r>
      <w:r>
        <w:rPr>
          <w:lang w:val="hr-HR"/>
        </w:rPr>
        <w:t>ваше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</w:t>
      </w:r>
      <w:r w:rsidRPr="00AB4CFD">
        <w:rPr>
          <w:lang w:val="hr-HR"/>
        </w:rPr>
        <w:t xml:space="preserve"> </w:t>
      </w:r>
      <w:r>
        <w:rPr>
          <w:lang w:val="hr-HR"/>
        </w:rPr>
        <w:t>укључивања</w:t>
      </w:r>
      <w:r w:rsidRPr="00AB4CFD">
        <w:rPr>
          <w:lang w:val="hr-HR"/>
        </w:rPr>
        <w:t xml:space="preserve"> </w:t>
      </w:r>
      <w:r>
        <w:rPr>
          <w:lang w:val="hr-HR"/>
        </w:rPr>
        <w:t>и учешћа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друштву).  Те услуге и програми требало</w:t>
      </w:r>
      <w:r w:rsidRPr="00AB4CFD">
        <w:rPr>
          <w:lang w:val="hr-HR"/>
        </w:rPr>
        <w:t xml:space="preserve"> </w:t>
      </w:r>
      <w:r>
        <w:rPr>
          <w:lang w:val="hr-HR"/>
        </w:rPr>
        <w:t>би да буду дизајнирани</w:t>
      </w:r>
      <w:r w:rsidRPr="00AB4CFD">
        <w:rPr>
          <w:lang w:val="hr-HR"/>
        </w:rPr>
        <w:t xml:space="preserve"> </w:t>
      </w:r>
      <w:r>
        <w:rPr>
          <w:lang w:val="hr-HR"/>
        </w:rPr>
        <w:t>тако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свакоме</w:t>
      </w:r>
      <w:r w:rsidRPr="00AB4CFD">
        <w:rPr>
          <w:lang w:val="hr-HR"/>
        </w:rPr>
        <w:t xml:space="preserve"> </w:t>
      </w:r>
      <w:r>
        <w:rPr>
          <w:lang w:val="hr-HR"/>
        </w:rPr>
        <w:t>допусте стицање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одржавање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потпуне</w:t>
      </w:r>
      <w:r w:rsidRPr="00AB4CFD">
        <w:rPr>
          <w:lang w:val="hr-HR"/>
        </w:rPr>
        <w:t xml:space="preserve"> </w:t>
      </w:r>
      <w:r>
        <w:rPr>
          <w:lang w:val="hr-HR"/>
        </w:rPr>
        <w:t>физичке</w:t>
      </w:r>
      <w:r w:rsidRPr="00AB4CFD">
        <w:rPr>
          <w:lang w:val="hr-HR"/>
        </w:rPr>
        <w:t xml:space="preserve">, </w:t>
      </w:r>
      <w:r>
        <w:rPr>
          <w:lang w:val="hr-HR"/>
        </w:rPr>
        <w:t>душевне</w:t>
      </w:r>
      <w:r w:rsidRPr="00AB4CFD">
        <w:rPr>
          <w:lang w:val="hr-HR"/>
        </w:rPr>
        <w:t xml:space="preserve">, </w:t>
      </w:r>
      <w:r>
        <w:rPr>
          <w:lang w:val="hr-HR"/>
        </w:rPr>
        <w:t>друштвене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стручне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</w:t>
      </w:r>
      <w:r w:rsidRPr="00AB4CFD">
        <w:rPr>
          <w:lang w:val="hr-HR"/>
        </w:rPr>
        <w:t xml:space="preserve">, </w:t>
      </w:r>
      <w:r>
        <w:rPr>
          <w:lang w:val="hr-HR"/>
        </w:rPr>
        <w:t>дајући</w:t>
      </w:r>
      <w:r w:rsidRPr="00AB4CFD">
        <w:rPr>
          <w:lang w:val="hr-HR"/>
        </w:rPr>
        <w:t xml:space="preserve"> </w:t>
      </w:r>
      <w:r>
        <w:rPr>
          <w:lang w:val="hr-HR"/>
        </w:rPr>
        <w:t>вам</w:t>
      </w:r>
      <w:r w:rsidRPr="00AB4CFD">
        <w:rPr>
          <w:lang w:val="hr-HR"/>
        </w:rPr>
        <w:t xml:space="preserve"> </w:t>
      </w:r>
      <w:r>
        <w:rPr>
          <w:lang w:val="hr-HR"/>
        </w:rPr>
        <w:t>потпуну</w:t>
      </w:r>
      <w:r w:rsidRPr="00AB4CFD">
        <w:rPr>
          <w:lang w:val="hr-HR"/>
        </w:rPr>
        <w:t xml:space="preserve"> </w:t>
      </w:r>
      <w:r>
        <w:rPr>
          <w:lang w:val="hr-HR"/>
        </w:rPr>
        <w:t>контролу</w:t>
      </w:r>
      <w:r w:rsidRPr="00AB4CFD">
        <w:rPr>
          <w:lang w:val="hr-HR"/>
        </w:rPr>
        <w:t xml:space="preserve"> </w:t>
      </w:r>
      <w:r>
        <w:rPr>
          <w:lang w:val="hr-HR"/>
        </w:rPr>
        <w:t>над</w:t>
      </w:r>
      <w:r w:rsidRPr="00AB4CFD">
        <w:rPr>
          <w:lang w:val="hr-HR"/>
        </w:rPr>
        <w:t xml:space="preserve"> </w:t>
      </w:r>
      <w:r>
        <w:rPr>
          <w:lang w:val="hr-HR"/>
        </w:rPr>
        <w:t>свим областима</w:t>
      </w:r>
      <w:r w:rsidRPr="00AB4CFD">
        <w:rPr>
          <w:lang w:val="hr-HR"/>
        </w:rPr>
        <w:t xml:space="preserve"> </w:t>
      </w:r>
      <w:r>
        <w:rPr>
          <w:lang w:val="hr-HR"/>
        </w:rPr>
        <w:t>живота како бисте били потпуно независни и</w:t>
      </w:r>
      <w:r w:rsidRPr="00AB4CFD">
        <w:rPr>
          <w:lang w:val="hr-HR"/>
        </w:rPr>
        <w:t xml:space="preserve"> </w:t>
      </w:r>
      <w:r>
        <w:rPr>
          <w:lang w:val="hr-HR"/>
        </w:rPr>
        <w:t>укључени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своје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заједницу</w:t>
      </w:r>
      <w:r w:rsidRPr="00AB4CFD">
        <w:rPr>
          <w:lang w:val="hr-HR"/>
        </w:rPr>
        <w:t xml:space="preserve">. </w:t>
      </w:r>
      <w:r>
        <w:rPr>
          <w:lang w:val="hr-HR"/>
        </w:rPr>
        <w:t>Наравно</w:t>
      </w:r>
      <w:r w:rsidRPr="00AB4CFD">
        <w:rPr>
          <w:lang w:val="hr-HR"/>
        </w:rPr>
        <w:t xml:space="preserve">,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значило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услуге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раде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lastRenderedPageBreak/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свима у заједници и друштву у коме та особа живи и учествује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Услуге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програми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 и рехабилитације треба</w:t>
      </w:r>
      <w:r w:rsidRPr="00AB4CFD">
        <w:rPr>
          <w:lang w:val="hr-HR"/>
        </w:rPr>
        <w:t xml:space="preserve"> </w:t>
      </w:r>
      <w:r>
        <w:rPr>
          <w:lang w:val="hr-HR"/>
        </w:rPr>
        <w:t>нарочито да буду лако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доступни</w:t>
      </w:r>
      <w:r w:rsidRPr="00AB4CFD">
        <w:rPr>
          <w:lang w:val="hr-HR"/>
        </w:rPr>
        <w:t xml:space="preserve"> </w:t>
      </w:r>
      <w:r>
        <w:rPr>
          <w:lang w:val="hr-HR"/>
        </w:rPr>
        <w:t>у секторима здравства, запошљавања, образовања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социјалних услуга, треба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необавезни</w:t>
      </w:r>
      <w:r w:rsidRPr="00AB4CFD">
        <w:rPr>
          <w:lang w:val="hr-HR"/>
        </w:rPr>
        <w:t>,</w:t>
      </w:r>
      <w:r>
        <w:rPr>
          <w:lang w:val="hr-HR"/>
        </w:rPr>
        <w:t xml:space="preserve"> да узму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 потребе, очекивања и становишта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 и да буду усмерени ка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потпуном</w:t>
      </w:r>
      <w:r w:rsidRPr="00AB4CFD">
        <w:rPr>
          <w:lang w:val="hr-HR"/>
        </w:rPr>
        <w:t xml:space="preserve"> </w:t>
      </w:r>
      <w:r>
        <w:rPr>
          <w:lang w:val="hr-HR"/>
        </w:rPr>
        <w:t>укључивању</w:t>
      </w:r>
      <w:r w:rsidRPr="00AB4CFD">
        <w:rPr>
          <w:lang w:val="hr-HR"/>
        </w:rPr>
        <w:t xml:space="preserve"> </w:t>
      </w:r>
      <w:r>
        <w:rPr>
          <w:lang w:val="hr-HR"/>
        </w:rPr>
        <w:t>и учешћу</w:t>
      </w:r>
      <w:r w:rsidRPr="00AB4CFD">
        <w:rPr>
          <w:lang w:val="hr-HR"/>
        </w:rPr>
        <w:t xml:space="preserve"> </w:t>
      </w:r>
      <w:r>
        <w:rPr>
          <w:lang w:val="hr-HR"/>
        </w:rPr>
        <w:t>својих</w:t>
      </w:r>
      <w:r w:rsidRPr="00AB4CFD">
        <w:rPr>
          <w:lang w:val="hr-HR"/>
        </w:rPr>
        <w:t xml:space="preserve"> </w:t>
      </w:r>
      <w:r>
        <w:rPr>
          <w:lang w:val="hr-HR"/>
        </w:rPr>
        <w:t>корисника</w:t>
      </w:r>
      <w:r w:rsidRPr="00AB4CFD">
        <w:rPr>
          <w:lang w:val="hr-HR"/>
        </w:rPr>
        <w:t xml:space="preserve">. </w:t>
      </w:r>
      <w:r>
        <w:rPr>
          <w:lang w:val="hr-HR"/>
        </w:rPr>
        <w:t>Свако</w:t>
      </w:r>
      <w:r w:rsidRPr="00AB4CFD">
        <w:rPr>
          <w:lang w:val="hr-HR"/>
        </w:rPr>
        <w:t xml:space="preserve"> </w:t>
      </w:r>
      <w:r>
        <w:rPr>
          <w:lang w:val="hr-HR"/>
        </w:rPr>
        <w:t>укључен</w:t>
      </w:r>
      <w:r w:rsidRPr="00AB4CFD">
        <w:rPr>
          <w:lang w:val="hr-HR"/>
        </w:rPr>
        <w:t xml:space="preserve"> </w:t>
      </w:r>
      <w:r>
        <w:rPr>
          <w:lang w:val="hr-HR"/>
        </w:rPr>
        <w:t>у израду</w:t>
      </w:r>
      <w:r w:rsidRPr="00AB4CFD">
        <w:rPr>
          <w:lang w:val="hr-HR"/>
        </w:rPr>
        <w:t xml:space="preserve"> </w:t>
      </w:r>
      <w:r>
        <w:rPr>
          <w:lang w:val="hr-HR"/>
        </w:rPr>
        <w:t>и спровођење</w:t>
      </w:r>
      <w:r w:rsidRPr="00AB4CFD">
        <w:rPr>
          <w:lang w:val="hr-HR"/>
        </w:rPr>
        <w:t xml:space="preserve"> </w:t>
      </w:r>
      <w:r>
        <w:rPr>
          <w:lang w:val="hr-HR"/>
        </w:rPr>
        <w:t>таквих</w:t>
      </w:r>
      <w:r w:rsidRPr="00AB4CFD">
        <w:rPr>
          <w:lang w:val="hr-HR"/>
        </w:rPr>
        <w:t xml:space="preserve"> </w:t>
      </w:r>
      <w:r>
        <w:rPr>
          <w:lang w:val="hr-HR"/>
        </w:rPr>
        <w:t>услуга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програма</w:t>
      </w:r>
      <w:r w:rsidRPr="00AB4CFD">
        <w:rPr>
          <w:lang w:val="hr-HR"/>
        </w:rPr>
        <w:t xml:space="preserve">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да има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одговарајућу обуку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континуирано оспособљавање (број 2) па</w:t>
      </w:r>
      <w:r w:rsidRPr="00AB4CFD">
        <w:rPr>
          <w:lang w:val="hr-HR"/>
        </w:rPr>
        <w:t xml:space="preserve"> </w:t>
      </w:r>
      <w:r>
        <w:rPr>
          <w:lang w:val="hr-HR"/>
        </w:rPr>
        <w:t>су, као део</w:t>
      </w:r>
      <w:r w:rsidRPr="00AB4CFD">
        <w:rPr>
          <w:lang w:val="hr-HR"/>
        </w:rPr>
        <w:t xml:space="preserve"> </w:t>
      </w:r>
      <w:r>
        <w:rPr>
          <w:lang w:val="hr-HR"/>
        </w:rPr>
        <w:t>процеса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рехабилитације, одговарајућа приступачност</w:t>
      </w:r>
      <w:r w:rsidRPr="00AB4CFD">
        <w:rPr>
          <w:lang w:val="hr-HR"/>
        </w:rPr>
        <w:t xml:space="preserve">, </w:t>
      </w:r>
      <w:r>
        <w:rPr>
          <w:lang w:val="hr-HR"/>
        </w:rPr>
        <w:t>знање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могућност</w:t>
      </w:r>
      <w:r w:rsidRPr="00AB4CFD">
        <w:rPr>
          <w:lang w:val="hr-HR"/>
        </w:rPr>
        <w:t xml:space="preserve"> </w:t>
      </w:r>
      <w:r>
        <w:rPr>
          <w:lang w:val="hr-HR"/>
        </w:rPr>
        <w:t>коришћења асистивних технологија веома</w:t>
      </w:r>
      <w:r w:rsidRPr="00AB4CFD">
        <w:rPr>
          <w:lang w:val="hr-HR"/>
        </w:rPr>
        <w:t xml:space="preserve"> </w:t>
      </w:r>
      <w:r>
        <w:rPr>
          <w:lang w:val="hr-HR"/>
        </w:rPr>
        <w:t>важне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процес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</w:t>
      </w:r>
      <w:r w:rsidRPr="00AB4CFD">
        <w:rPr>
          <w:lang w:val="hr-HR"/>
        </w:rPr>
        <w:t xml:space="preserve"> (</w:t>
      </w:r>
      <w:r>
        <w:rPr>
          <w:lang w:val="hr-HR"/>
        </w:rPr>
        <w:t>број</w:t>
      </w:r>
      <w:r w:rsidRPr="00AB4CFD">
        <w:rPr>
          <w:lang w:val="hr-HR"/>
        </w:rPr>
        <w:t xml:space="preserve"> 3).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Иако се у Члану</w:t>
      </w:r>
      <w:r w:rsidRPr="00AB4CFD">
        <w:rPr>
          <w:lang w:val="hr-HR"/>
        </w:rPr>
        <w:t xml:space="preserve"> 26 </w:t>
      </w:r>
      <w:r>
        <w:rPr>
          <w:lang w:val="hr-HR"/>
        </w:rPr>
        <w:t>то изричито</w:t>
      </w:r>
      <w:r w:rsidRPr="00AB4CFD">
        <w:rPr>
          <w:lang w:val="hr-HR"/>
        </w:rPr>
        <w:t xml:space="preserve"> </w:t>
      </w:r>
      <w:r>
        <w:rPr>
          <w:lang w:val="hr-HR"/>
        </w:rPr>
        <w:t>не помиње</w:t>
      </w:r>
      <w:r w:rsidRPr="00AB4CFD">
        <w:rPr>
          <w:lang w:val="hr-HR"/>
        </w:rPr>
        <w:t>,</w:t>
      </w:r>
      <w:r>
        <w:rPr>
          <w:lang w:val="hr-HR"/>
        </w:rPr>
        <w:t xml:space="preserve"> ваља</w:t>
      </w:r>
      <w:r w:rsidRPr="00AB4CFD">
        <w:rPr>
          <w:lang w:val="hr-HR"/>
        </w:rPr>
        <w:t xml:space="preserve"> </w:t>
      </w:r>
      <w:r>
        <w:rPr>
          <w:lang w:val="hr-HR"/>
        </w:rPr>
        <w:t>напоменути</w:t>
      </w:r>
      <w:r w:rsidRPr="00AB4CFD">
        <w:rPr>
          <w:lang w:val="hr-HR"/>
        </w:rPr>
        <w:t xml:space="preserve"> </w:t>
      </w:r>
      <w:r>
        <w:rPr>
          <w:lang w:val="hr-HR"/>
        </w:rPr>
        <w:t>да,</w:t>
      </w:r>
      <w:r w:rsidRPr="00AB4CFD">
        <w:rPr>
          <w:lang w:val="hr-HR"/>
        </w:rPr>
        <w:t xml:space="preserve"> </w:t>
      </w:r>
      <w:r>
        <w:rPr>
          <w:lang w:val="hr-HR"/>
        </w:rPr>
        <w:t>приликом израде и спровођења</w:t>
      </w:r>
      <w:r w:rsidRPr="00AB4CFD">
        <w:rPr>
          <w:lang w:val="hr-HR"/>
        </w:rPr>
        <w:t xml:space="preserve"> </w:t>
      </w:r>
      <w:r>
        <w:rPr>
          <w:lang w:val="hr-HR"/>
        </w:rPr>
        <w:t>услуга</w:t>
      </w:r>
      <w:r w:rsidRPr="00AB4CFD">
        <w:rPr>
          <w:lang w:val="hr-HR"/>
        </w:rPr>
        <w:t xml:space="preserve">, </w:t>
      </w:r>
      <w:r>
        <w:rPr>
          <w:lang w:val="hr-HR"/>
        </w:rPr>
        <w:t>програма</w:t>
      </w:r>
      <w:r w:rsidRPr="00AB4CFD">
        <w:rPr>
          <w:lang w:val="hr-HR"/>
        </w:rPr>
        <w:t xml:space="preserve"> </w:t>
      </w:r>
      <w:r>
        <w:rPr>
          <w:lang w:val="hr-HR"/>
        </w:rPr>
        <w:t>и инструмената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рехабилитације,</w:t>
      </w:r>
      <w:r w:rsidRPr="00AB4CFD">
        <w:rPr>
          <w:lang w:val="hr-HR"/>
        </w:rPr>
        <w:t xml:space="preserve"> </w:t>
      </w:r>
      <w:r>
        <w:rPr>
          <w:lang w:val="hr-HR"/>
        </w:rPr>
        <w:t>треба</w:t>
      </w:r>
      <w:r w:rsidRPr="00AB4CFD">
        <w:rPr>
          <w:lang w:val="hr-HR"/>
        </w:rPr>
        <w:t xml:space="preserve"> </w:t>
      </w:r>
      <w:r>
        <w:rPr>
          <w:lang w:val="hr-HR"/>
        </w:rPr>
        <w:t>узети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</w:t>
      </w:r>
      <w:r w:rsidRPr="00AB4CFD">
        <w:rPr>
          <w:lang w:val="hr-HR"/>
        </w:rPr>
        <w:t xml:space="preserve"> </w:t>
      </w:r>
      <w:r>
        <w:rPr>
          <w:lang w:val="hr-HR"/>
        </w:rPr>
        <w:t>два кључна фактора</w:t>
      </w:r>
      <w:r w:rsidRPr="00AB4CFD">
        <w:rPr>
          <w:lang w:val="hr-HR"/>
        </w:rPr>
        <w:t xml:space="preserve">: </w:t>
      </w:r>
      <w:r>
        <w:rPr>
          <w:lang w:val="hr-HR"/>
        </w:rPr>
        <w:t>први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свачије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очекивања</w:t>
      </w:r>
      <w:r w:rsidRPr="00AB4CFD">
        <w:rPr>
          <w:lang w:val="hr-HR"/>
        </w:rPr>
        <w:t xml:space="preserve"> </w:t>
      </w:r>
      <w:r>
        <w:rPr>
          <w:lang w:val="hr-HR"/>
        </w:rPr>
        <w:t>другачија па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процес сваке појединачне</w:t>
      </w:r>
      <w:r w:rsidRPr="00AB4CFD">
        <w:rPr>
          <w:lang w:val="hr-HR"/>
        </w:rPr>
        <w:t xml:space="preserve"> </w:t>
      </w:r>
      <w:r>
        <w:rPr>
          <w:lang w:val="hr-HR"/>
        </w:rPr>
        <w:t>хабилитације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рехабилитације очито</w:t>
      </w:r>
      <w:r w:rsidRPr="00AB4CFD">
        <w:rPr>
          <w:lang w:val="hr-HR"/>
        </w:rPr>
        <w:t xml:space="preserve"> </w:t>
      </w:r>
      <w:r>
        <w:rPr>
          <w:lang w:val="hr-HR"/>
        </w:rPr>
        <w:t>мора</w:t>
      </w:r>
      <w:r w:rsidRPr="00AB4CFD">
        <w:rPr>
          <w:lang w:val="hr-HR"/>
        </w:rPr>
        <w:t xml:space="preserve"> </w:t>
      </w:r>
      <w:r>
        <w:rPr>
          <w:lang w:val="hr-HR"/>
        </w:rPr>
        <w:t>разликовати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особе до особе. Чак и ако су две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изгубиле</w:t>
      </w:r>
      <w:r w:rsidRPr="00AB4CFD">
        <w:rPr>
          <w:lang w:val="hr-HR"/>
        </w:rPr>
        <w:t xml:space="preserve"> </w:t>
      </w:r>
      <w:r>
        <w:rPr>
          <w:lang w:val="hr-HR"/>
        </w:rPr>
        <w:t>вид</w:t>
      </w:r>
      <w:r w:rsidRPr="00AB4CFD">
        <w:rPr>
          <w:lang w:val="hr-HR"/>
        </w:rPr>
        <w:t xml:space="preserve"> </w:t>
      </w:r>
      <w:r>
        <w:rPr>
          <w:lang w:val="hr-HR"/>
        </w:rPr>
        <w:t>под</w:t>
      </w:r>
      <w:r w:rsidRPr="00AB4CFD">
        <w:rPr>
          <w:lang w:val="hr-HR"/>
        </w:rPr>
        <w:t xml:space="preserve"> </w:t>
      </w:r>
      <w:r>
        <w:rPr>
          <w:lang w:val="hr-HR"/>
        </w:rPr>
        <w:t>сличним</w:t>
      </w:r>
      <w:r w:rsidRPr="00AB4CFD">
        <w:rPr>
          <w:lang w:val="hr-HR"/>
        </w:rPr>
        <w:t xml:space="preserve"> </w:t>
      </w:r>
      <w:r>
        <w:rPr>
          <w:lang w:val="hr-HR"/>
        </w:rPr>
        <w:t>околностима, процес рехабилитације биће</w:t>
      </w:r>
      <w:r w:rsidRPr="00AB4CFD">
        <w:rPr>
          <w:lang w:val="hr-HR"/>
        </w:rPr>
        <w:t xml:space="preserve"> </w:t>
      </w:r>
      <w:r>
        <w:rPr>
          <w:lang w:val="hr-HR"/>
        </w:rPr>
        <w:t>другачији</w:t>
      </w:r>
      <w:r w:rsidRPr="00AB4CFD">
        <w:rPr>
          <w:lang w:val="hr-HR"/>
        </w:rPr>
        <w:t xml:space="preserve">. </w:t>
      </w:r>
      <w:r>
        <w:rPr>
          <w:lang w:val="hr-HR"/>
        </w:rPr>
        <w:t>Други фактор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никада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смемо</w:t>
      </w:r>
      <w:r w:rsidRPr="00AB4CFD">
        <w:rPr>
          <w:lang w:val="hr-HR"/>
        </w:rPr>
        <w:t xml:space="preserve"> </w:t>
      </w:r>
      <w:r>
        <w:rPr>
          <w:lang w:val="hr-HR"/>
        </w:rPr>
        <w:t>заборавити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тај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услуге</w:t>
      </w:r>
      <w:r w:rsidRPr="00AB4CFD">
        <w:rPr>
          <w:lang w:val="hr-HR"/>
        </w:rPr>
        <w:t xml:space="preserve">, </w:t>
      </w:r>
      <w:r>
        <w:rPr>
          <w:lang w:val="hr-HR"/>
        </w:rPr>
        <w:t>програми</w:t>
      </w:r>
      <w:r w:rsidRPr="00AB4CFD">
        <w:rPr>
          <w:lang w:val="hr-HR"/>
        </w:rPr>
        <w:t xml:space="preserve"> </w:t>
      </w:r>
      <w:r>
        <w:rPr>
          <w:lang w:val="hr-HR"/>
        </w:rPr>
        <w:t>и инструменти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рехабилитацију</w:t>
      </w:r>
      <w:r w:rsidRPr="00AB4CFD">
        <w:rPr>
          <w:lang w:val="hr-HR"/>
        </w:rPr>
        <w:t xml:space="preserve"> </w:t>
      </w:r>
      <w:r>
        <w:rPr>
          <w:lang w:val="hr-HR"/>
        </w:rPr>
        <w:t>увек</w:t>
      </w:r>
      <w:r w:rsidRPr="00AB4CFD">
        <w:rPr>
          <w:lang w:val="hr-HR"/>
        </w:rPr>
        <w:t xml:space="preserve"> </w:t>
      </w:r>
      <w:r>
        <w:rPr>
          <w:lang w:val="hr-HR"/>
        </w:rPr>
        <w:t>морају да промовишу и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користе</w:t>
      </w:r>
      <w:r w:rsidRPr="00AB4CFD">
        <w:rPr>
          <w:lang w:val="hr-HR"/>
        </w:rPr>
        <w:t xml:space="preserve"> </w:t>
      </w:r>
      <w:r>
        <w:rPr>
          <w:lang w:val="hr-HR"/>
        </w:rPr>
        <w:t>универзални</w:t>
      </w:r>
      <w:r w:rsidRPr="00AB4CFD">
        <w:rPr>
          <w:lang w:val="hr-HR"/>
        </w:rPr>
        <w:t xml:space="preserve"> </w:t>
      </w:r>
      <w:r>
        <w:rPr>
          <w:lang w:val="hr-HR"/>
        </w:rPr>
        <w:t>дизајн</w:t>
      </w:r>
      <w:r w:rsidRPr="00AB4CFD">
        <w:rPr>
          <w:lang w:val="hr-HR"/>
        </w:rPr>
        <w:t xml:space="preserve"> </w:t>
      </w:r>
      <w:r>
        <w:rPr>
          <w:lang w:val="hr-HR"/>
        </w:rPr>
        <w:t>уместо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 фокусирају</w:t>
      </w:r>
      <w:r w:rsidRPr="00AB4CFD">
        <w:rPr>
          <w:lang w:val="hr-HR"/>
        </w:rPr>
        <w:t xml:space="preserve"> </w:t>
      </w:r>
      <w:r>
        <w:rPr>
          <w:lang w:val="hr-HR"/>
        </w:rPr>
        <w:t>на посебна прилагођавања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одређени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</w:t>
      </w:r>
      <w:r w:rsidRPr="00AB4CFD">
        <w:rPr>
          <w:lang w:val="hr-HR"/>
        </w:rPr>
        <w:t xml:space="preserve">. </w:t>
      </w:r>
      <w:r>
        <w:rPr>
          <w:lang w:val="hr-HR"/>
        </w:rPr>
        <w:t>На пример</w:t>
      </w:r>
      <w:r w:rsidRPr="00AB4CFD">
        <w:rPr>
          <w:lang w:val="hr-HR"/>
        </w:rPr>
        <w:t xml:space="preserve">, </w:t>
      </w:r>
      <w:r>
        <w:rPr>
          <w:lang w:val="hr-HR"/>
        </w:rPr>
        <w:t>када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доступна</w:t>
      </w:r>
      <w:r w:rsidRPr="00AB4CFD">
        <w:rPr>
          <w:lang w:val="hr-HR"/>
        </w:rPr>
        <w:t xml:space="preserve"> </w:t>
      </w:r>
      <w:r>
        <w:rPr>
          <w:lang w:val="hr-HR"/>
        </w:rPr>
        <w:t>решења</w:t>
      </w:r>
      <w:r w:rsidRPr="00AB4CFD">
        <w:rPr>
          <w:lang w:val="hr-HR"/>
        </w:rPr>
        <w:t xml:space="preserve"> </w:t>
      </w:r>
      <w:r>
        <w:rPr>
          <w:lang w:val="hr-HR"/>
        </w:rPr>
        <w:t>која имају у виду</w:t>
      </w:r>
      <w:r w:rsidRPr="00AB4CFD">
        <w:rPr>
          <w:lang w:val="hr-HR"/>
        </w:rPr>
        <w:t xml:space="preserve"> </w:t>
      </w:r>
      <w:r>
        <w:rPr>
          <w:lang w:val="hr-HR"/>
        </w:rPr>
        <w:t>универзални</w:t>
      </w:r>
      <w:r w:rsidRPr="00AB4CFD">
        <w:rPr>
          <w:lang w:val="hr-HR"/>
        </w:rPr>
        <w:t xml:space="preserve"> </w:t>
      </w:r>
      <w:r>
        <w:rPr>
          <w:lang w:val="hr-HR"/>
        </w:rPr>
        <w:t>дизајн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могу</w:t>
      </w:r>
      <w:r w:rsidRPr="00AB4CFD">
        <w:rPr>
          <w:lang w:val="hr-HR"/>
        </w:rPr>
        <w:t xml:space="preserve"> </w:t>
      </w:r>
      <w:r>
        <w:rPr>
          <w:lang w:val="hr-HR"/>
        </w:rPr>
        <w:t>самостално да користе</w:t>
      </w:r>
      <w:r w:rsidRPr="00AB4CFD">
        <w:rPr>
          <w:lang w:val="hr-HR"/>
        </w:rPr>
        <w:t xml:space="preserve"> </w:t>
      </w:r>
      <w:r>
        <w:rPr>
          <w:lang w:val="hr-HR"/>
        </w:rPr>
        <w:t>људи</w:t>
      </w:r>
      <w:r w:rsidRPr="00AB4CFD">
        <w:rPr>
          <w:lang w:val="hr-HR"/>
        </w:rPr>
        <w:t xml:space="preserve"> </w:t>
      </w:r>
      <w:r>
        <w:rPr>
          <w:lang w:val="hr-HR"/>
        </w:rPr>
        <w:t>са одређеним 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без њега</w:t>
      </w:r>
      <w:r w:rsidRPr="00AB4CFD">
        <w:rPr>
          <w:lang w:val="hr-HR"/>
        </w:rPr>
        <w:t xml:space="preserve">, </w:t>
      </w:r>
      <w:r>
        <w:rPr>
          <w:lang w:val="hr-HR"/>
        </w:rPr>
        <w:t>треба да им се да</w:t>
      </w:r>
      <w:r w:rsidRPr="00AB4CFD">
        <w:rPr>
          <w:lang w:val="hr-HR"/>
        </w:rPr>
        <w:t xml:space="preserve"> </w:t>
      </w:r>
      <w:r>
        <w:rPr>
          <w:lang w:val="hr-HR"/>
        </w:rPr>
        <w:t>предност</w:t>
      </w:r>
      <w:r w:rsidRPr="00AB4CFD">
        <w:rPr>
          <w:lang w:val="hr-HR"/>
        </w:rPr>
        <w:t xml:space="preserve"> </w:t>
      </w:r>
      <w:r>
        <w:rPr>
          <w:lang w:val="hr-HR"/>
        </w:rPr>
        <w:t>над</w:t>
      </w:r>
      <w:r w:rsidRPr="00AB4CFD">
        <w:rPr>
          <w:lang w:val="hr-HR"/>
        </w:rPr>
        <w:t xml:space="preserve"> </w:t>
      </w:r>
      <w:r>
        <w:rPr>
          <w:lang w:val="hr-HR"/>
        </w:rPr>
        <w:t>решењима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су</w:t>
      </w:r>
      <w:r w:rsidRPr="00AB4CFD">
        <w:rPr>
          <w:lang w:val="hr-HR"/>
        </w:rPr>
        <w:t xml:space="preserve"> </w:t>
      </w:r>
      <w:r>
        <w:rPr>
          <w:lang w:val="hr-HR"/>
        </w:rPr>
        <w:t>специфична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одређени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која</w:t>
      </w:r>
      <w:r w:rsidRPr="00AB4CFD">
        <w:rPr>
          <w:lang w:val="hr-HR"/>
        </w:rPr>
        <w:t xml:space="preserve"> </w:t>
      </w:r>
      <w:r>
        <w:rPr>
          <w:lang w:val="hr-HR"/>
        </w:rPr>
        <w:t>нико</w:t>
      </w:r>
      <w:r w:rsidRPr="00AB4CFD">
        <w:rPr>
          <w:lang w:val="hr-HR"/>
        </w:rPr>
        <w:t xml:space="preserve"> </w:t>
      </w:r>
      <w:r>
        <w:rPr>
          <w:lang w:val="hr-HR"/>
        </w:rPr>
        <w:t>други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може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користити</w:t>
      </w:r>
      <w:r w:rsidRPr="00AB4CFD">
        <w:rPr>
          <w:lang w:val="hr-HR"/>
        </w:rPr>
        <w:t xml:space="preserve">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нема</w:t>
      </w:r>
      <w:r w:rsidRPr="00AB4CFD">
        <w:rPr>
          <w:lang w:val="hr-HR"/>
        </w:rPr>
        <w:t xml:space="preserve"> </w:t>
      </w:r>
      <w:r>
        <w:rPr>
          <w:lang w:val="hr-HR"/>
        </w:rPr>
        <w:t>тај</w:t>
      </w:r>
      <w:r w:rsidRPr="00AB4CFD">
        <w:rPr>
          <w:lang w:val="hr-HR"/>
        </w:rPr>
        <w:t xml:space="preserve"> </w:t>
      </w:r>
      <w:r>
        <w:rPr>
          <w:lang w:val="hr-HR"/>
        </w:rPr>
        <w:t>исти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</w:t>
      </w:r>
      <w:r w:rsidRPr="00AB4CFD">
        <w:rPr>
          <w:lang w:val="hr-HR"/>
        </w:rPr>
        <w:t xml:space="preserve">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ind w:left="993" w:hanging="633"/>
        <w:rPr>
          <w:lang w:val="hr-HR"/>
        </w:rPr>
      </w:pPr>
      <w:bookmarkStart w:id="16" w:name="_Toc494711577"/>
      <w:r>
        <w:rPr>
          <w:lang w:val="hr-HR"/>
        </w:rPr>
        <w:t>Приступачност</w:t>
      </w:r>
      <w:bookmarkEnd w:id="16"/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Приступачност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једна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оних</w:t>
      </w:r>
      <w:r w:rsidRPr="00AB4CFD">
        <w:rPr>
          <w:lang w:val="hr-HR"/>
        </w:rPr>
        <w:t xml:space="preserve"> </w:t>
      </w:r>
      <w:r>
        <w:rPr>
          <w:lang w:val="hr-HR"/>
        </w:rPr>
        <w:t>речи које се често користе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 </w:t>
      </w:r>
      <w:r>
        <w:rPr>
          <w:lang w:val="hr-HR"/>
        </w:rPr>
        <w:t>имају мноштво</w:t>
      </w:r>
      <w:r w:rsidRPr="00AB4CFD">
        <w:rPr>
          <w:lang w:val="hr-HR"/>
        </w:rPr>
        <w:t xml:space="preserve"> </w:t>
      </w:r>
      <w:r>
        <w:rPr>
          <w:lang w:val="hr-HR"/>
        </w:rPr>
        <w:t>различитих</w:t>
      </w:r>
      <w:r w:rsidRPr="00AB4CFD">
        <w:rPr>
          <w:lang w:val="hr-HR"/>
        </w:rPr>
        <w:t xml:space="preserve"> </w:t>
      </w:r>
      <w:r>
        <w:rPr>
          <w:lang w:val="hr-HR"/>
        </w:rPr>
        <w:t>значења</w:t>
      </w:r>
      <w:r w:rsidRPr="00AB4CFD">
        <w:rPr>
          <w:lang w:val="hr-HR"/>
        </w:rPr>
        <w:t xml:space="preserve">. </w:t>
      </w:r>
      <w:r>
        <w:rPr>
          <w:lang w:val="hr-HR"/>
        </w:rPr>
        <w:t xml:space="preserve">Можемо говорити о </w:t>
      </w:r>
      <w:r>
        <w:rPr>
          <w:lang w:val="hr-HR"/>
        </w:rPr>
        <w:lastRenderedPageBreak/>
        <w:t>приступачним зградама и окружењима, приступачном</w:t>
      </w:r>
      <w:r w:rsidRPr="00AB4CFD">
        <w:rPr>
          <w:lang w:val="hr-HR"/>
        </w:rPr>
        <w:t xml:space="preserve"> </w:t>
      </w:r>
      <w:r>
        <w:rPr>
          <w:lang w:val="hr-HR"/>
        </w:rPr>
        <w:t>превозу, приступачној</w:t>
      </w:r>
      <w:r w:rsidRPr="00AB4CFD">
        <w:rPr>
          <w:lang w:val="hr-HR"/>
        </w:rPr>
        <w:t xml:space="preserve"> </w:t>
      </w:r>
      <w:r>
        <w:rPr>
          <w:lang w:val="hr-HR"/>
        </w:rPr>
        <w:t>технологији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информацијама</w:t>
      </w:r>
      <w:r w:rsidRPr="00AB4CFD">
        <w:rPr>
          <w:lang w:val="hr-HR"/>
        </w:rPr>
        <w:t xml:space="preserve">. </w:t>
      </w:r>
      <w:r>
        <w:rPr>
          <w:lang w:val="hr-HR"/>
        </w:rPr>
        <w:t>Зато је питање приступачности</w:t>
      </w:r>
      <w:r w:rsidRPr="00AB4CFD">
        <w:rPr>
          <w:lang w:val="hr-HR"/>
        </w:rPr>
        <w:t xml:space="preserve"> </w:t>
      </w:r>
      <w:r>
        <w:rPr>
          <w:lang w:val="hr-HR"/>
        </w:rPr>
        <w:t>разрађено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три</w:t>
      </w:r>
      <w:r w:rsidRPr="00AB4CFD">
        <w:rPr>
          <w:lang w:val="hr-HR"/>
        </w:rPr>
        <w:t xml:space="preserve"> </w:t>
      </w:r>
      <w:r>
        <w:rPr>
          <w:lang w:val="hr-HR"/>
        </w:rPr>
        <w:t>члана Конвенције, али зато можете наћи да се приступачност помиње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већини</w:t>
      </w:r>
      <w:r w:rsidRPr="00AB4CFD">
        <w:rPr>
          <w:lang w:val="hr-HR"/>
        </w:rPr>
        <w:t xml:space="preserve"> </w:t>
      </w:r>
      <w:r>
        <w:rPr>
          <w:lang w:val="hr-HR"/>
        </w:rPr>
        <w:t>чланова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Конвенције. У овом документу говорићемо о приступачности</w:t>
      </w:r>
      <w:r w:rsidRPr="00AB4CFD">
        <w:rPr>
          <w:lang w:val="hr-HR"/>
        </w:rPr>
        <w:t xml:space="preserve"> </w:t>
      </w:r>
      <w:r>
        <w:rPr>
          <w:lang w:val="hr-HR"/>
        </w:rPr>
        <w:t>из</w:t>
      </w:r>
      <w:r w:rsidRPr="00AB4CFD">
        <w:rPr>
          <w:lang w:val="hr-HR"/>
        </w:rPr>
        <w:t xml:space="preserve"> </w:t>
      </w:r>
      <w:r>
        <w:rPr>
          <w:lang w:val="hr-HR"/>
        </w:rPr>
        <w:t>три</w:t>
      </w:r>
      <w:r w:rsidRPr="00AB4CFD">
        <w:rPr>
          <w:lang w:val="hr-HR"/>
        </w:rPr>
        <w:t xml:space="preserve"> </w:t>
      </w:r>
      <w:r>
        <w:rPr>
          <w:lang w:val="hr-HR"/>
        </w:rPr>
        <w:t>различите</w:t>
      </w:r>
      <w:r w:rsidRPr="00AB4CFD">
        <w:rPr>
          <w:lang w:val="hr-HR"/>
        </w:rPr>
        <w:t xml:space="preserve"> </w:t>
      </w:r>
      <w:r>
        <w:rPr>
          <w:lang w:val="hr-HR"/>
        </w:rPr>
        <w:t>перспективе</w:t>
      </w:r>
      <w:r w:rsidRPr="00AB4CFD">
        <w:rPr>
          <w:lang w:val="hr-HR"/>
        </w:rPr>
        <w:t xml:space="preserve">: </w:t>
      </w:r>
      <w:r>
        <w:rPr>
          <w:lang w:val="hr-HR"/>
        </w:rPr>
        <w:t>живот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окружењу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, </w:t>
      </w:r>
      <w:r>
        <w:rPr>
          <w:lang w:val="hr-HR"/>
        </w:rPr>
        <w:t>доступна мобилност те информисање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комуникација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Главни</w:t>
      </w:r>
      <w:r w:rsidRPr="00AB4CFD">
        <w:rPr>
          <w:lang w:val="hr-HR"/>
        </w:rPr>
        <w:t xml:space="preserve"> </w:t>
      </w:r>
      <w:r>
        <w:rPr>
          <w:lang w:val="hr-HR"/>
        </w:rPr>
        <w:t>члан Конвенције о приступачности је Члан 9. У Члану 9 број 1 видимо приступачност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 и самостално живе и учествују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свим областима</w:t>
      </w:r>
      <w:r w:rsidRPr="00AB4CFD">
        <w:rPr>
          <w:lang w:val="hr-HR"/>
        </w:rPr>
        <w:t xml:space="preserve"> </w:t>
      </w:r>
      <w:r>
        <w:rPr>
          <w:lang w:val="hr-HR"/>
        </w:rPr>
        <w:t>живота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могућност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равноправно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самостално</w:t>
      </w:r>
      <w:r w:rsidRPr="00AB4CFD">
        <w:rPr>
          <w:lang w:val="hr-HR"/>
        </w:rPr>
        <w:t xml:space="preserve">,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руралним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урбаним</w:t>
      </w:r>
      <w:r w:rsidRPr="00AB4CFD">
        <w:rPr>
          <w:lang w:val="hr-HR"/>
        </w:rPr>
        <w:t xml:space="preserve"> </w:t>
      </w:r>
      <w:r>
        <w:rPr>
          <w:lang w:val="hr-HR"/>
        </w:rPr>
        <w:t>подручјима</w:t>
      </w:r>
      <w:r w:rsidRPr="00AB4CFD">
        <w:rPr>
          <w:lang w:val="hr-HR"/>
        </w:rPr>
        <w:t xml:space="preserve">,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зградама</w:t>
      </w:r>
      <w:r w:rsidRPr="00AB4CFD">
        <w:rPr>
          <w:lang w:val="hr-HR"/>
        </w:rPr>
        <w:t xml:space="preserve">, </w:t>
      </w:r>
      <w:r>
        <w:rPr>
          <w:lang w:val="hr-HR"/>
        </w:rPr>
        <w:t>домовима</w:t>
      </w:r>
      <w:r w:rsidRPr="00AB4CFD">
        <w:rPr>
          <w:lang w:val="hr-HR"/>
        </w:rPr>
        <w:t xml:space="preserve">, </w:t>
      </w:r>
      <w:r>
        <w:rPr>
          <w:lang w:val="hr-HR"/>
        </w:rPr>
        <w:t>јавним</w:t>
      </w:r>
      <w:r w:rsidRPr="00AB4CFD">
        <w:rPr>
          <w:lang w:val="hr-HR"/>
        </w:rPr>
        <w:t xml:space="preserve"> </w:t>
      </w:r>
      <w:r>
        <w:rPr>
          <w:lang w:val="hr-HR"/>
        </w:rPr>
        <w:t>просторима</w:t>
      </w:r>
      <w:r w:rsidRPr="00AB4CFD">
        <w:rPr>
          <w:lang w:val="hr-HR"/>
        </w:rPr>
        <w:t xml:space="preserve">, </w:t>
      </w:r>
      <w:r>
        <w:rPr>
          <w:lang w:val="hr-HR"/>
        </w:rPr>
        <w:t>превозу</w:t>
      </w:r>
      <w:r w:rsidRPr="00AB4CFD">
        <w:rPr>
          <w:lang w:val="hr-HR"/>
        </w:rPr>
        <w:t xml:space="preserve">, </w:t>
      </w:r>
      <w:r>
        <w:rPr>
          <w:lang w:val="hr-HR"/>
        </w:rPr>
        <w:t>технологији</w:t>
      </w:r>
      <w:r w:rsidRPr="00AB4CFD">
        <w:rPr>
          <w:lang w:val="hr-HR"/>
        </w:rPr>
        <w:t xml:space="preserve">, </w:t>
      </w:r>
      <w:r>
        <w:rPr>
          <w:lang w:val="hr-HR"/>
        </w:rPr>
        <w:t>информацијама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комуникацијама. Државе, дакле, треба да уклоне</w:t>
      </w:r>
      <w:r w:rsidRPr="00AB4CFD">
        <w:rPr>
          <w:lang w:val="hr-HR"/>
        </w:rPr>
        <w:t xml:space="preserve"> </w:t>
      </w:r>
      <w:r>
        <w:rPr>
          <w:lang w:val="hr-HR"/>
        </w:rPr>
        <w:t>све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препреке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могле да</w:t>
      </w:r>
      <w:r w:rsidRPr="00AB4CFD">
        <w:rPr>
          <w:lang w:val="hr-HR"/>
        </w:rPr>
        <w:t xml:space="preserve"> </w:t>
      </w:r>
      <w:r>
        <w:rPr>
          <w:lang w:val="hr-HR"/>
        </w:rPr>
        <w:t>спрече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кога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ужива</w:t>
      </w:r>
      <w:r w:rsidRPr="00AB4CFD">
        <w:rPr>
          <w:lang w:val="hr-HR"/>
        </w:rPr>
        <w:t xml:space="preserve"> </w:t>
      </w:r>
      <w:r>
        <w:rPr>
          <w:lang w:val="hr-HR"/>
        </w:rPr>
        <w:t>и учествује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животу</w:t>
      </w:r>
      <w:r w:rsidRPr="00AB4CFD">
        <w:rPr>
          <w:lang w:val="hr-HR"/>
        </w:rPr>
        <w:t xml:space="preserve">. 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никакве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препреке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смеле да вас ометају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уживате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јавним</w:t>
      </w:r>
      <w:r w:rsidRPr="00AB4CFD">
        <w:rPr>
          <w:lang w:val="hr-HR"/>
        </w:rPr>
        <w:t xml:space="preserve"> </w:t>
      </w:r>
      <w:r>
        <w:rPr>
          <w:lang w:val="hr-HR"/>
        </w:rPr>
        <w:t>местима</w:t>
      </w:r>
      <w:r w:rsidRPr="00AB4CFD">
        <w:rPr>
          <w:lang w:val="hr-HR"/>
        </w:rPr>
        <w:t xml:space="preserve">, </w:t>
      </w:r>
      <w:r>
        <w:rPr>
          <w:lang w:val="hr-HR"/>
        </w:rPr>
        <w:t>отвореним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затвореним просторима, зградама, путевима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плочницима</w:t>
      </w:r>
      <w:r w:rsidRPr="00AB4CFD">
        <w:rPr>
          <w:lang w:val="hr-HR"/>
        </w:rPr>
        <w:t xml:space="preserve">, </w:t>
      </w:r>
      <w:r>
        <w:rPr>
          <w:lang w:val="hr-HR"/>
        </w:rPr>
        <w:t>школама</w:t>
      </w:r>
      <w:r w:rsidRPr="00AB4CFD">
        <w:rPr>
          <w:lang w:val="hr-HR"/>
        </w:rPr>
        <w:t xml:space="preserve">, </w:t>
      </w:r>
      <w:r>
        <w:rPr>
          <w:lang w:val="hr-HR"/>
        </w:rPr>
        <w:t>домовима</w:t>
      </w:r>
      <w:r w:rsidRPr="00AB4CFD">
        <w:rPr>
          <w:lang w:val="hr-HR"/>
        </w:rPr>
        <w:t xml:space="preserve">, </w:t>
      </w:r>
      <w:r>
        <w:rPr>
          <w:lang w:val="hr-HR"/>
        </w:rPr>
        <w:t>здравственим</w:t>
      </w:r>
      <w:r w:rsidRPr="00AB4CFD">
        <w:rPr>
          <w:lang w:val="hr-HR"/>
        </w:rPr>
        <w:t xml:space="preserve"> </w:t>
      </w:r>
      <w:r>
        <w:rPr>
          <w:lang w:val="hr-HR"/>
        </w:rPr>
        <w:t>установама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радном</w:t>
      </w:r>
      <w:r w:rsidRPr="00AB4CFD">
        <w:rPr>
          <w:lang w:val="hr-HR"/>
        </w:rPr>
        <w:t xml:space="preserve"> </w:t>
      </w:r>
      <w:r>
        <w:rPr>
          <w:lang w:val="hr-HR"/>
        </w:rPr>
        <w:t>месту</w:t>
      </w:r>
      <w:r w:rsidRPr="00AB4CFD">
        <w:rPr>
          <w:lang w:val="hr-HR"/>
        </w:rPr>
        <w:t xml:space="preserve">. </w:t>
      </w:r>
      <w:r>
        <w:rPr>
          <w:lang w:val="hr-HR"/>
        </w:rPr>
        <w:t>Ништа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вас омета ни у коришћењу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</w:t>
      </w:r>
      <w:r w:rsidRPr="00AB4CFD">
        <w:rPr>
          <w:lang w:val="hr-HR"/>
        </w:rPr>
        <w:t xml:space="preserve">, </w:t>
      </w:r>
      <w:r>
        <w:rPr>
          <w:lang w:val="hr-HR"/>
        </w:rPr>
        <w:t>комуникација</w:t>
      </w:r>
      <w:r w:rsidRPr="00AB4CFD">
        <w:rPr>
          <w:lang w:val="hr-HR"/>
        </w:rPr>
        <w:t xml:space="preserve">, </w:t>
      </w:r>
      <w:r>
        <w:rPr>
          <w:lang w:val="hr-HR"/>
        </w:rPr>
        <w:t>електронских</w:t>
      </w:r>
      <w:r w:rsidRPr="00AB4CFD">
        <w:rPr>
          <w:lang w:val="hr-HR"/>
        </w:rPr>
        <w:t xml:space="preserve"> </w:t>
      </w:r>
      <w:r>
        <w:rPr>
          <w:lang w:val="hr-HR"/>
        </w:rPr>
        <w:t>уређаја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хитних</w:t>
      </w:r>
      <w:r w:rsidRPr="00AB4CFD">
        <w:rPr>
          <w:lang w:val="hr-HR"/>
        </w:rPr>
        <w:t xml:space="preserve"> </w:t>
      </w:r>
      <w:r>
        <w:rPr>
          <w:lang w:val="hr-HR"/>
        </w:rPr>
        <w:t>служби</w:t>
      </w:r>
      <w:r w:rsidRPr="00AB4CFD">
        <w:rPr>
          <w:lang w:val="hr-HR"/>
        </w:rPr>
        <w:t xml:space="preserve">. </w:t>
      </w:r>
      <w:r>
        <w:rPr>
          <w:lang w:val="hr-HR"/>
        </w:rPr>
        <w:t>Дакле</w:t>
      </w:r>
      <w:r w:rsidRPr="00AB4CFD">
        <w:rPr>
          <w:lang w:val="hr-HR"/>
        </w:rPr>
        <w:t xml:space="preserve">, </w:t>
      </w:r>
      <w:r>
        <w:rPr>
          <w:lang w:val="hr-HR"/>
        </w:rPr>
        <w:t>ви</w:t>
      </w:r>
      <w:r w:rsidRPr="00AB4CFD">
        <w:rPr>
          <w:lang w:val="hr-HR"/>
        </w:rPr>
        <w:t xml:space="preserve">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слепа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имате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тактилне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ознаке</w:t>
      </w:r>
      <w:r w:rsidRPr="00AB4CFD">
        <w:rPr>
          <w:lang w:val="hr-HR"/>
        </w:rPr>
        <w:t xml:space="preserve"> </w:t>
      </w:r>
      <w:r>
        <w:rPr>
          <w:lang w:val="hr-HR"/>
        </w:rPr>
        <w:t>високог</w:t>
      </w:r>
      <w:r w:rsidRPr="00AB4CFD">
        <w:rPr>
          <w:lang w:val="hr-HR"/>
        </w:rPr>
        <w:t xml:space="preserve"> </w:t>
      </w:r>
      <w:r>
        <w:rPr>
          <w:lang w:val="hr-HR"/>
        </w:rPr>
        <w:t>контраста, стазе-водиље на плочницима које вам омогућавају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 безбедно</w:t>
      </w:r>
      <w:r w:rsidRPr="00AB4CFD">
        <w:rPr>
          <w:lang w:val="hr-HR"/>
        </w:rPr>
        <w:t xml:space="preserve"> </w:t>
      </w:r>
      <w:r>
        <w:rPr>
          <w:lang w:val="hr-HR"/>
        </w:rPr>
        <w:t>крећете</w:t>
      </w:r>
      <w:r w:rsidRPr="00AB4CFD">
        <w:rPr>
          <w:lang w:val="hr-HR"/>
        </w:rPr>
        <w:t xml:space="preserve">, </w:t>
      </w:r>
      <w:r>
        <w:rPr>
          <w:lang w:val="hr-HR"/>
        </w:rPr>
        <w:t>посебно</w:t>
      </w:r>
      <w:r w:rsidRPr="00AB4CFD">
        <w:rPr>
          <w:lang w:val="hr-HR"/>
        </w:rPr>
        <w:t xml:space="preserve"> </w:t>
      </w:r>
      <w:r>
        <w:rPr>
          <w:lang w:val="hr-HR"/>
        </w:rPr>
        <w:t>прилагођене</w:t>
      </w:r>
      <w:r w:rsidRPr="00AB4CFD">
        <w:rPr>
          <w:lang w:val="hr-HR"/>
        </w:rPr>
        <w:t xml:space="preserve"> </w:t>
      </w:r>
      <w:r>
        <w:rPr>
          <w:lang w:val="hr-HR"/>
        </w:rPr>
        <w:t>семафоре</w:t>
      </w:r>
      <w:r w:rsidRPr="00AB4CFD">
        <w:rPr>
          <w:lang w:val="hr-HR"/>
        </w:rPr>
        <w:t xml:space="preserve"> (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звучним</w:t>
      </w:r>
      <w:r w:rsidRPr="00AB4CFD">
        <w:rPr>
          <w:lang w:val="hr-HR"/>
        </w:rPr>
        <w:t xml:space="preserve"> </w:t>
      </w:r>
      <w:r>
        <w:rPr>
          <w:lang w:val="hr-HR"/>
        </w:rPr>
        <w:t>сигналима</w:t>
      </w:r>
      <w:r w:rsidRPr="00AB4CFD">
        <w:rPr>
          <w:lang w:val="hr-HR"/>
        </w:rPr>
        <w:t xml:space="preserve">) </w:t>
      </w:r>
      <w:r>
        <w:rPr>
          <w:lang w:val="hr-HR"/>
        </w:rPr>
        <w:t>помоћу</w:t>
      </w:r>
      <w:r w:rsidRPr="00AB4CFD">
        <w:rPr>
          <w:lang w:val="hr-HR"/>
        </w:rPr>
        <w:t xml:space="preserve"> </w:t>
      </w:r>
      <w:r>
        <w:rPr>
          <w:lang w:val="hr-HR"/>
        </w:rPr>
        <w:t>којих безбедно</w:t>
      </w:r>
      <w:r w:rsidRPr="00AB4CFD">
        <w:rPr>
          <w:lang w:val="hr-HR"/>
        </w:rPr>
        <w:t xml:space="preserve"> </w:t>
      </w:r>
      <w:r>
        <w:rPr>
          <w:lang w:val="hr-HR"/>
        </w:rPr>
        <w:t>можете да пређете улицу</w:t>
      </w:r>
      <w:r w:rsidRPr="00AB4CFD">
        <w:rPr>
          <w:lang w:val="hr-HR"/>
        </w:rPr>
        <w:t xml:space="preserve"> </w:t>
      </w:r>
      <w:r>
        <w:rPr>
          <w:lang w:val="hr-HR"/>
        </w:rPr>
        <w:t>или да</w:t>
      </w:r>
      <w:r w:rsidRPr="00AB4CFD">
        <w:rPr>
          <w:lang w:val="hr-HR"/>
        </w:rPr>
        <w:t xml:space="preserve"> </w:t>
      </w:r>
      <w:r>
        <w:rPr>
          <w:lang w:val="hr-HR"/>
        </w:rPr>
        <w:t>сазнате</w:t>
      </w:r>
      <w:r w:rsidRPr="00AB4CFD">
        <w:rPr>
          <w:lang w:val="hr-HR"/>
        </w:rPr>
        <w:t xml:space="preserve"> </w:t>
      </w:r>
      <w:r>
        <w:rPr>
          <w:lang w:val="hr-HR"/>
        </w:rPr>
        <w:t>коју улицу</w:t>
      </w:r>
      <w:r w:rsidRPr="00AB4CFD">
        <w:rPr>
          <w:lang w:val="hr-HR"/>
        </w:rPr>
        <w:t xml:space="preserve"> </w:t>
      </w:r>
      <w:r>
        <w:rPr>
          <w:lang w:val="hr-HR"/>
        </w:rPr>
        <w:t>прелазите, као и на многа друга прилагођавања у погледу приступачности</w:t>
      </w:r>
      <w:r w:rsidRPr="00AB4CFD">
        <w:rPr>
          <w:lang w:val="hr-HR"/>
        </w:rPr>
        <w:t xml:space="preserve"> </w:t>
      </w:r>
      <w:r>
        <w:rPr>
          <w:lang w:val="hr-HR"/>
        </w:rPr>
        <w:t>јавног</w:t>
      </w:r>
      <w:r w:rsidRPr="00AB4CFD">
        <w:rPr>
          <w:lang w:val="hr-HR"/>
        </w:rPr>
        <w:t xml:space="preserve"> </w:t>
      </w:r>
      <w:r>
        <w:rPr>
          <w:lang w:val="hr-HR"/>
        </w:rPr>
        <w:t>превоза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возила</w:t>
      </w:r>
      <w:r w:rsidRPr="00AB4CFD">
        <w:rPr>
          <w:lang w:val="hr-HR"/>
        </w:rPr>
        <w:t xml:space="preserve">,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чему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бити</w:t>
      </w:r>
      <w:r w:rsidRPr="00AB4CFD">
        <w:rPr>
          <w:lang w:val="hr-HR"/>
        </w:rPr>
        <w:t xml:space="preserve"> </w:t>
      </w:r>
      <w:r>
        <w:rPr>
          <w:lang w:val="hr-HR"/>
        </w:rPr>
        <w:t>речи</w:t>
      </w:r>
      <w:r w:rsidRPr="00AB4CFD">
        <w:rPr>
          <w:lang w:val="hr-HR"/>
        </w:rPr>
        <w:t xml:space="preserve"> </w:t>
      </w:r>
      <w:r>
        <w:rPr>
          <w:lang w:val="hr-HR"/>
        </w:rPr>
        <w:t>касније</w:t>
      </w:r>
      <w:r w:rsidRPr="00AB4CFD">
        <w:rPr>
          <w:lang w:val="hr-HR"/>
        </w:rPr>
        <w:t xml:space="preserve">.  </w:t>
      </w:r>
      <w:r>
        <w:rPr>
          <w:lang w:val="hr-HR"/>
        </w:rPr>
        <w:t>Према Члану 9, број 2, израдиће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, </w:t>
      </w:r>
      <w:r>
        <w:rPr>
          <w:lang w:val="hr-HR"/>
        </w:rPr>
        <w:t>објавити</w:t>
      </w:r>
      <w:r w:rsidRPr="00AB4CFD">
        <w:rPr>
          <w:lang w:val="hr-HR"/>
        </w:rPr>
        <w:t xml:space="preserve">, </w:t>
      </w:r>
      <w:r>
        <w:rPr>
          <w:lang w:val="hr-HR"/>
        </w:rPr>
        <w:t>надзирати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сваку</w:t>
      </w:r>
      <w:r w:rsidRPr="00AB4CFD">
        <w:rPr>
          <w:lang w:val="hr-HR"/>
        </w:rPr>
        <w:t xml:space="preserve"> </w:t>
      </w:r>
      <w:r>
        <w:rPr>
          <w:lang w:val="hr-HR"/>
        </w:rPr>
        <w:t>јавну</w:t>
      </w:r>
      <w:r w:rsidRPr="00AB4CFD">
        <w:rPr>
          <w:lang w:val="hr-HR"/>
        </w:rPr>
        <w:t xml:space="preserve"> </w:t>
      </w:r>
      <w:r>
        <w:rPr>
          <w:lang w:val="hr-HR"/>
        </w:rPr>
        <w:t>установу</w:t>
      </w:r>
      <w:r w:rsidRPr="00AB4CFD">
        <w:rPr>
          <w:lang w:val="hr-HR"/>
        </w:rPr>
        <w:t xml:space="preserve"> </w:t>
      </w:r>
      <w:r>
        <w:rPr>
          <w:lang w:val="hr-HR"/>
        </w:rPr>
        <w:t>поставити одговарајући стандарди приступачности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свакога</w:t>
      </w:r>
      <w:r w:rsidRPr="00AB4CFD">
        <w:rPr>
          <w:lang w:val="hr-HR"/>
        </w:rPr>
        <w:t xml:space="preserve">,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обзира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</w:t>
      </w:r>
      <w:r w:rsidRPr="00AB4CFD">
        <w:rPr>
          <w:lang w:val="hr-HR"/>
        </w:rPr>
        <w:t xml:space="preserve">. </w:t>
      </w:r>
      <w:r>
        <w:rPr>
          <w:lang w:val="hr-HR"/>
        </w:rPr>
        <w:t>Одговарајућа сигнализација (на Брајевом</w:t>
      </w:r>
      <w:r w:rsidRPr="00AB4CFD">
        <w:rPr>
          <w:lang w:val="hr-HR"/>
        </w:rPr>
        <w:t xml:space="preserve"> </w:t>
      </w:r>
      <w:r>
        <w:rPr>
          <w:lang w:val="hr-HR"/>
        </w:rPr>
        <w:t>писму</w:t>
      </w:r>
      <w:r w:rsidRPr="00AB4CFD">
        <w:rPr>
          <w:lang w:val="hr-HR"/>
        </w:rPr>
        <w:t xml:space="preserve"> </w:t>
      </w:r>
      <w:r>
        <w:rPr>
          <w:lang w:val="hr-HR"/>
        </w:rPr>
        <w:t>и у увећаној штампи) такође треба да буде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доступна</w:t>
      </w:r>
      <w:r w:rsidRPr="00AB4CFD">
        <w:rPr>
          <w:lang w:val="hr-HR"/>
        </w:rPr>
        <w:t xml:space="preserve"> </w:t>
      </w:r>
      <w:r>
        <w:rPr>
          <w:lang w:val="hr-HR"/>
        </w:rPr>
        <w:t>свима</w:t>
      </w:r>
      <w:r w:rsidRPr="00AB4CFD">
        <w:rPr>
          <w:lang w:val="hr-HR"/>
        </w:rPr>
        <w:t xml:space="preserve">, </w:t>
      </w:r>
      <w:r>
        <w:rPr>
          <w:lang w:val="hr-HR"/>
        </w:rPr>
        <w:t>а персонални асистенти</w:t>
      </w:r>
      <w:r w:rsidRPr="00AB4CFD">
        <w:rPr>
          <w:lang w:val="hr-HR"/>
        </w:rPr>
        <w:t xml:space="preserve"> </w:t>
      </w:r>
      <w:r>
        <w:rPr>
          <w:lang w:val="hr-HR"/>
        </w:rPr>
        <w:t>(водичи или читачи) треба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услузи</w:t>
      </w:r>
      <w:r w:rsidRPr="00AB4CFD">
        <w:rPr>
          <w:lang w:val="hr-HR"/>
        </w:rPr>
        <w:t xml:space="preserve"> </w:t>
      </w:r>
      <w:r>
        <w:rPr>
          <w:lang w:val="hr-HR"/>
        </w:rPr>
        <w:t>онима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улазе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установе</w:t>
      </w:r>
      <w:r w:rsidRPr="00AB4CFD">
        <w:rPr>
          <w:lang w:val="hr-HR"/>
        </w:rPr>
        <w:t xml:space="preserve"> </w:t>
      </w:r>
      <w:r>
        <w:rPr>
          <w:lang w:val="hr-HR"/>
        </w:rPr>
        <w:t>отворене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јавност</w:t>
      </w:r>
      <w:r w:rsidRPr="00AB4CFD">
        <w:rPr>
          <w:lang w:val="hr-HR"/>
        </w:rPr>
        <w:t xml:space="preserve">. </w:t>
      </w:r>
      <w:r>
        <w:rPr>
          <w:lang w:val="hr-HR"/>
        </w:rPr>
        <w:t>Најзад</w:t>
      </w:r>
      <w:r w:rsidRPr="00AB4CFD">
        <w:rPr>
          <w:lang w:val="hr-HR"/>
        </w:rPr>
        <w:t xml:space="preserve">, </w:t>
      </w:r>
      <w:r>
        <w:rPr>
          <w:lang w:val="hr-HR"/>
        </w:rPr>
        <w:lastRenderedPageBreak/>
        <w:t>одговарајуће оспособљавање треба да буде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доступно</w:t>
      </w:r>
      <w:r w:rsidRPr="00AB4CFD">
        <w:rPr>
          <w:lang w:val="hr-HR"/>
        </w:rPr>
        <w:t xml:space="preserve"> </w:t>
      </w:r>
      <w:r>
        <w:rPr>
          <w:lang w:val="hr-HR"/>
        </w:rPr>
        <w:t>свима</w:t>
      </w:r>
      <w:r w:rsidRPr="00AB4CFD">
        <w:rPr>
          <w:lang w:val="hr-HR"/>
        </w:rPr>
        <w:t xml:space="preserve"> </w:t>
      </w:r>
      <w:r>
        <w:rPr>
          <w:lang w:val="hr-HR"/>
        </w:rPr>
        <w:t>онима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могли да се укључе у стварање или коришћење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окружења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Међутим,</w:t>
      </w:r>
      <w:r w:rsidRPr="00AB4CFD">
        <w:rPr>
          <w:lang w:val="hr-HR"/>
        </w:rPr>
        <w:t xml:space="preserve"> </w:t>
      </w:r>
      <w:r>
        <w:rPr>
          <w:lang w:val="hr-HR"/>
        </w:rPr>
        <w:t>ниједно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окружење није уистину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доступно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можете слободно да се крећете. Зато Члан</w:t>
      </w:r>
      <w:r w:rsidRPr="00AB4CFD">
        <w:rPr>
          <w:lang w:val="hr-HR"/>
        </w:rPr>
        <w:t xml:space="preserve"> 20 </w:t>
      </w:r>
      <w:r>
        <w:rPr>
          <w:lang w:val="hr-HR"/>
        </w:rPr>
        <w:t>Конвенције</w:t>
      </w:r>
      <w:r w:rsidRPr="00AB4CFD">
        <w:rPr>
          <w:lang w:val="hr-HR"/>
        </w:rPr>
        <w:t xml:space="preserve"> </w:t>
      </w:r>
      <w:r>
        <w:rPr>
          <w:lang w:val="hr-HR"/>
        </w:rPr>
        <w:t>придаје</w:t>
      </w:r>
      <w:r w:rsidRPr="00AB4CFD">
        <w:rPr>
          <w:lang w:val="hr-HR"/>
        </w:rPr>
        <w:t xml:space="preserve"> </w:t>
      </w:r>
      <w:r>
        <w:rPr>
          <w:lang w:val="hr-HR"/>
        </w:rPr>
        <w:t>посебну пажњу кретању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 </w:t>
      </w:r>
      <w:r>
        <w:rPr>
          <w:lang w:val="hr-HR"/>
        </w:rPr>
        <w:t>где год, куда</w:t>
      </w:r>
      <w:r w:rsidRPr="00AB4CFD">
        <w:rPr>
          <w:lang w:val="hr-HR"/>
        </w:rPr>
        <w:t xml:space="preserve"> </w:t>
      </w:r>
      <w:r>
        <w:rPr>
          <w:lang w:val="hr-HR"/>
        </w:rPr>
        <w:t>год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год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реше да</w:t>
      </w:r>
      <w:r w:rsidRPr="00AB4CFD">
        <w:rPr>
          <w:lang w:val="hr-HR"/>
        </w:rPr>
        <w:t xml:space="preserve"> </w:t>
      </w:r>
      <w:r>
        <w:rPr>
          <w:lang w:val="hr-HR"/>
        </w:rPr>
        <w:t>иду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 лакше добијање</w:t>
      </w:r>
      <w:r w:rsidRPr="00AB4CFD">
        <w:rPr>
          <w:lang w:val="hr-HR"/>
        </w:rPr>
        <w:t xml:space="preserve"> </w:t>
      </w:r>
      <w:r>
        <w:rPr>
          <w:lang w:val="hr-HR"/>
        </w:rPr>
        <w:t>квалитетних помагала за кретање</w:t>
      </w:r>
      <w:r w:rsidRPr="00AB4CFD">
        <w:rPr>
          <w:lang w:val="hr-HR"/>
        </w:rPr>
        <w:t xml:space="preserve">, </w:t>
      </w:r>
      <w:r>
        <w:rPr>
          <w:lang w:val="hr-HR"/>
        </w:rPr>
        <w:t>решења</w:t>
      </w:r>
      <w:r w:rsidRPr="00AB4CFD">
        <w:rPr>
          <w:lang w:val="hr-HR"/>
        </w:rPr>
        <w:t>,</w:t>
      </w:r>
      <w:r>
        <w:rPr>
          <w:lang w:val="hr-HR"/>
        </w:rPr>
        <w:t xml:space="preserve"> персоналних асистената</w:t>
      </w:r>
      <w:r w:rsidRPr="00AB4CFD">
        <w:rPr>
          <w:lang w:val="hr-HR"/>
        </w:rPr>
        <w:t xml:space="preserve"> </w:t>
      </w:r>
      <w:r>
        <w:rPr>
          <w:lang w:val="hr-HR"/>
        </w:rPr>
        <w:t>или посредника</w:t>
      </w:r>
      <w:r w:rsidRPr="00AB4CFD">
        <w:rPr>
          <w:lang w:val="hr-HR"/>
        </w:rPr>
        <w:t xml:space="preserve"> </w:t>
      </w:r>
      <w:r>
        <w:rPr>
          <w:lang w:val="hr-HR"/>
        </w:rPr>
        <w:t>по</w:t>
      </w:r>
      <w:r w:rsidRPr="00AB4CFD">
        <w:rPr>
          <w:lang w:val="hr-HR"/>
        </w:rPr>
        <w:t xml:space="preserve"> </w:t>
      </w:r>
      <w:r>
        <w:rPr>
          <w:lang w:val="hr-HR"/>
        </w:rPr>
        <w:t>повољној</w:t>
      </w:r>
      <w:r w:rsidRPr="00AB4CFD">
        <w:rPr>
          <w:lang w:val="hr-HR"/>
        </w:rPr>
        <w:t xml:space="preserve"> </w:t>
      </w:r>
      <w:r>
        <w:rPr>
          <w:lang w:val="hr-HR"/>
        </w:rPr>
        <w:t>цени</w:t>
      </w:r>
      <w:r w:rsidRPr="00AB4CFD">
        <w:rPr>
          <w:lang w:val="hr-HR"/>
        </w:rPr>
        <w:t xml:space="preserve">, </w:t>
      </w:r>
      <w:r>
        <w:rPr>
          <w:lang w:val="hr-HR"/>
        </w:rPr>
        <w:t>одговарајућу обуку у кретању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професионалне</w:t>
      </w:r>
      <w:r w:rsidRPr="00AB4CFD">
        <w:rPr>
          <w:lang w:val="hr-HR"/>
        </w:rPr>
        <w:t xml:space="preserve"> </w:t>
      </w:r>
      <w:r>
        <w:rPr>
          <w:lang w:val="hr-HR"/>
        </w:rPr>
        <w:t>стручњаке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њима раде.  Враћајући се опет на Члан</w:t>
      </w:r>
      <w:r w:rsidRPr="00AB4CFD">
        <w:rPr>
          <w:lang w:val="hr-HR"/>
        </w:rPr>
        <w:t xml:space="preserve"> 9,</w:t>
      </w:r>
      <w:r>
        <w:rPr>
          <w:lang w:val="hr-HR"/>
        </w:rPr>
        <w:t xml:space="preserve"> треба имати на уму</w:t>
      </w:r>
      <w:r w:rsidRPr="00AB4CFD">
        <w:rPr>
          <w:lang w:val="hr-HR"/>
        </w:rPr>
        <w:t xml:space="preserve"> </w:t>
      </w:r>
      <w:r>
        <w:rPr>
          <w:lang w:val="hr-HR"/>
        </w:rPr>
        <w:t>да и систем</w:t>
      </w:r>
      <w:r w:rsidRPr="00AB4CFD">
        <w:rPr>
          <w:lang w:val="hr-HR"/>
        </w:rPr>
        <w:t xml:space="preserve"> </w:t>
      </w:r>
      <w:r>
        <w:rPr>
          <w:lang w:val="hr-HR"/>
        </w:rPr>
        <w:t>јавног</w:t>
      </w:r>
      <w:r w:rsidRPr="00AB4CFD">
        <w:rPr>
          <w:lang w:val="hr-HR"/>
        </w:rPr>
        <w:t xml:space="preserve"> </w:t>
      </w:r>
      <w:r>
        <w:rPr>
          <w:lang w:val="hr-HR"/>
        </w:rPr>
        <w:t>превоза треба да буде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особље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прође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одговарајући</w:t>
      </w:r>
      <w:r w:rsidRPr="00AB4CFD">
        <w:rPr>
          <w:lang w:val="hr-HR"/>
        </w:rPr>
        <w:t xml:space="preserve"> </w:t>
      </w:r>
      <w:r>
        <w:rPr>
          <w:lang w:val="hr-HR"/>
        </w:rPr>
        <w:t>тренинг како би могло сарађивати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путницима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,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што стоји</w:t>
      </w:r>
      <w:r w:rsidRPr="00AB4CFD">
        <w:rPr>
          <w:lang w:val="hr-HR"/>
        </w:rPr>
        <w:t xml:space="preserve"> </w:t>
      </w:r>
      <w:r>
        <w:rPr>
          <w:lang w:val="hr-HR"/>
        </w:rPr>
        <w:t>у ставу</w:t>
      </w:r>
      <w:r w:rsidRPr="00AB4CFD">
        <w:rPr>
          <w:lang w:val="hr-HR"/>
        </w:rPr>
        <w:t xml:space="preserve"> </w:t>
      </w:r>
      <w:r>
        <w:rPr>
          <w:lang w:val="hr-HR"/>
        </w:rPr>
        <w:t>а</w:t>
      </w:r>
      <w:r w:rsidRPr="00AB4CFD">
        <w:rPr>
          <w:lang w:val="hr-HR"/>
        </w:rPr>
        <w:t xml:space="preserve">) </w:t>
      </w:r>
      <w:r>
        <w:rPr>
          <w:lang w:val="hr-HR"/>
        </w:rPr>
        <w:t>броја</w:t>
      </w:r>
      <w:r w:rsidRPr="00AB4CFD">
        <w:rPr>
          <w:lang w:val="hr-HR"/>
        </w:rPr>
        <w:t xml:space="preserve"> 1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ставу</w:t>
      </w:r>
      <w:r w:rsidRPr="00AB4CFD">
        <w:rPr>
          <w:lang w:val="hr-HR"/>
        </w:rPr>
        <w:t xml:space="preserve"> </w:t>
      </w:r>
      <w:r>
        <w:rPr>
          <w:lang w:val="hr-HR"/>
        </w:rPr>
        <w:t>ц</w:t>
      </w:r>
      <w:r w:rsidRPr="00AB4CFD">
        <w:rPr>
          <w:lang w:val="hr-HR"/>
        </w:rPr>
        <w:t xml:space="preserve">) </w:t>
      </w:r>
      <w:r>
        <w:rPr>
          <w:lang w:val="hr-HR"/>
        </w:rPr>
        <w:t>броја</w:t>
      </w:r>
      <w:r w:rsidRPr="00AB4CFD">
        <w:rPr>
          <w:lang w:val="hr-HR"/>
        </w:rPr>
        <w:t xml:space="preserve"> 2. </w:t>
      </w:r>
      <w:r>
        <w:rPr>
          <w:lang w:val="hr-HR"/>
        </w:rPr>
        <w:t>Наравно</w:t>
      </w:r>
      <w:r w:rsidRPr="00AB4CFD">
        <w:rPr>
          <w:lang w:val="hr-HR"/>
        </w:rPr>
        <w:t xml:space="preserve">, </w:t>
      </w:r>
      <w:r>
        <w:rPr>
          <w:lang w:val="hr-HR"/>
        </w:rPr>
        <w:t>то подразумева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одговарајућу</w:t>
      </w:r>
      <w:r w:rsidRPr="00AB4CFD">
        <w:rPr>
          <w:lang w:val="hr-HR"/>
        </w:rPr>
        <w:t xml:space="preserve"> </w:t>
      </w:r>
      <w:r>
        <w:rPr>
          <w:lang w:val="hr-HR"/>
        </w:rPr>
        <w:t>сигнализацију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>/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помоћ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терминалима</w:t>
      </w:r>
      <w:r w:rsidRPr="00AB4CFD">
        <w:rPr>
          <w:lang w:val="hr-HR"/>
        </w:rPr>
        <w:t>,</w:t>
      </w:r>
      <w:r>
        <w:rPr>
          <w:lang w:val="hr-HR"/>
        </w:rPr>
        <w:t xml:space="preserve"> стајалиштима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возилима</w:t>
      </w:r>
      <w:r w:rsidRPr="00AB4CFD">
        <w:rPr>
          <w:lang w:val="hr-HR"/>
        </w:rPr>
        <w:t xml:space="preserve">, </w:t>
      </w:r>
      <w:r>
        <w:rPr>
          <w:lang w:val="hr-HR"/>
        </w:rPr>
        <w:t>али</w:t>
      </w:r>
      <w:r w:rsidRPr="00AB4CFD">
        <w:rPr>
          <w:lang w:val="hr-HR"/>
        </w:rPr>
        <w:t xml:space="preserve">,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ћемо</w:t>
      </w:r>
      <w:r w:rsidRPr="00AB4CFD">
        <w:rPr>
          <w:lang w:val="hr-HR"/>
        </w:rPr>
        <w:t xml:space="preserve"> </w:t>
      </w:r>
      <w:r>
        <w:rPr>
          <w:lang w:val="hr-HR"/>
        </w:rPr>
        <w:t>видети</w:t>
      </w:r>
      <w:r w:rsidRPr="00AB4CFD">
        <w:rPr>
          <w:lang w:val="hr-HR"/>
        </w:rPr>
        <w:t xml:space="preserve"> </w:t>
      </w:r>
      <w:r>
        <w:rPr>
          <w:lang w:val="hr-HR"/>
        </w:rPr>
        <w:t>касније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укључује и доступност и/или помоћ у свим аспектима</w:t>
      </w:r>
      <w:r w:rsidRPr="00AB4CFD">
        <w:rPr>
          <w:lang w:val="hr-HR"/>
        </w:rPr>
        <w:t xml:space="preserve"> </w:t>
      </w:r>
      <w:r>
        <w:rPr>
          <w:lang w:val="hr-HR"/>
        </w:rPr>
        <w:t>јавног</w:t>
      </w:r>
      <w:r w:rsidRPr="00AB4CFD">
        <w:rPr>
          <w:lang w:val="hr-HR"/>
        </w:rPr>
        <w:t xml:space="preserve"> </w:t>
      </w:r>
      <w:r>
        <w:rPr>
          <w:lang w:val="hr-HR"/>
        </w:rPr>
        <w:t>превоза</w:t>
      </w:r>
      <w:r w:rsidRPr="00AB4CFD">
        <w:rPr>
          <w:lang w:val="hr-HR"/>
        </w:rPr>
        <w:t xml:space="preserve">, </w:t>
      </w:r>
      <w:r>
        <w:rPr>
          <w:lang w:val="hr-HR"/>
        </w:rPr>
        <w:t>од избора</w:t>
      </w:r>
      <w:r w:rsidRPr="00AB4CFD">
        <w:rPr>
          <w:lang w:val="hr-HR"/>
        </w:rPr>
        <w:t xml:space="preserve"> </w:t>
      </w:r>
      <w:r>
        <w:rPr>
          <w:lang w:val="hr-HR"/>
        </w:rPr>
        <w:t>када</w:t>
      </w:r>
      <w:r w:rsidRPr="00AB4CFD">
        <w:rPr>
          <w:lang w:val="hr-HR"/>
        </w:rPr>
        <w:t xml:space="preserve">, </w:t>
      </w:r>
      <w:r>
        <w:rPr>
          <w:lang w:val="hr-HR"/>
        </w:rPr>
        <w:t>где и како путовати, до резервисања карата</w:t>
      </w:r>
      <w:r w:rsidRPr="00AB4CFD">
        <w:rPr>
          <w:lang w:val="hr-HR"/>
        </w:rPr>
        <w:t xml:space="preserve">, </w:t>
      </w:r>
      <w:r>
        <w:rPr>
          <w:lang w:val="hr-HR"/>
        </w:rPr>
        <w:t>улагања</w:t>
      </w:r>
      <w:r w:rsidRPr="00AB4CFD">
        <w:rPr>
          <w:lang w:val="hr-HR"/>
        </w:rPr>
        <w:t xml:space="preserve"> </w:t>
      </w:r>
      <w:r>
        <w:rPr>
          <w:lang w:val="hr-HR"/>
        </w:rPr>
        <w:t>жалби</w:t>
      </w:r>
      <w:r w:rsidRPr="00AB4CFD">
        <w:rPr>
          <w:lang w:val="hr-HR"/>
        </w:rPr>
        <w:t xml:space="preserve"> </w:t>
      </w:r>
      <w:r>
        <w:rPr>
          <w:lang w:val="hr-HR"/>
        </w:rPr>
        <w:t>итд</w:t>
      </w:r>
      <w:r w:rsidRPr="00AB4CFD">
        <w:rPr>
          <w:lang w:val="hr-HR"/>
        </w:rPr>
        <w:t xml:space="preserve">.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 треба да могу да</w:t>
      </w:r>
      <w:r w:rsidRPr="00AB4CFD">
        <w:rPr>
          <w:lang w:val="hr-HR"/>
        </w:rPr>
        <w:t xml:space="preserve"> </w:t>
      </w:r>
      <w:r>
        <w:rPr>
          <w:lang w:val="hr-HR"/>
        </w:rPr>
        <w:t>живе</w:t>
      </w:r>
      <w:r w:rsidRPr="00AB4CFD">
        <w:rPr>
          <w:lang w:val="hr-HR"/>
        </w:rPr>
        <w:t xml:space="preserve"> </w:t>
      </w:r>
      <w:r>
        <w:rPr>
          <w:lang w:val="hr-HR"/>
        </w:rPr>
        <w:t>где желе, потпуно уживају коришћење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простора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инфраструктура</w:t>
      </w:r>
      <w:r w:rsidRPr="00AB4CFD">
        <w:rPr>
          <w:lang w:val="hr-HR"/>
        </w:rPr>
        <w:t xml:space="preserve"> </w:t>
      </w:r>
      <w:r>
        <w:rPr>
          <w:lang w:val="hr-HR"/>
        </w:rPr>
        <w:t>отворених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јавност</w:t>
      </w:r>
      <w:r w:rsidRPr="00AB4CFD">
        <w:rPr>
          <w:lang w:val="hr-HR"/>
        </w:rPr>
        <w:t>,</w:t>
      </w:r>
      <w:r>
        <w:rPr>
          <w:lang w:val="hr-HR"/>
        </w:rPr>
        <w:t xml:space="preserve"> да се</w:t>
      </w:r>
      <w:r w:rsidRPr="00AB4CFD">
        <w:rPr>
          <w:lang w:val="hr-HR"/>
        </w:rPr>
        <w:t xml:space="preserve"> </w:t>
      </w:r>
      <w:r>
        <w:rPr>
          <w:lang w:val="hr-HR"/>
        </w:rPr>
        <w:t>слободно</w:t>
      </w:r>
      <w:r w:rsidRPr="00AB4CFD">
        <w:rPr>
          <w:lang w:val="hr-HR"/>
        </w:rPr>
        <w:t xml:space="preserve"> </w:t>
      </w:r>
      <w:r>
        <w:rPr>
          <w:lang w:val="hr-HR"/>
        </w:rPr>
        <w:t>крећу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препрека</w:t>
      </w:r>
      <w:r w:rsidRPr="00AB4CFD">
        <w:rPr>
          <w:lang w:val="hr-HR"/>
        </w:rPr>
        <w:t xml:space="preserve">, </w:t>
      </w:r>
      <w:r>
        <w:rPr>
          <w:lang w:val="hr-HR"/>
        </w:rPr>
        <w:t>зашто</w:t>
      </w:r>
      <w:r w:rsidRPr="00AB4CFD">
        <w:rPr>
          <w:lang w:val="hr-HR"/>
        </w:rPr>
        <w:t xml:space="preserve"> </w:t>
      </w:r>
      <w:r>
        <w:rPr>
          <w:lang w:val="hr-HR"/>
        </w:rPr>
        <w:t>онда</w:t>
      </w:r>
      <w:r w:rsidRPr="00AB4CFD">
        <w:rPr>
          <w:lang w:val="hr-HR"/>
        </w:rPr>
        <w:t xml:space="preserve"> </w:t>
      </w:r>
      <w:r>
        <w:rPr>
          <w:lang w:val="hr-HR"/>
        </w:rPr>
        <w:t>наилазе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препреке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комуникацији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долажењу</w:t>
      </w:r>
      <w:r w:rsidRPr="00AB4CFD">
        <w:rPr>
          <w:lang w:val="hr-HR"/>
        </w:rPr>
        <w:t xml:space="preserve"> </w:t>
      </w:r>
      <w:r>
        <w:rPr>
          <w:lang w:val="hr-HR"/>
        </w:rPr>
        <w:t>до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потребних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</w:t>
      </w:r>
      <w:r w:rsidRPr="00AB4CFD">
        <w:rPr>
          <w:lang w:val="hr-HR"/>
        </w:rPr>
        <w:t xml:space="preserve">? </w:t>
      </w:r>
      <w:r>
        <w:rPr>
          <w:lang w:val="hr-HR"/>
        </w:rPr>
        <w:t>Зашто</w:t>
      </w:r>
      <w:r w:rsidRPr="00AB4CFD">
        <w:rPr>
          <w:lang w:val="hr-HR"/>
        </w:rPr>
        <w:t xml:space="preserve"> </w:t>
      </w:r>
      <w:r>
        <w:rPr>
          <w:lang w:val="hr-HR"/>
        </w:rPr>
        <w:t>им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ускраћује право на слободно коришћење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могућности које пружају информационе и комуникационе технологије</w:t>
      </w:r>
      <w:r w:rsidRPr="00AB4CFD">
        <w:rPr>
          <w:lang w:val="hr-HR"/>
        </w:rPr>
        <w:t xml:space="preserve">? </w:t>
      </w:r>
      <w:r>
        <w:rPr>
          <w:lang w:val="hr-HR"/>
        </w:rPr>
        <w:t>Наравно, Конвенција не занемарује овај веома важан аспект</w:t>
      </w:r>
      <w:r w:rsidRPr="00AB4CFD">
        <w:rPr>
          <w:lang w:val="hr-HR"/>
        </w:rPr>
        <w:t>.</w:t>
      </w:r>
      <w:r>
        <w:rPr>
          <w:lang w:val="hr-HR"/>
        </w:rPr>
        <w:t xml:space="preserve"> Члан</w:t>
      </w:r>
      <w:r w:rsidRPr="00AB4CFD">
        <w:rPr>
          <w:lang w:val="hr-HR"/>
        </w:rPr>
        <w:t xml:space="preserve"> 21 </w:t>
      </w:r>
      <w:r>
        <w:rPr>
          <w:lang w:val="hr-HR"/>
        </w:rPr>
        <w:t>односи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слободу</w:t>
      </w:r>
      <w:r w:rsidRPr="00AB4CFD">
        <w:rPr>
          <w:lang w:val="hr-HR"/>
        </w:rPr>
        <w:t xml:space="preserve"> </w:t>
      </w:r>
      <w:r>
        <w:rPr>
          <w:lang w:val="hr-HR"/>
        </w:rPr>
        <w:t>изражавања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и на слободу тражења, добијања</w:t>
      </w:r>
      <w:r w:rsidRPr="00AB4CFD">
        <w:rPr>
          <w:lang w:val="hr-HR"/>
        </w:rPr>
        <w:t xml:space="preserve"> </w:t>
      </w:r>
      <w:r>
        <w:rPr>
          <w:lang w:val="hr-HR"/>
        </w:rPr>
        <w:t>и преношења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 које ће бити 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 било којом врстом инвалидитета као што су 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свима</w:t>
      </w:r>
      <w:r w:rsidRPr="00AB4CFD">
        <w:rPr>
          <w:lang w:val="hr-HR"/>
        </w:rPr>
        <w:t xml:space="preserve"> </w:t>
      </w:r>
      <w:r>
        <w:rPr>
          <w:lang w:val="hr-HR"/>
        </w:rPr>
        <w:t>осталима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значи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свака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има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</w:t>
      </w:r>
      <w:r w:rsidRPr="00AB4CFD">
        <w:rPr>
          <w:lang w:val="hr-HR"/>
        </w:rPr>
        <w:t xml:space="preserve"> </w:t>
      </w:r>
      <w:r>
        <w:rPr>
          <w:lang w:val="hr-HR"/>
        </w:rPr>
        <w:t>свим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информацијама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формату који жели, укључујући увећану штампу, Брајево</w:t>
      </w:r>
      <w:r w:rsidRPr="00AB4CFD">
        <w:rPr>
          <w:lang w:val="hr-HR"/>
        </w:rPr>
        <w:t xml:space="preserve"> </w:t>
      </w:r>
      <w:r>
        <w:rPr>
          <w:lang w:val="hr-HR"/>
        </w:rPr>
        <w:t>писмо</w:t>
      </w:r>
      <w:r w:rsidRPr="00AB4CFD">
        <w:rPr>
          <w:lang w:val="hr-HR"/>
        </w:rPr>
        <w:t xml:space="preserve">, </w:t>
      </w:r>
      <w:r>
        <w:rPr>
          <w:lang w:val="hr-HR"/>
        </w:rPr>
        <w:t>аудио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дигиталне</w:t>
      </w:r>
      <w:r w:rsidRPr="00AB4CFD">
        <w:rPr>
          <w:lang w:val="hr-HR"/>
        </w:rPr>
        <w:t xml:space="preserve"> </w:t>
      </w:r>
      <w:r>
        <w:rPr>
          <w:lang w:val="hr-HR"/>
        </w:rPr>
        <w:t>формате. Те информације би требало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одабраном формату без додатних </w:t>
      </w:r>
      <w:r>
        <w:rPr>
          <w:lang w:val="hr-HR"/>
        </w:rPr>
        <w:lastRenderedPageBreak/>
        <w:t>трошкова, а посебну пажњу</w:t>
      </w:r>
      <w:r w:rsidRPr="00AB4CFD">
        <w:rPr>
          <w:lang w:val="hr-HR"/>
        </w:rPr>
        <w:t xml:space="preserve"> </w:t>
      </w:r>
      <w:r>
        <w:rPr>
          <w:lang w:val="hr-HR"/>
        </w:rPr>
        <w:t>требало би</w:t>
      </w:r>
      <w:r w:rsidRPr="00AB4CFD">
        <w:rPr>
          <w:lang w:val="hr-HR"/>
        </w:rPr>
        <w:t xml:space="preserve"> </w:t>
      </w:r>
      <w:r>
        <w:rPr>
          <w:lang w:val="hr-HR"/>
        </w:rPr>
        <w:t>посветити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доступности</w:t>
      </w:r>
      <w:r w:rsidRPr="00AB4CFD">
        <w:rPr>
          <w:lang w:val="hr-HR"/>
        </w:rPr>
        <w:t xml:space="preserve"> </w:t>
      </w:r>
      <w:r>
        <w:rPr>
          <w:lang w:val="hr-HR"/>
        </w:rPr>
        <w:t>службених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слепе или слабовиде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могле да примају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информације и комуницирају</w:t>
      </w:r>
      <w:r w:rsidRPr="00AB4CFD">
        <w:rPr>
          <w:lang w:val="hr-HR"/>
        </w:rPr>
        <w:t xml:space="preserve"> </w:t>
      </w:r>
      <w:r>
        <w:rPr>
          <w:lang w:val="hr-HR"/>
        </w:rPr>
        <w:t>са државним органима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формату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најбоље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</w:t>
      </w:r>
      <w:r w:rsidRPr="00AB4CFD">
        <w:rPr>
          <w:lang w:val="hr-HR"/>
        </w:rPr>
        <w:t xml:space="preserve"> </w:t>
      </w:r>
      <w:r>
        <w:rPr>
          <w:lang w:val="hr-HR"/>
        </w:rPr>
        <w:t>њиховим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потребама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способностима</w:t>
      </w:r>
      <w:r w:rsidRPr="00AB4CFD">
        <w:rPr>
          <w:lang w:val="hr-HR"/>
        </w:rPr>
        <w:t xml:space="preserve">. </w:t>
      </w:r>
      <w:r>
        <w:rPr>
          <w:lang w:val="hr-HR"/>
        </w:rPr>
        <w:t>Интернет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остале</w:t>
      </w:r>
      <w:r w:rsidRPr="00AB4CFD">
        <w:rPr>
          <w:lang w:val="hr-HR"/>
        </w:rPr>
        <w:t xml:space="preserve"> </w:t>
      </w:r>
      <w:r>
        <w:rPr>
          <w:lang w:val="hr-HR"/>
        </w:rPr>
        <w:t>дигиталне</w:t>
      </w:r>
      <w:r w:rsidRPr="00AB4CFD">
        <w:rPr>
          <w:lang w:val="hr-HR"/>
        </w:rPr>
        <w:t xml:space="preserve"> </w:t>
      </w:r>
      <w:r>
        <w:rPr>
          <w:lang w:val="hr-HR"/>
        </w:rPr>
        <w:t>платформе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јавности</w:t>
      </w:r>
      <w:r w:rsidRPr="00AB4CFD">
        <w:rPr>
          <w:lang w:val="hr-HR"/>
        </w:rPr>
        <w:t xml:space="preserve"> </w:t>
      </w:r>
      <w:r>
        <w:rPr>
          <w:lang w:val="hr-HR"/>
        </w:rPr>
        <w:t>такође треба да уважавају захтеве приступачности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стога би све услуге које нуде јавни и приватни субјекти</w:t>
      </w:r>
      <w:r w:rsidRPr="00AB4CFD">
        <w:rPr>
          <w:lang w:val="hr-HR"/>
        </w:rPr>
        <w:t xml:space="preserve"> </w:t>
      </w:r>
      <w:r>
        <w:rPr>
          <w:lang w:val="hr-HR"/>
        </w:rPr>
        <w:t>требало да испуњавају захтеве</w:t>
      </w:r>
      <w:r w:rsidRPr="00AB4CFD">
        <w:rPr>
          <w:lang w:val="hr-HR"/>
        </w:rPr>
        <w:t xml:space="preserve"> </w:t>
      </w:r>
      <w:r>
        <w:rPr>
          <w:lang w:val="hr-HR"/>
        </w:rPr>
        <w:t>приступачности. Последњу реч  Чланак</w:t>
      </w:r>
      <w:r w:rsidRPr="00AB4CFD">
        <w:rPr>
          <w:lang w:val="hr-HR"/>
        </w:rPr>
        <w:t xml:space="preserve"> 21 </w:t>
      </w:r>
      <w:r>
        <w:rPr>
          <w:lang w:val="hr-HR"/>
        </w:rPr>
        <w:t>упућује масовним медијима, који треба да пружају</w:t>
      </w:r>
      <w:r w:rsidRPr="00AB4CFD">
        <w:rPr>
          <w:lang w:val="hr-HR"/>
        </w:rPr>
        <w:t xml:space="preserve"> </w:t>
      </w:r>
      <w:r>
        <w:rPr>
          <w:lang w:val="hr-HR"/>
        </w:rPr>
        <w:t>своје</w:t>
      </w:r>
      <w:r w:rsidRPr="00AB4CFD">
        <w:rPr>
          <w:lang w:val="hr-HR"/>
        </w:rPr>
        <w:t xml:space="preserve"> </w:t>
      </w:r>
      <w:r>
        <w:rPr>
          <w:lang w:val="hr-HR"/>
        </w:rPr>
        <w:t>услуге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начин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буду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 доступни</w:t>
      </w:r>
      <w:r w:rsidRPr="00AB4CFD">
        <w:rPr>
          <w:lang w:val="hr-HR"/>
        </w:rPr>
        <w:t xml:space="preserve"> </w:t>
      </w:r>
      <w:r>
        <w:rPr>
          <w:lang w:val="hr-HR"/>
        </w:rPr>
        <w:t>свима</w:t>
      </w:r>
      <w:r w:rsidRPr="00AB4CFD">
        <w:rPr>
          <w:lang w:val="hr-HR"/>
        </w:rPr>
        <w:t xml:space="preserve">, </w:t>
      </w:r>
      <w:r>
        <w:rPr>
          <w:lang w:val="hr-HR"/>
        </w:rPr>
        <w:t>са 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без њега</w:t>
      </w:r>
      <w:r w:rsidRPr="00AB4CFD">
        <w:rPr>
          <w:lang w:val="hr-HR"/>
        </w:rPr>
        <w:t xml:space="preserve">,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имају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инфраструктура</w:t>
      </w:r>
      <w:r w:rsidRPr="00AB4CFD">
        <w:rPr>
          <w:lang w:val="hr-HR"/>
        </w:rPr>
        <w:t xml:space="preserve"> </w:t>
      </w:r>
      <w:r>
        <w:rPr>
          <w:lang w:val="hr-HR"/>
        </w:rPr>
        <w:t>попут</w:t>
      </w:r>
      <w:r w:rsidRPr="00AB4CFD">
        <w:rPr>
          <w:lang w:val="hr-HR"/>
        </w:rPr>
        <w:t xml:space="preserve"> </w:t>
      </w:r>
      <w:r>
        <w:rPr>
          <w:lang w:val="hr-HR"/>
        </w:rPr>
        <w:t>интернета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дигиталних</w:t>
      </w:r>
      <w:r w:rsidRPr="00AB4CFD">
        <w:rPr>
          <w:lang w:val="hr-HR"/>
        </w:rPr>
        <w:t xml:space="preserve"> </w:t>
      </w:r>
      <w:r>
        <w:rPr>
          <w:lang w:val="hr-HR"/>
        </w:rPr>
        <w:t>платформи.</w:t>
      </w:r>
      <w:r w:rsidRPr="00AB4CFD">
        <w:rPr>
          <w:lang w:val="hr-HR"/>
        </w:rPr>
        <w:t xml:space="preserve"> </w:t>
      </w:r>
      <w:r>
        <w:rPr>
          <w:lang w:val="hr-HR"/>
        </w:rPr>
        <w:t>то нарочито</w:t>
      </w:r>
      <w:r w:rsidRPr="00AB4CFD">
        <w:rPr>
          <w:lang w:val="hr-HR"/>
        </w:rPr>
        <w:t xml:space="preserve"> </w:t>
      </w:r>
      <w:r>
        <w:rPr>
          <w:lang w:val="hr-HR"/>
        </w:rPr>
        <w:t>подстиче</w:t>
      </w:r>
      <w:r w:rsidRPr="00AB4CFD">
        <w:rPr>
          <w:lang w:val="hr-HR"/>
        </w:rPr>
        <w:t xml:space="preserve"> </w:t>
      </w:r>
      <w:r>
        <w:rPr>
          <w:lang w:val="hr-HR"/>
        </w:rPr>
        <w:t>слепе и слабовиде особе да користе аудио-дескрипцију или неке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доступних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програмских</w:t>
      </w:r>
      <w:r w:rsidRPr="00AB4CFD">
        <w:rPr>
          <w:lang w:val="hr-HR"/>
        </w:rPr>
        <w:t xml:space="preserve"> </w:t>
      </w:r>
      <w:r>
        <w:rPr>
          <w:lang w:val="hr-HR"/>
        </w:rPr>
        <w:t>водича</w:t>
      </w:r>
      <w:r w:rsidRPr="00AB4CFD">
        <w:rPr>
          <w:lang w:val="hr-HR"/>
        </w:rPr>
        <w:t xml:space="preserve">.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поновимо, неки аспекти информационих и комуникациони технологија такође су наведени у Члану 9, посебно у броју 2, ставови од ф до х, који изтичу</w:t>
      </w:r>
      <w:r w:rsidRPr="00AB4CFD">
        <w:rPr>
          <w:lang w:val="hr-HR"/>
        </w:rPr>
        <w:t xml:space="preserve"> </w:t>
      </w:r>
      <w:r>
        <w:rPr>
          <w:lang w:val="hr-HR"/>
        </w:rPr>
        <w:t>потребу</w:t>
      </w:r>
      <w:r w:rsidRPr="00AB4CFD">
        <w:rPr>
          <w:lang w:val="hr-HR"/>
        </w:rPr>
        <w:t xml:space="preserve"> </w:t>
      </w:r>
      <w:r>
        <w:rPr>
          <w:lang w:val="hr-HR"/>
        </w:rPr>
        <w:t>за потпуно доступним инклузивним дигиталним и информатичким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окружењем у коме се од самог почетка његовог стварања води рачуна о приступачности</w:t>
      </w:r>
      <w:r w:rsidRPr="00AB4CFD">
        <w:rPr>
          <w:lang w:val="hr-HR"/>
        </w:rPr>
        <w:t xml:space="preserve"> </w:t>
      </w:r>
      <w:r>
        <w:rPr>
          <w:lang w:val="hr-HR"/>
        </w:rPr>
        <w:t>тако</w:t>
      </w:r>
      <w:r w:rsidRPr="00AB4CFD">
        <w:rPr>
          <w:lang w:val="hr-HR"/>
        </w:rPr>
        <w:t xml:space="preserve"> </w:t>
      </w:r>
      <w:r>
        <w:rPr>
          <w:lang w:val="hr-HR"/>
        </w:rPr>
        <w:t>да она не представља</w:t>
      </w:r>
      <w:r w:rsidRPr="00AB4CFD">
        <w:rPr>
          <w:lang w:val="hr-HR"/>
        </w:rPr>
        <w:t xml:space="preserve"> </w:t>
      </w:r>
      <w:r>
        <w:rPr>
          <w:lang w:val="hr-HR"/>
        </w:rPr>
        <w:t>додатни</w:t>
      </w:r>
      <w:r w:rsidRPr="00AB4CFD">
        <w:rPr>
          <w:lang w:val="hr-HR"/>
        </w:rPr>
        <w:t xml:space="preserve"> </w:t>
      </w:r>
      <w:r>
        <w:rPr>
          <w:lang w:val="hr-HR"/>
        </w:rPr>
        <w:t>трошак</w:t>
      </w:r>
      <w:r w:rsidRPr="00AB4CFD">
        <w:rPr>
          <w:lang w:val="hr-HR"/>
        </w:rPr>
        <w:t xml:space="preserve">. 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ind w:left="993" w:hanging="633"/>
        <w:rPr>
          <w:lang w:val="hr-HR"/>
        </w:rPr>
      </w:pPr>
      <w:bookmarkStart w:id="17" w:name="_Toc494711578"/>
      <w:r>
        <w:rPr>
          <w:lang w:val="hr-HR"/>
        </w:rPr>
        <w:t>Образовање</w:t>
      </w:r>
      <w:bookmarkEnd w:id="17"/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Једно од основних</w:t>
      </w:r>
      <w:r w:rsidRPr="00AB4CFD">
        <w:rPr>
          <w:lang w:val="hr-HR"/>
        </w:rPr>
        <w:t xml:space="preserve"> </w:t>
      </w:r>
      <w:r>
        <w:rPr>
          <w:lang w:val="hr-HR"/>
        </w:rPr>
        <w:t>људских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повезано</w:t>
      </w:r>
      <w:r w:rsidRPr="00AB4CFD">
        <w:rPr>
          <w:lang w:val="hr-HR"/>
        </w:rPr>
        <w:t xml:space="preserve"> </w:t>
      </w:r>
      <w:r>
        <w:rPr>
          <w:lang w:val="hr-HR"/>
        </w:rPr>
        <w:t>са развојем друштва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образовање</w:t>
      </w:r>
      <w:r w:rsidRPr="00AB4CFD">
        <w:rPr>
          <w:lang w:val="hr-HR"/>
        </w:rPr>
        <w:t xml:space="preserve">. </w:t>
      </w:r>
      <w:r>
        <w:rPr>
          <w:lang w:val="hr-HR"/>
        </w:rPr>
        <w:t>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>,</w:t>
      </w:r>
      <w:r>
        <w:rPr>
          <w:lang w:val="hr-HR"/>
        </w:rPr>
        <w:t xml:space="preserve"> са фокусом на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све</w:t>
      </w:r>
      <w:r w:rsidRPr="00AB4CFD">
        <w:rPr>
          <w:lang w:val="hr-HR"/>
        </w:rPr>
        <w:t>,</w:t>
      </w:r>
      <w:r>
        <w:rPr>
          <w:lang w:val="hr-HR"/>
        </w:rPr>
        <w:t xml:space="preserve"> посветила опширан члан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тој</w:t>
      </w:r>
      <w:r w:rsidRPr="00AB4CFD">
        <w:rPr>
          <w:lang w:val="hr-HR"/>
        </w:rPr>
        <w:t xml:space="preserve"> </w:t>
      </w:r>
      <w:r>
        <w:rPr>
          <w:lang w:val="hr-HR"/>
        </w:rPr>
        <w:t>теми</w:t>
      </w:r>
      <w:r w:rsidRPr="00AB4CFD">
        <w:rPr>
          <w:lang w:val="hr-HR"/>
        </w:rPr>
        <w:t xml:space="preserve">. </w:t>
      </w:r>
      <w:r>
        <w:rPr>
          <w:lang w:val="hr-HR"/>
        </w:rPr>
        <w:t>У Члану</w:t>
      </w:r>
      <w:r w:rsidRPr="00AB4CFD">
        <w:rPr>
          <w:lang w:val="hr-HR"/>
        </w:rPr>
        <w:t xml:space="preserve"> 24 </w:t>
      </w:r>
      <w:r>
        <w:rPr>
          <w:lang w:val="hr-HR"/>
        </w:rPr>
        <w:t>Конвенција нарочито тражи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образовни</w:t>
      </w:r>
      <w:r w:rsidRPr="00AB4CFD">
        <w:rPr>
          <w:lang w:val="hr-HR"/>
        </w:rPr>
        <w:t xml:space="preserve"> </w:t>
      </w:r>
      <w:r>
        <w:rPr>
          <w:lang w:val="hr-HR"/>
        </w:rPr>
        <w:t>систем буде у потпуности инклузиван и за пуни</w:t>
      </w:r>
      <w:r w:rsidRPr="00AB4CFD">
        <w:rPr>
          <w:lang w:val="hr-HR"/>
        </w:rPr>
        <w:t xml:space="preserve"> </w:t>
      </w:r>
      <w:r>
        <w:rPr>
          <w:lang w:val="hr-HR"/>
        </w:rPr>
        <w:t>развој</w:t>
      </w:r>
      <w:r w:rsidRPr="00AB4CFD">
        <w:rPr>
          <w:lang w:val="hr-HR"/>
        </w:rPr>
        <w:t xml:space="preserve"> </w:t>
      </w:r>
      <w:r>
        <w:rPr>
          <w:lang w:val="hr-HR"/>
        </w:rPr>
        <w:t>потенцијала</w:t>
      </w:r>
      <w:r w:rsidRPr="00AB4CFD">
        <w:rPr>
          <w:lang w:val="hr-HR"/>
        </w:rPr>
        <w:t xml:space="preserve"> </w:t>
      </w:r>
      <w:r>
        <w:rPr>
          <w:lang w:val="hr-HR"/>
        </w:rPr>
        <w:t>ученика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подизање</w:t>
      </w:r>
      <w:r w:rsidRPr="00AB4CFD">
        <w:rPr>
          <w:lang w:val="hr-HR"/>
        </w:rPr>
        <w:t xml:space="preserve"> </w:t>
      </w:r>
      <w:r>
        <w:rPr>
          <w:lang w:val="hr-HR"/>
        </w:rPr>
        <w:t>свести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друштву</w:t>
      </w:r>
      <w:r w:rsidRPr="00AB4CFD">
        <w:rPr>
          <w:lang w:val="hr-HR"/>
        </w:rPr>
        <w:t xml:space="preserve"> (</w:t>
      </w:r>
      <w:r>
        <w:rPr>
          <w:lang w:val="hr-HR"/>
        </w:rPr>
        <w:t>број</w:t>
      </w:r>
      <w:r w:rsidRPr="00AB4CFD">
        <w:rPr>
          <w:lang w:val="hr-HR"/>
        </w:rPr>
        <w:t xml:space="preserve"> 1). 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Деца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искључена из општег образовног система и треба да имају</w:t>
      </w:r>
      <w:r w:rsidRPr="00AB4CFD">
        <w:rPr>
          <w:lang w:val="hr-HR"/>
        </w:rPr>
        <w:t xml:space="preserve"> </w:t>
      </w:r>
      <w:r>
        <w:rPr>
          <w:lang w:val="hr-HR"/>
        </w:rPr>
        <w:t>користи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бесплатног</w:t>
      </w:r>
      <w:r w:rsidRPr="00AB4CFD">
        <w:rPr>
          <w:lang w:val="hr-HR"/>
        </w:rPr>
        <w:t xml:space="preserve"> </w:t>
      </w:r>
      <w:r>
        <w:rPr>
          <w:lang w:val="hr-HR"/>
        </w:rPr>
        <w:t>обавезног</w:t>
      </w:r>
      <w:r w:rsidRPr="00AB4CFD">
        <w:rPr>
          <w:lang w:val="hr-HR"/>
        </w:rPr>
        <w:t xml:space="preserve"> </w:t>
      </w:r>
      <w:r>
        <w:rPr>
          <w:lang w:val="hr-HR"/>
        </w:rPr>
        <w:t>основношколског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средњошколског</w:t>
      </w:r>
      <w:r w:rsidRPr="00AB4CFD">
        <w:rPr>
          <w:lang w:val="hr-HR"/>
        </w:rPr>
        <w:t xml:space="preserve"> </w:t>
      </w:r>
      <w:r>
        <w:rPr>
          <w:lang w:val="hr-HR"/>
        </w:rPr>
        <w:t>образовања без икакве дискриминације и</w:t>
      </w:r>
      <w:r w:rsidRPr="00AB4CFD">
        <w:rPr>
          <w:lang w:val="hr-HR"/>
        </w:rPr>
        <w:t xml:space="preserve"> </w:t>
      </w:r>
      <w:r>
        <w:rPr>
          <w:lang w:val="hr-HR"/>
        </w:rPr>
        <w:t>уз</w:t>
      </w:r>
      <w:r w:rsidRPr="00AB4CFD">
        <w:rPr>
          <w:lang w:val="hr-HR"/>
        </w:rPr>
        <w:t xml:space="preserve"> </w:t>
      </w:r>
      <w:r>
        <w:rPr>
          <w:lang w:val="hr-HR"/>
        </w:rPr>
        <w:t>сву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потребну</w:t>
      </w:r>
      <w:r w:rsidRPr="00AB4CFD">
        <w:rPr>
          <w:lang w:val="hr-HR"/>
        </w:rPr>
        <w:t xml:space="preserve"> </w:t>
      </w:r>
      <w:r>
        <w:rPr>
          <w:lang w:val="hr-HR"/>
        </w:rPr>
        <w:t>подршку,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потпуности</w:t>
      </w:r>
      <w:r w:rsidRPr="00AB4CFD">
        <w:rPr>
          <w:lang w:val="hr-HR"/>
        </w:rPr>
        <w:t xml:space="preserve"> </w:t>
      </w:r>
      <w:r>
        <w:rPr>
          <w:lang w:val="hr-HR"/>
        </w:rPr>
        <w:t>развила своје вештине и максимално постигла свој</w:t>
      </w:r>
      <w:r w:rsidRPr="00AB4CFD">
        <w:rPr>
          <w:lang w:val="hr-HR"/>
        </w:rPr>
        <w:t xml:space="preserve"> </w:t>
      </w:r>
      <w:r>
        <w:rPr>
          <w:lang w:val="hr-HR"/>
        </w:rPr>
        <w:t>друштвени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академски развој. Општи</w:t>
      </w:r>
      <w:r w:rsidRPr="00AB4CFD">
        <w:rPr>
          <w:lang w:val="hr-HR"/>
        </w:rPr>
        <w:t xml:space="preserve"> </w:t>
      </w:r>
      <w:r>
        <w:rPr>
          <w:lang w:val="hr-HR"/>
        </w:rPr>
        <w:t>образовни систем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треба да омогући потребна прилагођавања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задовољиле</w:t>
      </w:r>
      <w:r w:rsidRPr="00AB4CFD">
        <w:rPr>
          <w:lang w:val="hr-HR"/>
        </w:rPr>
        <w:t xml:space="preserve"> </w:t>
      </w:r>
      <w:r>
        <w:rPr>
          <w:lang w:val="hr-HR"/>
        </w:rPr>
        <w:t xml:space="preserve">потребе појединца (број </w:t>
      </w:r>
      <w:r>
        <w:rPr>
          <w:lang w:val="hr-HR"/>
        </w:rPr>
        <w:lastRenderedPageBreak/>
        <w:t>2). На пример</w:t>
      </w:r>
      <w:r w:rsidRPr="00AB4CFD">
        <w:rPr>
          <w:lang w:val="hr-HR"/>
        </w:rPr>
        <w:t xml:space="preserve">,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децу оштећеног</w:t>
      </w:r>
      <w:r w:rsidRPr="00AB4CFD">
        <w:rPr>
          <w:lang w:val="hr-HR"/>
        </w:rPr>
        <w:t xml:space="preserve"> </w:t>
      </w:r>
      <w:r>
        <w:rPr>
          <w:lang w:val="hr-HR"/>
        </w:rPr>
        <w:t>вида</w:t>
      </w:r>
      <w:r w:rsidRPr="00AB4CFD">
        <w:rPr>
          <w:lang w:val="hr-HR"/>
        </w:rPr>
        <w:t xml:space="preserve">, </w:t>
      </w:r>
      <w:r>
        <w:rPr>
          <w:lang w:val="hr-HR"/>
        </w:rPr>
        <w:t>посебно</w:t>
      </w:r>
      <w:r w:rsidRPr="00AB4CFD">
        <w:rPr>
          <w:lang w:val="hr-HR"/>
        </w:rPr>
        <w:t xml:space="preserve"> </w:t>
      </w:r>
      <w:r>
        <w:rPr>
          <w:lang w:val="hr-HR"/>
        </w:rPr>
        <w:t>осветљење</w:t>
      </w:r>
      <w:r w:rsidRPr="00AB4CFD">
        <w:rPr>
          <w:lang w:val="hr-HR"/>
        </w:rPr>
        <w:t xml:space="preserve">, </w:t>
      </w:r>
      <w:r>
        <w:rPr>
          <w:lang w:val="hr-HR"/>
        </w:rPr>
        <w:t>тактилни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материјали на Брајевом писму и</w:t>
      </w:r>
      <w:r w:rsidRPr="00AB4CFD">
        <w:rPr>
          <w:lang w:val="hr-HR"/>
        </w:rPr>
        <w:t xml:space="preserve"> </w:t>
      </w:r>
      <w:r>
        <w:rPr>
          <w:lang w:val="hr-HR"/>
        </w:rPr>
        <w:t>учење оријентације и кретања треба да буду</w:t>
      </w:r>
      <w:r w:rsidRPr="00AB4CFD">
        <w:rPr>
          <w:lang w:val="hr-HR"/>
        </w:rPr>
        <w:t xml:space="preserve"> </w:t>
      </w:r>
      <w:r>
        <w:rPr>
          <w:lang w:val="hr-HR"/>
        </w:rPr>
        <w:t>саставни део</w:t>
      </w:r>
      <w:r w:rsidRPr="00AB4CFD">
        <w:rPr>
          <w:lang w:val="hr-HR"/>
        </w:rPr>
        <w:t xml:space="preserve"> </w:t>
      </w:r>
      <w:r>
        <w:rPr>
          <w:lang w:val="hr-HR"/>
        </w:rPr>
        <w:t>уобичајеног</w:t>
      </w:r>
      <w:r w:rsidRPr="00AB4CFD">
        <w:rPr>
          <w:lang w:val="hr-HR"/>
        </w:rPr>
        <w:t xml:space="preserve"> </w:t>
      </w:r>
      <w:r>
        <w:rPr>
          <w:lang w:val="hr-HR"/>
        </w:rPr>
        <w:t>процеса учења (број 3). Та прилагођавања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подразумевају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одговарајући материјали и људски ресурси, укључујући специјализоване</w:t>
      </w:r>
      <w:r w:rsidRPr="00AB4CFD">
        <w:rPr>
          <w:lang w:val="hr-HR"/>
        </w:rPr>
        <w:t xml:space="preserve"> </w:t>
      </w:r>
      <w:r>
        <w:rPr>
          <w:lang w:val="hr-HR"/>
        </w:rPr>
        <w:t>предаваче</w:t>
      </w:r>
      <w:r w:rsidRPr="00AB4CFD">
        <w:rPr>
          <w:lang w:val="hr-HR"/>
        </w:rPr>
        <w:t xml:space="preserve">, </w:t>
      </w:r>
      <w:r>
        <w:rPr>
          <w:lang w:val="hr-HR"/>
        </w:rPr>
        <w:t>са 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без њега</w:t>
      </w:r>
      <w:r w:rsidRPr="00AB4CFD">
        <w:rPr>
          <w:lang w:val="hr-HR"/>
        </w:rPr>
        <w:t xml:space="preserve">, </w:t>
      </w:r>
      <w:r>
        <w:rPr>
          <w:lang w:val="hr-HR"/>
        </w:rPr>
        <w:t>буду при руци</w:t>
      </w:r>
      <w:r w:rsidRPr="00AB4CFD">
        <w:rPr>
          <w:lang w:val="hr-HR"/>
        </w:rPr>
        <w:t xml:space="preserve"> </w:t>
      </w:r>
      <w:r>
        <w:rPr>
          <w:lang w:val="hr-HR"/>
        </w:rPr>
        <w:t>ученицима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(</w:t>
      </w:r>
      <w:r>
        <w:rPr>
          <w:lang w:val="hr-HR"/>
        </w:rPr>
        <w:t>број</w:t>
      </w:r>
      <w:r w:rsidRPr="00AB4CFD">
        <w:rPr>
          <w:lang w:val="hr-HR"/>
        </w:rPr>
        <w:t xml:space="preserve"> 4).</w:t>
      </w:r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Најзад</w:t>
      </w:r>
      <w:r w:rsidRPr="00AB4CFD">
        <w:rPr>
          <w:lang w:val="hr-HR"/>
        </w:rPr>
        <w:t xml:space="preserve">, </w:t>
      </w:r>
      <w:r>
        <w:rPr>
          <w:lang w:val="hr-HR"/>
        </w:rPr>
        <w:t>будући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академски напредак било</w:t>
      </w:r>
      <w:r w:rsidRPr="00AB4CFD">
        <w:rPr>
          <w:lang w:val="hr-HR"/>
        </w:rPr>
        <w:t xml:space="preserve"> </w:t>
      </w:r>
      <w:r>
        <w:rPr>
          <w:lang w:val="hr-HR"/>
        </w:rPr>
        <w:t>ког</w:t>
      </w:r>
      <w:r w:rsidRPr="00AB4CFD">
        <w:rPr>
          <w:lang w:val="hr-HR"/>
        </w:rPr>
        <w:t xml:space="preserve"> </w:t>
      </w:r>
      <w:r>
        <w:rPr>
          <w:lang w:val="hr-HR"/>
        </w:rPr>
        <w:t>детета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одрасле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високо</w:t>
      </w:r>
      <w:r w:rsidRPr="00AB4CFD">
        <w:rPr>
          <w:lang w:val="hr-HR"/>
        </w:rPr>
        <w:t xml:space="preserve"> </w:t>
      </w:r>
      <w:r>
        <w:rPr>
          <w:lang w:val="hr-HR"/>
        </w:rPr>
        <w:t>образовање</w:t>
      </w:r>
      <w:r w:rsidRPr="00AB4CFD">
        <w:rPr>
          <w:lang w:val="hr-HR"/>
        </w:rPr>
        <w:t xml:space="preserve">, </w:t>
      </w:r>
      <w:r>
        <w:rPr>
          <w:lang w:val="hr-HR"/>
        </w:rPr>
        <w:t>стручно</w:t>
      </w:r>
      <w:r w:rsidRPr="00AB4CFD">
        <w:rPr>
          <w:lang w:val="hr-HR"/>
        </w:rPr>
        <w:t xml:space="preserve"> </w:t>
      </w:r>
      <w:r>
        <w:rPr>
          <w:lang w:val="hr-HR"/>
        </w:rPr>
        <w:t>оспособљавање</w:t>
      </w:r>
      <w:r w:rsidRPr="00AB4CFD">
        <w:rPr>
          <w:lang w:val="hr-HR"/>
        </w:rPr>
        <w:t xml:space="preserve">, </w:t>
      </w:r>
      <w:r>
        <w:rPr>
          <w:lang w:val="hr-HR"/>
        </w:rPr>
        <w:t>образовање</w:t>
      </w:r>
      <w:r w:rsidRPr="00AB4CFD">
        <w:rPr>
          <w:lang w:val="hr-HR"/>
        </w:rPr>
        <w:t xml:space="preserve"> </w:t>
      </w:r>
      <w:r>
        <w:rPr>
          <w:lang w:val="hr-HR"/>
        </w:rPr>
        <w:t>одраслих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доживотно</w:t>
      </w:r>
      <w:r w:rsidRPr="00AB4CFD">
        <w:rPr>
          <w:lang w:val="hr-HR"/>
        </w:rPr>
        <w:t xml:space="preserve"> </w:t>
      </w:r>
      <w:r>
        <w:rPr>
          <w:lang w:val="hr-HR"/>
        </w:rPr>
        <w:t>образовање</w:t>
      </w:r>
      <w:r w:rsidRPr="00AB4CFD">
        <w:rPr>
          <w:lang w:val="hr-HR"/>
        </w:rPr>
        <w:t xml:space="preserve">, </w:t>
      </w:r>
      <w:r>
        <w:rPr>
          <w:lang w:val="hr-HR"/>
        </w:rPr>
        <w:t>морају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спровести разумна прилагођавања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 омогућило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да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слободно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успешно</w:t>
      </w:r>
      <w:r w:rsidRPr="00AB4CFD">
        <w:rPr>
          <w:lang w:val="hr-HR"/>
        </w:rPr>
        <w:t xml:space="preserve"> </w:t>
      </w:r>
      <w:r>
        <w:rPr>
          <w:lang w:val="hr-HR"/>
        </w:rPr>
        <w:t>укључе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било</w:t>
      </w:r>
      <w:r w:rsidRPr="00AB4CFD">
        <w:rPr>
          <w:lang w:val="hr-HR"/>
        </w:rPr>
        <w:t xml:space="preserve"> </w:t>
      </w:r>
      <w:r>
        <w:rPr>
          <w:lang w:val="hr-HR"/>
        </w:rPr>
        <w:t>који</w:t>
      </w:r>
      <w:r w:rsidRPr="00AB4CFD">
        <w:rPr>
          <w:lang w:val="hr-HR"/>
        </w:rPr>
        <w:t xml:space="preserve"> </w:t>
      </w:r>
      <w:r>
        <w:rPr>
          <w:lang w:val="hr-HR"/>
        </w:rPr>
        <w:t>део академског живота који изаберу</w:t>
      </w:r>
      <w:r w:rsidRPr="00AB4CFD">
        <w:rPr>
          <w:lang w:val="hr-HR"/>
        </w:rPr>
        <w:t xml:space="preserve"> (</w:t>
      </w:r>
      <w:r>
        <w:rPr>
          <w:lang w:val="hr-HR"/>
        </w:rPr>
        <w:t>број</w:t>
      </w:r>
      <w:r w:rsidRPr="00AB4CFD">
        <w:rPr>
          <w:lang w:val="hr-HR"/>
        </w:rPr>
        <w:t xml:space="preserve"> 5)</w:t>
      </w:r>
      <w:r>
        <w:rPr>
          <w:lang w:val="hr-HR"/>
        </w:rPr>
        <w:t>. Када говоримо о разумном прилагођавању, оно</w:t>
      </w:r>
      <w:r w:rsidRPr="00AB4CFD">
        <w:rPr>
          <w:lang w:val="hr-HR"/>
        </w:rPr>
        <w:t xml:space="preserve"> </w:t>
      </w:r>
      <w:r>
        <w:rPr>
          <w:lang w:val="hr-HR"/>
        </w:rPr>
        <w:t>подразумева свако прилагођавање</w:t>
      </w:r>
      <w:r w:rsidRPr="00AB4CFD">
        <w:rPr>
          <w:lang w:val="hr-HR"/>
        </w:rPr>
        <w:t xml:space="preserve"> </w:t>
      </w:r>
      <w:r>
        <w:rPr>
          <w:lang w:val="hr-HR"/>
        </w:rPr>
        <w:t>материјала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техника образовања које узима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обзир специфичне</w:t>
      </w:r>
      <w:r w:rsidRPr="00AB4CFD">
        <w:rPr>
          <w:lang w:val="hr-HR"/>
        </w:rPr>
        <w:t xml:space="preserve"> </w:t>
      </w:r>
      <w:r>
        <w:rPr>
          <w:lang w:val="hr-HR"/>
        </w:rPr>
        <w:t>потребе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>,</w:t>
      </w:r>
      <w:r>
        <w:rPr>
          <w:lang w:val="hr-HR"/>
        </w:rPr>
        <w:t xml:space="preserve"> укључујући могућност добијања</w:t>
      </w:r>
      <w:r w:rsidRPr="00AB4CFD">
        <w:rPr>
          <w:lang w:val="hr-HR"/>
        </w:rPr>
        <w:t xml:space="preserve"> </w:t>
      </w:r>
      <w:r>
        <w:rPr>
          <w:lang w:val="hr-HR"/>
        </w:rPr>
        <w:t>информација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комуникације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Брајевом</w:t>
      </w:r>
      <w:r w:rsidRPr="00AB4CFD">
        <w:rPr>
          <w:lang w:val="hr-HR"/>
        </w:rPr>
        <w:t xml:space="preserve"> </w:t>
      </w:r>
      <w:r>
        <w:rPr>
          <w:lang w:val="hr-HR"/>
        </w:rPr>
        <w:t>писму</w:t>
      </w:r>
      <w:r w:rsidRPr="00AB4CFD">
        <w:rPr>
          <w:lang w:val="hr-HR"/>
        </w:rPr>
        <w:t xml:space="preserve">, </w:t>
      </w:r>
      <w:r>
        <w:rPr>
          <w:lang w:val="hr-HR"/>
        </w:rPr>
        <w:t>алтернативне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доступне</w:t>
      </w:r>
      <w:r w:rsidRPr="00AB4CFD">
        <w:rPr>
          <w:lang w:val="hr-HR"/>
        </w:rPr>
        <w:t xml:space="preserve"> </w:t>
      </w:r>
      <w:r>
        <w:rPr>
          <w:lang w:val="hr-HR"/>
        </w:rPr>
        <w:t>формате</w:t>
      </w:r>
      <w:r w:rsidRPr="00AB4CFD">
        <w:rPr>
          <w:lang w:val="hr-HR"/>
        </w:rPr>
        <w:t xml:space="preserve"> </w:t>
      </w:r>
      <w:r>
        <w:rPr>
          <w:lang w:val="hr-HR"/>
        </w:rPr>
        <w:t>итд</w:t>
      </w:r>
      <w:r w:rsidRPr="00AB4CFD">
        <w:rPr>
          <w:lang w:val="hr-HR"/>
        </w:rPr>
        <w:t xml:space="preserve">. </w:t>
      </w:r>
    </w:p>
    <w:p w:rsidR="00532A8A" w:rsidRPr="00AB4CFD" w:rsidRDefault="00532A8A" w:rsidP="00CC5A12">
      <w:pPr>
        <w:pStyle w:val="Titre2"/>
        <w:numPr>
          <w:ilvl w:val="1"/>
          <w:numId w:val="6"/>
        </w:numPr>
        <w:ind w:left="993" w:hanging="633"/>
        <w:rPr>
          <w:lang w:val="hr-HR"/>
        </w:rPr>
      </w:pPr>
      <w:bookmarkStart w:id="18" w:name="_Toc494711579"/>
      <w:r>
        <w:rPr>
          <w:lang w:val="hr-HR"/>
        </w:rPr>
        <w:t>Рад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запошљавање</w:t>
      </w:r>
      <w:bookmarkEnd w:id="18"/>
    </w:p>
    <w:p w:rsidR="00532A8A" w:rsidRPr="00AB4CFD" w:rsidRDefault="00532A8A" w:rsidP="00AC3CED">
      <w:pPr>
        <w:ind w:firstLine="360"/>
        <w:rPr>
          <w:lang w:val="hr-HR"/>
        </w:rPr>
      </w:pPr>
      <w:r>
        <w:rPr>
          <w:lang w:val="hr-HR"/>
        </w:rPr>
        <w:t>Једна</w:t>
      </w:r>
      <w:r w:rsidRPr="00AB4CFD">
        <w:rPr>
          <w:lang w:val="hr-HR"/>
        </w:rPr>
        <w:t xml:space="preserve"> </w:t>
      </w:r>
      <w:r>
        <w:rPr>
          <w:lang w:val="hr-HR"/>
        </w:rPr>
        <w:t>од</w:t>
      </w:r>
      <w:r w:rsidRPr="00AB4CFD">
        <w:rPr>
          <w:lang w:val="hr-HR"/>
        </w:rPr>
        <w:t xml:space="preserve"> </w:t>
      </w:r>
      <w:r>
        <w:rPr>
          <w:lang w:val="hr-HR"/>
        </w:rPr>
        <w:t>главних димензија учешћа у друштву</w:t>
      </w:r>
      <w:r w:rsidRPr="00AB4CFD">
        <w:rPr>
          <w:lang w:val="hr-HR"/>
        </w:rPr>
        <w:t xml:space="preserve"> </w:t>
      </w:r>
      <w:r>
        <w:rPr>
          <w:lang w:val="hr-HR"/>
        </w:rPr>
        <w:t>и грађанског статуса</w:t>
      </w:r>
      <w:r w:rsidRPr="00AB4CFD">
        <w:rPr>
          <w:lang w:val="hr-HR"/>
        </w:rPr>
        <w:t xml:space="preserve"> </w:t>
      </w:r>
      <w:r>
        <w:rPr>
          <w:lang w:val="hr-HR"/>
        </w:rPr>
        <w:t>често је повезана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радном</w:t>
      </w:r>
      <w:r w:rsidRPr="00AB4CFD">
        <w:rPr>
          <w:lang w:val="hr-HR"/>
        </w:rPr>
        <w:t xml:space="preserve"> </w:t>
      </w:r>
      <w:r>
        <w:rPr>
          <w:lang w:val="hr-HR"/>
        </w:rPr>
        <w:t>активношћу</w:t>
      </w:r>
      <w:r w:rsidRPr="00AB4CFD">
        <w:rPr>
          <w:lang w:val="hr-HR"/>
        </w:rPr>
        <w:t xml:space="preserve">. </w:t>
      </w:r>
      <w:r>
        <w:rPr>
          <w:lang w:val="hr-HR"/>
        </w:rPr>
        <w:t>Зато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не изненађује</w:t>
      </w:r>
      <w:r w:rsidRPr="00AB4CFD">
        <w:rPr>
          <w:lang w:val="hr-HR"/>
        </w:rPr>
        <w:t xml:space="preserve"> </w:t>
      </w:r>
      <w:r>
        <w:rPr>
          <w:lang w:val="hr-HR"/>
        </w:rPr>
        <w:t>што</w:t>
      </w:r>
      <w:r w:rsidRPr="00AB4CFD">
        <w:rPr>
          <w:lang w:val="hr-HR"/>
        </w:rPr>
        <w:t xml:space="preserve"> </w:t>
      </w:r>
      <w:r>
        <w:rPr>
          <w:lang w:val="hr-HR"/>
        </w:rPr>
        <w:t>је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Конвенција посветила цео један члан</w:t>
      </w:r>
      <w:r w:rsidRPr="00AB4CFD">
        <w:rPr>
          <w:lang w:val="hr-HR"/>
        </w:rPr>
        <w:t xml:space="preserve"> </w:t>
      </w:r>
      <w:r>
        <w:rPr>
          <w:lang w:val="hr-HR"/>
        </w:rPr>
        <w:t>питању рада и запошљавања (Члан 27). Циљ овог члана</w:t>
      </w:r>
      <w:r w:rsidRPr="00AB4CFD">
        <w:rPr>
          <w:lang w:val="hr-HR"/>
        </w:rPr>
        <w:t xml:space="preserve"> </w:t>
      </w:r>
      <w:r>
        <w:rPr>
          <w:lang w:val="hr-HR"/>
        </w:rPr>
        <w:t>је да се створи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окружење</w:t>
      </w:r>
      <w:r w:rsidRPr="00AB4CFD">
        <w:rPr>
          <w:lang w:val="hr-HR"/>
        </w:rPr>
        <w:t xml:space="preserve"> </w:t>
      </w:r>
      <w:r>
        <w:rPr>
          <w:lang w:val="hr-HR"/>
        </w:rPr>
        <w:t>једнаких</w:t>
      </w:r>
      <w:r w:rsidRPr="00AB4CFD">
        <w:rPr>
          <w:lang w:val="hr-HR"/>
        </w:rPr>
        <w:t xml:space="preserve"> </w:t>
      </w:r>
      <w:r>
        <w:rPr>
          <w:lang w:val="hr-HR"/>
        </w:rPr>
        <w:t>радних могућности</w:t>
      </w:r>
      <w:r w:rsidRPr="00AB4CFD">
        <w:rPr>
          <w:lang w:val="hr-HR"/>
        </w:rPr>
        <w:t xml:space="preserve"> </w:t>
      </w:r>
      <w:r>
        <w:rPr>
          <w:lang w:val="hr-HR"/>
        </w:rPr>
        <w:t>у коме</w:t>
      </w:r>
      <w:r w:rsidRPr="00AB4CFD">
        <w:rPr>
          <w:lang w:val="hr-HR"/>
        </w:rPr>
        <w:t xml:space="preserve"> </w:t>
      </w:r>
      <w:r>
        <w:rPr>
          <w:lang w:val="hr-HR"/>
        </w:rPr>
        <w:t>сви</w:t>
      </w:r>
      <w:r w:rsidRPr="00AB4CFD">
        <w:rPr>
          <w:lang w:val="hr-HR"/>
        </w:rPr>
        <w:t xml:space="preserve">, </w:t>
      </w:r>
      <w:r>
        <w:rPr>
          <w:lang w:val="hr-HR"/>
        </w:rPr>
        <w:t>са 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без њега, могу да изаберу или прихвате посао на отвореном</w:t>
      </w:r>
      <w:r w:rsidRPr="00AB4CFD">
        <w:rPr>
          <w:lang w:val="hr-HR"/>
        </w:rPr>
        <w:t xml:space="preserve"> </w:t>
      </w:r>
      <w:r>
        <w:rPr>
          <w:lang w:val="hr-HR"/>
        </w:rPr>
        <w:t>тржишту</w:t>
      </w:r>
      <w:r w:rsidRPr="00AB4CFD">
        <w:rPr>
          <w:lang w:val="hr-HR"/>
        </w:rPr>
        <w:t xml:space="preserve"> </w:t>
      </w:r>
      <w:r>
        <w:rPr>
          <w:lang w:val="hr-HR"/>
        </w:rPr>
        <w:t>рада</w:t>
      </w:r>
      <w:r w:rsidRPr="00AB4CFD">
        <w:rPr>
          <w:lang w:val="hr-HR"/>
        </w:rPr>
        <w:t xml:space="preserve">. </w:t>
      </w:r>
      <w:r>
        <w:rPr>
          <w:lang w:val="hr-HR"/>
        </w:rPr>
        <w:t>То</w:t>
      </w:r>
      <w:r w:rsidRPr="00AB4CFD">
        <w:rPr>
          <w:lang w:val="hr-HR"/>
        </w:rPr>
        <w:t xml:space="preserve"> </w:t>
      </w:r>
      <w:r>
        <w:rPr>
          <w:lang w:val="hr-HR"/>
        </w:rPr>
        <w:t>укључује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само право на одабир и прихватање</w:t>
      </w:r>
      <w:r w:rsidRPr="00AB4CFD">
        <w:rPr>
          <w:lang w:val="hr-HR"/>
        </w:rPr>
        <w:t xml:space="preserve"> </w:t>
      </w:r>
      <w:r>
        <w:rPr>
          <w:lang w:val="hr-HR"/>
        </w:rPr>
        <w:t>посла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отвореном</w:t>
      </w:r>
      <w:r w:rsidRPr="00AB4CFD">
        <w:rPr>
          <w:lang w:val="hr-HR"/>
        </w:rPr>
        <w:t xml:space="preserve">, </w:t>
      </w:r>
      <w:r>
        <w:rPr>
          <w:lang w:val="hr-HR"/>
        </w:rPr>
        <w:t>инклузивном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доступном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окружењу</w:t>
      </w:r>
      <w:r w:rsidRPr="00AB4CFD">
        <w:rPr>
          <w:lang w:val="hr-HR"/>
        </w:rPr>
        <w:t xml:space="preserve">, </w:t>
      </w:r>
      <w:r>
        <w:rPr>
          <w:lang w:val="hr-HR"/>
        </w:rPr>
        <w:t>већ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право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рад</w:t>
      </w:r>
      <w:r w:rsidRPr="00AB4CFD">
        <w:rPr>
          <w:lang w:val="hr-HR"/>
        </w:rPr>
        <w:t xml:space="preserve"> </w:t>
      </w:r>
      <w:r>
        <w:rPr>
          <w:lang w:val="hr-HR"/>
        </w:rPr>
        <w:t>без</w:t>
      </w:r>
      <w:r w:rsidRPr="00AB4CFD">
        <w:rPr>
          <w:lang w:val="hr-HR"/>
        </w:rPr>
        <w:t xml:space="preserve"> </w:t>
      </w:r>
      <w:r>
        <w:rPr>
          <w:lang w:val="hr-HR"/>
        </w:rPr>
        <w:t>злостављања, дискриминације и</w:t>
      </w:r>
      <w:r w:rsidRPr="00AB4CFD">
        <w:rPr>
          <w:lang w:val="hr-HR"/>
        </w:rPr>
        <w:t xml:space="preserve"> </w:t>
      </w:r>
      <w:r>
        <w:rPr>
          <w:lang w:val="hr-HR"/>
        </w:rPr>
        <w:t>уз</w:t>
      </w:r>
      <w:r w:rsidRPr="00AB4CFD">
        <w:rPr>
          <w:lang w:val="hr-HR"/>
        </w:rPr>
        <w:t xml:space="preserve"> </w:t>
      </w:r>
      <w:r>
        <w:rPr>
          <w:lang w:val="hr-HR"/>
        </w:rPr>
        <w:t>одговарајућу</w:t>
      </w:r>
      <w:r w:rsidRPr="00AB4CFD">
        <w:rPr>
          <w:lang w:val="hr-HR"/>
        </w:rPr>
        <w:t xml:space="preserve"> </w:t>
      </w:r>
      <w:r>
        <w:rPr>
          <w:lang w:val="hr-HR"/>
        </w:rPr>
        <w:t>подршку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заштиту</w:t>
      </w:r>
      <w:r w:rsidRPr="00AB4CFD">
        <w:rPr>
          <w:lang w:val="hr-HR"/>
        </w:rPr>
        <w:t xml:space="preserve"> </w:t>
      </w:r>
      <w:r>
        <w:rPr>
          <w:lang w:val="hr-HR"/>
        </w:rPr>
        <w:t>уколико доживите неку несрећу на раду</w:t>
      </w:r>
      <w:r w:rsidRPr="00AB4CFD">
        <w:rPr>
          <w:lang w:val="hr-HR"/>
        </w:rPr>
        <w:t xml:space="preserve">. </w:t>
      </w:r>
    </w:p>
    <w:p w:rsidR="00532A8A" w:rsidRPr="00AB4CFD" w:rsidRDefault="00532A8A" w:rsidP="00A64157">
      <w:pPr>
        <w:rPr>
          <w:lang w:val="hr-HR"/>
        </w:rPr>
      </w:pPr>
      <w:r>
        <w:rPr>
          <w:lang w:val="hr-HR"/>
        </w:rPr>
        <w:t>Дискриминација по основу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инвалидитета</w:t>
      </w:r>
      <w:r w:rsidRPr="00AB4CFD">
        <w:rPr>
          <w:lang w:val="hr-HR"/>
        </w:rPr>
        <w:t xml:space="preserve"> </w:t>
      </w:r>
      <w:r>
        <w:rPr>
          <w:lang w:val="hr-HR"/>
        </w:rPr>
        <w:t>забрањена је када говоримо о било ком аспекту</w:t>
      </w:r>
      <w:r w:rsidRPr="00AB4CFD">
        <w:rPr>
          <w:lang w:val="hr-HR"/>
        </w:rPr>
        <w:t xml:space="preserve"> </w:t>
      </w:r>
      <w:r>
        <w:rPr>
          <w:lang w:val="hr-HR"/>
        </w:rPr>
        <w:t>рада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услова</w:t>
      </w:r>
      <w:r w:rsidRPr="00AB4CFD">
        <w:rPr>
          <w:lang w:val="hr-HR"/>
        </w:rPr>
        <w:t xml:space="preserve"> </w:t>
      </w:r>
      <w:r>
        <w:rPr>
          <w:lang w:val="hr-HR"/>
        </w:rPr>
        <w:t>рада</w:t>
      </w:r>
      <w:r w:rsidRPr="00AB4CFD">
        <w:rPr>
          <w:lang w:val="hr-HR"/>
        </w:rPr>
        <w:t xml:space="preserve">, </w:t>
      </w:r>
      <w:r>
        <w:rPr>
          <w:lang w:val="hr-HR"/>
        </w:rPr>
        <w:t>укључујући</w:t>
      </w:r>
      <w:r w:rsidRPr="00AB4CFD">
        <w:rPr>
          <w:lang w:val="hr-HR"/>
        </w:rPr>
        <w:t xml:space="preserve"> </w:t>
      </w:r>
      <w:r>
        <w:rPr>
          <w:lang w:val="hr-HR"/>
        </w:rPr>
        <w:t>запошљавање</w:t>
      </w:r>
      <w:r w:rsidRPr="00AB4CFD">
        <w:rPr>
          <w:lang w:val="hr-HR"/>
        </w:rPr>
        <w:t xml:space="preserve">, </w:t>
      </w:r>
      <w:r>
        <w:rPr>
          <w:lang w:val="hr-HR"/>
        </w:rPr>
        <w:t>задржавање посла, напредак у каријери и</w:t>
      </w:r>
      <w:r w:rsidRPr="00AB4CFD">
        <w:rPr>
          <w:lang w:val="hr-HR"/>
        </w:rPr>
        <w:t xml:space="preserve"> </w:t>
      </w:r>
      <w:r>
        <w:rPr>
          <w:lang w:val="hr-HR"/>
        </w:rPr>
        <w:t>сигурне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здраве</w:t>
      </w:r>
      <w:r w:rsidRPr="00AB4CFD">
        <w:rPr>
          <w:lang w:val="hr-HR"/>
        </w:rPr>
        <w:t xml:space="preserve"> </w:t>
      </w:r>
      <w:r>
        <w:rPr>
          <w:lang w:val="hr-HR"/>
        </w:rPr>
        <w:t>услове рада. Општи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програми</w:t>
      </w:r>
      <w:r w:rsidRPr="00AB4CFD">
        <w:rPr>
          <w:lang w:val="hr-HR"/>
        </w:rPr>
        <w:t xml:space="preserve"> </w:t>
      </w:r>
      <w:r>
        <w:rPr>
          <w:lang w:val="hr-HR"/>
        </w:rPr>
        <w:t>техничког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lastRenderedPageBreak/>
        <w:t>професионалног</w:t>
      </w:r>
      <w:r w:rsidRPr="00AB4CFD">
        <w:rPr>
          <w:lang w:val="hr-HR"/>
        </w:rPr>
        <w:t xml:space="preserve"> </w:t>
      </w:r>
      <w:r>
        <w:rPr>
          <w:lang w:val="hr-HR"/>
        </w:rPr>
        <w:t>усмеравања</w:t>
      </w:r>
      <w:r w:rsidRPr="00AB4CFD">
        <w:rPr>
          <w:lang w:val="hr-HR"/>
        </w:rPr>
        <w:t xml:space="preserve">, </w:t>
      </w:r>
      <w:r>
        <w:rPr>
          <w:lang w:val="hr-HR"/>
        </w:rPr>
        <w:t>услуге</w:t>
      </w:r>
      <w:r w:rsidRPr="00AB4CFD">
        <w:rPr>
          <w:lang w:val="hr-HR"/>
        </w:rPr>
        <w:t xml:space="preserve"> </w:t>
      </w:r>
      <w:r>
        <w:rPr>
          <w:lang w:val="hr-HR"/>
        </w:rPr>
        <w:t>запошљавања и</w:t>
      </w:r>
      <w:r w:rsidRPr="00AB4CFD">
        <w:rPr>
          <w:lang w:val="hr-HR"/>
        </w:rPr>
        <w:t xml:space="preserve"> </w:t>
      </w:r>
      <w:r>
        <w:rPr>
          <w:lang w:val="hr-HR"/>
        </w:rPr>
        <w:t>стручно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континуирано оспособљавање такође треба да буду доступни</w:t>
      </w:r>
      <w:r w:rsidRPr="00AB4CFD">
        <w:rPr>
          <w:lang w:val="hr-HR"/>
        </w:rPr>
        <w:t xml:space="preserve"> </w:t>
      </w:r>
      <w:r>
        <w:rPr>
          <w:lang w:val="hr-HR"/>
        </w:rPr>
        <w:t>особама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. </w:t>
      </w:r>
      <w:r>
        <w:rPr>
          <w:lang w:val="hr-HR"/>
        </w:rPr>
        <w:t>Одговарајућа</w:t>
      </w:r>
      <w:r w:rsidRPr="00AB4CFD">
        <w:rPr>
          <w:lang w:val="hr-HR"/>
        </w:rPr>
        <w:t xml:space="preserve"> </w:t>
      </w:r>
      <w:r>
        <w:rPr>
          <w:lang w:val="hr-HR"/>
        </w:rPr>
        <w:t>подршка такође</w:t>
      </w:r>
      <w:r w:rsidRPr="00AB4CFD">
        <w:rPr>
          <w:lang w:val="hr-HR"/>
        </w:rPr>
        <w:t xml:space="preserve"> </w:t>
      </w:r>
      <w:r>
        <w:rPr>
          <w:lang w:val="hr-HR"/>
        </w:rPr>
        <w:t>мора</w:t>
      </w:r>
      <w:r w:rsidRPr="00AB4CFD">
        <w:rPr>
          <w:lang w:val="hr-HR"/>
        </w:rPr>
        <w:t xml:space="preserve"> </w:t>
      </w:r>
      <w:r>
        <w:rPr>
          <w:lang w:val="hr-HR"/>
        </w:rPr>
        <w:t>бити</w:t>
      </w:r>
      <w:r w:rsidRPr="00AB4CFD">
        <w:rPr>
          <w:lang w:val="hr-HR"/>
        </w:rPr>
        <w:t xml:space="preserve"> </w:t>
      </w:r>
      <w:r>
        <w:rPr>
          <w:lang w:val="hr-HR"/>
        </w:rPr>
        <w:t>доступна</w:t>
      </w:r>
      <w:r w:rsidRPr="00AB4CFD">
        <w:rPr>
          <w:lang w:val="hr-HR"/>
        </w:rPr>
        <w:t xml:space="preserve"> </w:t>
      </w:r>
      <w:r>
        <w:rPr>
          <w:lang w:val="hr-HR"/>
        </w:rPr>
        <w:t>уколико</w:t>
      </w:r>
      <w:r w:rsidRPr="00AB4CFD">
        <w:rPr>
          <w:lang w:val="hr-HR"/>
        </w:rPr>
        <w:t xml:space="preserve"> </w:t>
      </w:r>
      <w:r>
        <w:rPr>
          <w:lang w:val="hr-HR"/>
        </w:rPr>
        <w:t>неко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 жели да покрене</w:t>
      </w:r>
      <w:r w:rsidRPr="00AB4CFD">
        <w:rPr>
          <w:lang w:val="hr-HR"/>
        </w:rPr>
        <w:t xml:space="preserve"> </w:t>
      </w:r>
      <w:r>
        <w:rPr>
          <w:lang w:val="hr-HR"/>
        </w:rPr>
        <w:t>властити или заједнички посао и мора да се омогући</w:t>
      </w:r>
      <w:r w:rsidRPr="00AB4CFD">
        <w:rPr>
          <w:lang w:val="hr-HR"/>
        </w:rPr>
        <w:t xml:space="preserve"> </w:t>
      </w:r>
      <w:r>
        <w:rPr>
          <w:lang w:val="hr-HR"/>
        </w:rPr>
        <w:t>право на помоћ при тражењу, прихватању</w:t>
      </w:r>
      <w:r w:rsidRPr="00AB4CFD">
        <w:rPr>
          <w:lang w:val="hr-HR"/>
        </w:rPr>
        <w:t xml:space="preserve">, </w:t>
      </w:r>
      <w:r>
        <w:rPr>
          <w:lang w:val="hr-HR"/>
        </w:rPr>
        <w:t>задржавању</w:t>
      </w:r>
      <w:r w:rsidRPr="00AB4CFD">
        <w:rPr>
          <w:lang w:val="hr-HR"/>
        </w:rPr>
        <w:t xml:space="preserve"> </w:t>
      </w:r>
      <w:r>
        <w:rPr>
          <w:lang w:val="hr-HR"/>
        </w:rPr>
        <w:t>запослења или повратку на посао.  Државе-потписнице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Конвенције треба да</w:t>
      </w:r>
      <w:r w:rsidRPr="00AB4CFD">
        <w:rPr>
          <w:lang w:val="hr-HR"/>
        </w:rPr>
        <w:t xml:space="preserve"> </w:t>
      </w:r>
      <w:r>
        <w:rPr>
          <w:lang w:val="hr-HR"/>
        </w:rPr>
        <w:t>запошљавају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јавном</w:t>
      </w:r>
      <w:r w:rsidRPr="00AB4CFD">
        <w:rPr>
          <w:lang w:val="hr-HR"/>
        </w:rPr>
        <w:t xml:space="preserve"> </w:t>
      </w:r>
      <w:r>
        <w:rPr>
          <w:lang w:val="hr-HR"/>
        </w:rPr>
        <w:t>сектору</w:t>
      </w:r>
      <w:r w:rsidRPr="00AB4CFD">
        <w:rPr>
          <w:lang w:val="hr-HR"/>
        </w:rPr>
        <w:t xml:space="preserve">, </w:t>
      </w:r>
      <w:r>
        <w:rPr>
          <w:lang w:val="hr-HR"/>
        </w:rPr>
        <w:t>али и да</w:t>
      </w:r>
      <w:r w:rsidRPr="00AB4CFD">
        <w:rPr>
          <w:lang w:val="hr-HR"/>
        </w:rPr>
        <w:t xml:space="preserve"> </w:t>
      </w:r>
      <w:r>
        <w:rPr>
          <w:lang w:val="hr-HR"/>
        </w:rPr>
        <w:t>установе</w:t>
      </w:r>
      <w:r w:rsidRPr="00AB4CFD">
        <w:rPr>
          <w:lang w:val="hr-HR"/>
        </w:rPr>
        <w:t xml:space="preserve"> </w:t>
      </w:r>
      <w:r>
        <w:rPr>
          <w:lang w:val="hr-HR"/>
        </w:rPr>
        <w:t>стратегије</w:t>
      </w:r>
      <w:r w:rsidRPr="00AB4CFD">
        <w:rPr>
          <w:lang w:val="hr-HR"/>
        </w:rPr>
        <w:t xml:space="preserve"> </w:t>
      </w:r>
      <w:r>
        <w:rPr>
          <w:lang w:val="hr-HR"/>
        </w:rPr>
        <w:t>које</w:t>
      </w:r>
      <w:r w:rsidRPr="00AB4CFD">
        <w:rPr>
          <w:lang w:val="hr-HR"/>
        </w:rPr>
        <w:t xml:space="preserve"> </w:t>
      </w:r>
      <w:r>
        <w:rPr>
          <w:lang w:val="hr-HR"/>
        </w:rPr>
        <w:t>промовишу ефективно</w:t>
      </w:r>
      <w:r w:rsidRPr="00AB4CFD">
        <w:rPr>
          <w:lang w:val="hr-HR"/>
        </w:rPr>
        <w:t xml:space="preserve"> </w:t>
      </w:r>
      <w:r>
        <w:rPr>
          <w:lang w:val="hr-HR"/>
        </w:rPr>
        <w:t>запошљавање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приватном</w:t>
      </w:r>
      <w:r w:rsidRPr="00AB4CFD">
        <w:rPr>
          <w:lang w:val="hr-HR"/>
        </w:rPr>
        <w:t xml:space="preserve"> </w:t>
      </w:r>
      <w:r>
        <w:rPr>
          <w:lang w:val="hr-HR"/>
        </w:rPr>
        <w:t>сектору, путем афирмативних акционих</w:t>
      </w:r>
      <w:r w:rsidRPr="00AB4CFD">
        <w:rPr>
          <w:lang w:val="hr-HR"/>
        </w:rPr>
        <w:t xml:space="preserve"> </w:t>
      </w:r>
      <w:r>
        <w:rPr>
          <w:lang w:val="hr-HR"/>
        </w:rPr>
        <w:t>програма</w:t>
      </w:r>
      <w:r w:rsidRPr="00AB4CFD">
        <w:rPr>
          <w:lang w:val="hr-HR"/>
        </w:rPr>
        <w:t xml:space="preserve">, </w:t>
      </w:r>
      <w:r>
        <w:rPr>
          <w:lang w:val="hr-HR"/>
        </w:rPr>
        <w:t>подстицаја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>/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мера. Треба да постоји и одговарајућа</w:t>
      </w:r>
      <w:r w:rsidRPr="00AB4CFD">
        <w:rPr>
          <w:lang w:val="hr-HR"/>
        </w:rPr>
        <w:t xml:space="preserve"> </w:t>
      </w:r>
      <w:r>
        <w:rPr>
          <w:lang w:val="hr-HR"/>
        </w:rPr>
        <w:t>стручна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професионална</w:t>
      </w:r>
      <w:r w:rsidRPr="00AB4CFD">
        <w:rPr>
          <w:lang w:val="hr-HR"/>
        </w:rPr>
        <w:t xml:space="preserve"> </w:t>
      </w:r>
      <w:r>
        <w:rPr>
          <w:lang w:val="hr-HR"/>
        </w:rPr>
        <w:t>рехабилитација</w:t>
      </w:r>
      <w:r w:rsidRPr="00AB4CFD">
        <w:rPr>
          <w:lang w:val="hr-HR"/>
        </w:rPr>
        <w:t xml:space="preserve">, </w:t>
      </w:r>
      <w:r>
        <w:rPr>
          <w:lang w:val="hr-HR"/>
        </w:rPr>
        <w:t>програми</w:t>
      </w:r>
      <w:r w:rsidRPr="00AB4CFD">
        <w:rPr>
          <w:lang w:val="hr-HR"/>
        </w:rPr>
        <w:t xml:space="preserve"> </w:t>
      </w:r>
      <w:r>
        <w:rPr>
          <w:lang w:val="hr-HR"/>
        </w:rPr>
        <w:t>за</w:t>
      </w:r>
      <w:r w:rsidRPr="00AB4CFD">
        <w:rPr>
          <w:lang w:val="hr-HR"/>
        </w:rPr>
        <w:t xml:space="preserve"> </w:t>
      </w:r>
      <w:r>
        <w:rPr>
          <w:lang w:val="hr-HR"/>
        </w:rPr>
        <w:t>задржавање</w:t>
      </w:r>
      <w:r w:rsidRPr="00AB4CFD">
        <w:rPr>
          <w:lang w:val="hr-HR"/>
        </w:rPr>
        <w:t xml:space="preserve"> </w:t>
      </w:r>
      <w:r>
        <w:rPr>
          <w:lang w:val="hr-HR"/>
        </w:rPr>
        <w:t>посла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повратка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посао,</w:t>
      </w:r>
      <w:r w:rsidRPr="00AB4CFD">
        <w:rPr>
          <w:lang w:val="hr-HR"/>
        </w:rPr>
        <w:t xml:space="preserve"> </w:t>
      </w:r>
      <w:r>
        <w:rPr>
          <w:lang w:val="hr-HR"/>
        </w:rPr>
        <w:t>а</w:t>
      </w:r>
      <w:r w:rsidRPr="00AB4CFD">
        <w:rPr>
          <w:lang w:val="hr-HR"/>
        </w:rPr>
        <w:t xml:space="preserve"> </w:t>
      </w:r>
      <w:r>
        <w:rPr>
          <w:lang w:val="hr-HR"/>
        </w:rPr>
        <w:t>искуство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отвореном</w:t>
      </w:r>
      <w:r w:rsidRPr="00AB4CFD">
        <w:rPr>
          <w:lang w:val="hr-HR"/>
        </w:rPr>
        <w:t xml:space="preserve"> </w:t>
      </w:r>
      <w:r>
        <w:rPr>
          <w:lang w:val="hr-HR"/>
        </w:rPr>
        <w:t>тржишту</w:t>
      </w:r>
      <w:r w:rsidRPr="00AB4CFD">
        <w:rPr>
          <w:lang w:val="hr-HR"/>
        </w:rPr>
        <w:t xml:space="preserve"> </w:t>
      </w:r>
      <w:r>
        <w:rPr>
          <w:lang w:val="hr-HR"/>
        </w:rPr>
        <w:t>рада</w:t>
      </w:r>
      <w:r w:rsidRPr="00AB4CFD">
        <w:rPr>
          <w:lang w:val="hr-HR"/>
        </w:rPr>
        <w:t xml:space="preserve"> </w:t>
      </w:r>
      <w:r>
        <w:rPr>
          <w:lang w:val="hr-HR"/>
        </w:rPr>
        <w:t>не</w:t>
      </w:r>
      <w:r w:rsidRPr="00AB4CFD">
        <w:rPr>
          <w:lang w:val="hr-HR"/>
        </w:rPr>
        <w:t xml:space="preserve"> </w:t>
      </w:r>
      <w:r>
        <w:rPr>
          <w:lang w:val="hr-HR"/>
        </w:rPr>
        <w:t>сме</w:t>
      </w:r>
      <w:r w:rsidRPr="00AB4CFD">
        <w:rPr>
          <w:lang w:val="hr-HR"/>
        </w:rPr>
        <w:t xml:space="preserve"> </w:t>
      </w:r>
      <w:r>
        <w:rPr>
          <w:lang w:val="hr-HR"/>
        </w:rPr>
        <w:t>бити</w:t>
      </w:r>
      <w:r w:rsidRPr="00AB4CFD">
        <w:rPr>
          <w:lang w:val="hr-HR"/>
        </w:rPr>
        <w:t xml:space="preserve"> </w:t>
      </w:r>
      <w:r>
        <w:rPr>
          <w:lang w:val="hr-HR"/>
        </w:rPr>
        <w:t>само</w:t>
      </w:r>
      <w:r w:rsidRPr="00AB4CFD">
        <w:rPr>
          <w:lang w:val="hr-HR"/>
        </w:rPr>
        <w:t xml:space="preserve"> </w:t>
      </w:r>
      <w:r>
        <w:rPr>
          <w:lang w:val="hr-HR"/>
        </w:rPr>
        <w:t>теоретски</w:t>
      </w:r>
      <w:r w:rsidRPr="00AB4CFD">
        <w:rPr>
          <w:lang w:val="hr-HR"/>
        </w:rPr>
        <w:t xml:space="preserve"> </w:t>
      </w:r>
      <w:r>
        <w:rPr>
          <w:lang w:val="hr-HR"/>
        </w:rPr>
        <w:t>могуће</w:t>
      </w:r>
      <w:r w:rsidRPr="00AB4CFD">
        <w:rPr>
          <w:lang w:val="hr-HR"/>
        </w:rPr>
        <w:t xml:space="preserve">, </w:t>
      </w:r>
      <w:r>
        <w:rPr>
          <w:lang w:val="hr-HR"/>
        </w:rPr>
        <w:t>него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остварљиво у пракси. Најзад</w:t>
      </w:r>
      <w:r w:rsidRPr="00AB4CFD">
        <w:rPr>
          <w:lang w:val="hr-HR"/>
        </w:rPr>
        <w:t xml:space="preserve">,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развило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равноправно</w:t>
      </w:r>
      <w:r w:rsidRPr="00AB4CFD">
        <w:rPr>
          <w:lang w:val="hr-HR"/>
        </w:rPr>
        <w:t xml:space="preserve"> </w:t>
      </w:r>
      <w:r>
        <w:rPr>
          <w:lang w:val="hr-HR"/>
        </w:rPr>
        <w:t>радно</w:t>
      </w:r>
      <w:r w:rsidRPr="00AB4CFD">
        <w:rPr>
          <w:lang w:val="hr-HR"/>
        </w:rPr>
        <w:t xml:space="preserve"> </w:t>
      </w:r>
      <w:r>
        <w:rPr>
          <w:lang w:val="hr-HR"/>
        </w:rPr>
        <w:t>окружење</w:t>
      </w:r>
      <w:r w:rsidRPr="00AB4CFD">
        <w:rPr>
          <w:lang w:val="hr-HR"/>
        </w:rPr>
        <w:t>,</w:t>
      </w:r>
      <w:r>
        <w:rPr>
          <w:lang w:val="hr-HR"/>
        </w:rPr>
        <w:t xml:space="preserve"> свим</w:t>
      </w:r>
      <w:r w:rsidRPr="00AB4CFD">
        <w:rPr>
          <w:lang w:val="hr-HR"/>
        </w:rPr>
        <w:t xml:space="preserve"> </w:t>
      </w:r>
      <w:r>
        <w:rPr>
          <w:lang w:val="hr-HR"/>
        </w:rPr>
        <w:t>радницима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треба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омогућити разумна прилагођавања на</w:t>
      </w:r>
      <w:r w:rsidRPr="00AB4CFD">
        <w:rPr>
          <w:lang w:val="hr-HR"/>
        </w:rPr>
        <w:t xml:space="preserve"> </w:t>
      </w:r>
      <w:r>
        <w:rPr>
          <w:lang w:val="hr-HR"/>
        </w:rPr>
        <w:t>радном</w:t>
      </w:r>
      <w:r w:rsidRPr="00AB4CFD">
        <w:rPr>
          <w:lang w:val="hr-HR"/>
        </w:rPr>
        <w:t xml:space="preserve"> </w:t>
      </w:r>
      <w:r>
        <w:rPr>
          <w:lang w:val="hr-HR"/>
        </w:rPr>
        <w:t>месту, укључујући прилагођавање</w:t>
      </w:r>
      <w:r w:rsidRPr="00AB4CFD">
        <w:rPr>
          <w:lang w:val="hr-HR"/>
        </w:rPr>
        <w:t xml:space="preserve"> </w:t>
      </w:r>
      <w:r>
        <w:rPr>
          <w:lang w:val="hr-HR"/>
        </w:rPr>
        <w:t>радног</w:t>
      </w:r>
      <w:r w:rsidRPr="00AB4CFD">
        <w:rPr>
          <w:lang w:val="hr-HR"/>
        </w:rPr>
        <w:t xml:space="preserve"> </w:t>
      </w:r>
      <w:r>
        <w:rPr>
          <w:lang w:val="hr-HR"/>
        </w:rPr>
        <w:t>места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техника</w:t>
      </w:r>
      <w:r w:rsidRPr="00AB4CFD">
        <w:rPr>
          <w:lang w:val="hr-HR"/>
        </w:rPr>
        <w:t xml:space="preserve"> </w:t>
      </w:r>
      <w:r>
        <w:rPr>
          <w:lang w:val="hr-HR"/>
        </w:rPr>
        <w:t>рада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особе</w:t>
      </w:r>
      <w:r w:rsidRPr="00AB4CFD">
        <w:rPr>
          <w:lang w:val="hr-HR"/>
        </w:rPr>
        <w:t xml:space="preserve"> </w:t>
      </w:r>
      <w:r>
        <w:rPr>
          <w:lang w:val="hr-HR"/>
        </w:rPr>
        <w:t>са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инвалидитетом у потпуности активно укључиле,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пример</w:t>
      </w:r>
      <w:r w:rsidRPr="00AB4CFD">
        <w:rPr>
          <w:lang w:val="hr-HR"/>
        </w:rPr>
        <w:t>,</w:t>
      </w:r>
      <w:r>
        <w:rPr>
          <w:lang w:val="hr-HR"/>
        </w:rPr>
        <w:t xml:space="preserve"> усвајање информатичких или комуникационих</w:t>
      </w:r>
      <w:r w:rsidRPr="00AB4CFD">
        <w:rPr>
          <w:lang w:val="hr-HR"/>
        </w:rPr>
        <w:t xml:space="preserve"> </w:t>
      </w:r>
      <w:r>
        <w:rPr>
          <w:lang w:val="hr-HR"/>
        </w:rPr>
        <w:t>технологија</w:t>
      </w:r>
      <w:r w:rsidRPr="00AB4CFD">
        <w:rPr>
          <w:lang w:val="hr-HR"/>
        </w:rPr>
        <w:t xml:space="preserve"> </w:t>
      </w:r>
      <w:r>
        <w:rPr>
          <w:lang w:val="hr-HR"/>
        </w:rPr>
        <w:t>уместо штампаних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докумената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омогућавањем</w:t>
      </w:r>
      <w:r w:rsidRPr="00AB4CFD">
        <w:rPr>
          <w:lang w:val="hr-HR"/>
        </w:rPr>
        <w:t xml:space="preserve"> </w:t>
      </w:r>
      <w:r>
        <w:rPr>
          <w:lang w:val="hr-HR"/>
        </w:rPr>
        <w:t>набавке</w:t>
      </w:r>
      <w:r w:rsidRPr="00AB4CFD">
        <w:rPr>
          <w:lang w:val="hr-HR"/>
        </w:rPr>
        <w:t xml:space="preserve">, </w:t>
      </w:r>
      <w:r>
        <w:rPr>
          <w:lang w:val="hr-HR"/>
        </w:rPr>
        <w:t>по</w:t>
      </w:r>
      <w:r w:rsidRPr="00AB4CFD">
        <w:rPr>
          <w:lang w:val="hr-HR"/>
        </w:rPr>
        <w:t xml:space="preserve"> </w:t>
      </w:r>
      <w:r>
        <w:rPr>
          <w:lang w:val="hr-HR"/>
        </w:rPr>
        <w:t>повољној</w:t>
      </w:r>
      <w:r w:rsidRPr="00AB4CFD">
        <w:rPr>
          <w:lang w:val="hr-HR"/>
        </w:rPr>
        <w:t xml:space="preserve"> </w:t>
      </w:r>
      <w:r>
        <w:rPr>
          <w:lang w:val="hr-HR"/>
        </w:rPr>
        <w:t>цени</w:t>
      </w:r>
      <w:r w:rsidRPr="00AB4CFD">
        <w:rPr>
          <w:lang w:val="hr-HR"/>
        </w:rPr>
        <w:t xml:space="preserve">, </w:t>
      </w:r>
      <w:r>
        <w:rPr>
          <w:lang w:val="hr-HR"/>
        </w:rPr>
        <w:t>посебне</w:t>
      </w:r>
      <w:r w:rsidRPr="00AB4CFD">
        <w:rPr>
          <w:lang w:val="hr-HR"/>
        </w:rPr>
        <w:t xml:space="preserve"> </w:t>
      </w:r>
      <w:r>
        <w:rPr>
          <w:lang w:val="hr-HR"/>
        </w:rPr>
        <w:t>опреме потребне због</w:t>
      </w:r>
      <w:r w:rsidRPr="00AB4CFD">
        <w:rPr>
          <w:lang w:val="hr-HR"/>
        </w:rPr>
        <w:t xml:space="preserve"> </w:t>
      </w:r>
      <w:r>
        <w:rPr>
          <w:lang w:val="hr-HR"/>
        </w:rPr>
        <w:t>инвалидитета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би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могла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 да учествује</w:t>
      </w:r>
      <w:r w:rsidRPr="00AB4CFD">
        <w:rPr>
          <w:lang w:val="hr-HR"/>
        </w:rPr>
        <w:t xml:space="preserve">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некој</w:t>
      </w:r>
      <w:r w:rsidRPr="00AB4CFD">
        <w:rPr>
          <w:lang w:val="hr-HR"/>
        </w:rPr>
        <w:t xml:space="preserve"> </w:t>
      </w:r>
      <w:r>
        <w:rPr>
          <w:lang w:val="hr-HR"/>
        </w:rPr>
        <w:t>активности</w:t>
      </w:r>
      <w:r w:rsidRPr="00AB4CFD">
        <w:rPr>
          <w:lang w:val="hr-HR"/>
        </w:rPr>
        <w:t xml:space="preserve">.  </w:t>
      </w:r>
    </w:p>
    <w:p w:rsidR="00532A8A" w:rsidRPr="00AB4CFD" w:rsidRDefault="00532A8A" w:rsidP="00CC5A12">
      <w:pPr>
        <w:pStyle w:val="Titre1"/>
        <w:keepNext/>
        <w:keepLines/>
        <w:numPr>
          <w:ilvl w:val="0"/>
          <w:numId w:val="6"/>
        </w:numPr>
        <w:ind w:left="426" w:hanging="426"/>
        <w:rPr>
          <w:lang w:val="hr-HR"/>
        </w:rPr>
      </w:pPr>
      <w:bookmarkStart w:id="19" w:name="_Toc494711580"/>
      <w:r>
        <w:rPr>
          <w:lang w:val="hr-HR"/>
        </w:rPr>
        <w:lastRenderedPageBreak/>
        <w:t>ЗАКЉУЧЦИ</w:t>
      </w:r>
      <w:bookmarkEnd w:id="19"/>
    </w:p>
    <w:p w:rsidR="00532A8A" w:rsidRPr="00AB4CFD" w:rsidRDefault="00532A8A" w:rsidP="00AC3CED">
      <w:pPr>
        <w:keepNext/>
        <w:keepLines/>
        <w:ind w:firstLine="426"/>
        <w:rPr>
          <w:lang w:val="hr-HR"/>
        </w:rPr>
      </w:pP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срећу</w:t>
      </w:r>
      <w:r w:rsidRPr="00AB4CFD">
        <w:rPr>
          <w:lang w:val="hr-HR"/>
        </w:rPr>
        <w:t xml:space="preserve"> </w:t>
      </w:r>
      <w:r>
        <w:rPr>
          <w:lang w:val="hr-HR"/>
        </w:rPr>
        <w:t>свих</w:t>
      </w:r>
      <w:r w:rsidRPr="00AB4CFD">
        <w:rPr>
          <w:lang w:val="hr-HR"/>
        </w:rPr>
        <w:t xml:space="preserve"> </w:t>
      </w:r>
      <w:r>
        <w:rPr>
          <w:lang w:val="hr-HR"/>
        </w:rPr>
        <w:t>нас</w:t>
      </w:r>
      <w:r w:rsidRPr="00AB4CFD">
        <w:rPr>
          <w:lang w:val="hr-HR"/>
        </w:rPr>
        <w:t xml:space="preserve">, </w:t>
      </w:r>
      <w:r>
        <w:rPr>
          <w:lang w:val="hr-HR"/>
        </w:rPr>
        <w:t>ово</w:t>
      </w:r>
      <w:r w:rsidRPr="00AB4CFD">
        <w:rPr>
          <w:lang w:val="hr-HR"/>
        </w:rPr>
        <w:t xml:space="preserve"> </w:t>
      </w:r>
      <w:r>
        <w:rPr>
          <w:lang w:val="hr-HR"/>
        </w:rPr>
        <w:t>није</w:t>
      </w:r>
      <w:r w:rsidRPr="00AB4CFD">
        <w:rPr>
          <w:lang w:val="hr-HR"/>
        </w:rPr>
        <w:t xml:space="preserve"> </w:t>
      </w:r>
      <w:r>
        <w:rPr>
          <w:lang w:val="hr-HR"/>
        </w:rPr>
        <w:t>био</w:t>
      </w:r>
      <w:r w:rsidRPr="00AB4CFD">
        <w:rPr>
          <w:lang w:val="hr-HR"/>
        </w:rPr>
        <w:t xml:space="preserve"> </w:t>
      </w:r>
      <w:r>
        <w:rPr>
          <w:lang w:val="hr-HR"/>
        </w:rPr>
        <w:t>кратак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документ</w:t>
      </w:r>
      <w:r w:rsidRPr="00AB4CFD">
        <w:rPr>
          <w:lang w:val="hr-HR"/>
        </w:rPr>
        <w:t xml:space="preserve">. </w:t>
      </w:r>
      <w:r>
        <w:rPr>
          <w:lang w:val="hr-HR"/>
        </w:rPr>
        <w:t>Данас</w:t>
      </w:r>
      <w:r w:rsidRPr="00AB4CFD">
        <w:rPr>
          <w:lang w:val="hr-HR"/>
        </w:rPr>
        <w:t>,</w:t>
      </w:r>
      <w:r>
        <w:rPr>
          <w:lang w:val="hr-HR"/>
        </w:rPr>
        <w:t xml:space="preserve"> уз</w:t>
      </w:r>
      <w:r w:rsidRPr="00AB4CFD">
        <w:rPr>
          <w:lang w:val="hr-HR"/>
        </w:rPr>
        <w:t xml:space="preserve"> </w:t>
      </w:r>
      <w:r>
        <w:rPr>
          <w:lang w:val="hr-HR"/>
        </w:rPr>
        <w:t>Конвенцију Уједињених нација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 xml:space="preserve"> </w:t>
      </w:r>
      <w:r>
        <w:rPr>
          <w:lang w:val="hr-HR"/>
        </w:rPr>
        <w:t>особа</w:t>
      </w:r>
      <w:r w:rsidRPr="00AB4CFD">
        <w:rPr>
          <w:lang w:val="hr-HR"/>
        </w:rPr>
        <w:t xml:space="preserve"> </w:t>
      </w:r>
      <w:r>
        <w:rPr>
          <w:lang w:val="hr-HR"/>
        </w:rPr>
        <w:t>са инвалидитетом и уз све инструменте прихваћене</w:t>
      </w:r>
      <w:r w:rsidRPr="00AB4CFD">
        <w:rPr>
          <w:lang w:val="hr-HR"/>
        </w:rPr>
        <w:t xml:space="preserve"> </w:t>
      </w:r>
      <w:r>
        <w:rPr>
          <w:lang w:val="hr-HR"/>
        </w:rPr>
        <w:t>на</w:t>
      </w:r>
      <w:r w:rsidRPr="00AB4CFD">
        <w:rPr>
          <w:lang w:val="hr-HR"/>
        </w:rPr>
        <w:t xml:space="preserve"> </w:t>
      </w:r>
      <w:r>
        <w:rPr>
          <w:lang w:val="hr-HR"/>
        </w:rPr>
        <w:t>националном или на нивоу Европске</w:t>
      </w:r>
      <w:r w:rsidRPr="00AB4CFD">
        <w:rPr>
          <w:lang w:val="hr-HR"/>
        </w:rPr>
        <w:t xml:space="preserve"> </w:t>
      </w:r>
      <w:r>
        <w:rPr>
          <w:lang w:val="hr-HR"/>
        </w:rPr>
        <w:t>уније</w:t>
      </w:r>
      <w:r w:rsidRPr="00AB4CFD">
        <w:rPr>
          <w:lang w:val="hr-HR"/>
        </w:rPr>
        <w:t xml:space="preserve">, </w:t>
      </w:r>
      <w:r>
        <w:rPr>
          <w:lang w:val="hr-HR"/>
        </w:rPr>
        <w:t>ми</w:t>
      </w:r>
      <w:r w:rsidRPr="00AB4CFD">
        <w:rPr>
          <w:lang w:val="hr-HR"/>
        </w:rPr>
        <w:t xml:space="preserve">, </w:t>
      </w:r>
      <w:r>
        <w:rPr>
          <w:lang w:val="hr-HR"/>
        </w:rPr>
        <w:t>слепе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слабовиде особе, имамо одређен</w:t>
      </w:r>
      <w:r w:rsidRPr="00AB4CFD">
        <w:rPr>
          <w:lang w:val="hr-HR"/>
        </w:rPr>
        <w:t xml:space="preserve"> </w:t>
      </w:r>
      <w:r>
        <w:rPr>
          <w:lang w:val="hr-HR"/>
        </w:rPr>
        <w:t>број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којих</w:t>
      </w:r>
      <w:r w:rsidRPr="00AB4CFD">
        <w:rPr>
          <w:lang w:val="hr-HR"/>
        </w:rPr>
        <w:t xml:space="preserve"> </w:t>
      </w:r>
      <w:r>
        <w:rPr>
          <w:lang w:val="hr-HR"/>
        </w:rPr>
        <w:t>морамо</w:t>
      </w:r>
      <w:r w:rsidRPr="00AB4CFD">
        <w:rPr>
          <w:lang w:val="hr-HR"/>
        </w:rPr>
        <w:t xml:space="preserve"> </w:t>
      </w:r>
      <w:r>
        <w:rPr>
          <w:lang w:val="hr-HR"/>
        </w:rPr>
        <w:t>бити</w:t>
      </w:r>
      <w:r w:rsidRPr="00AB4CFD">
        <w:rPr>
          <w:lang w:val="hr-HR"/>
        </w:rPr>
        <w:t xml:space="preserve"> </w:t>
      </w:r>
      <w:r>
        <w:rPr>
          <w:lang w:val="hr-HR"/>
        </w:rPr>
        <w:t>свесни</w:t>
      </w:r>
      <w:r w:rsidRPr="00AB4CFD">
        <w:rPr>
          <w:lang w:val="hr-HR"/>
        </w:rPr>
        <w:t xml:space="preserve">. </w:t>
      </w:r>
      <w:r>
        <w:rPr>
          <w:lang w:val="hr-HR"/>
        </w:rPr>
        <w:t>Сва</w:t>
      </w:r>
      <w:r w:rsidRPr="00AB4CFD">
        <w:rPr>
          <w:lang w:val="hr-HR"/>
        </w:rPr>
        <w:t xml:space="preserve"> </w:t>
      </w:r>
      <w:r>
        <w:rPr>
          <w:lang w:val="hr-HR"/>
        </w:rPr>
        <w:t>та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 </w:t>
      </w:r>
      <w:r>
        <w:rPr>
          <w:lang w:val="hr-HR"/>
        </w:rPr>
        <w:t>су ни више ни мање него фундаментална</w:t>
      </w:r>
      <w:r w:rsidRPr="00AB4CFD">
        <w:rPr>
          <w:lang w:val="hr-HR"/>
        </w:rPr>
        <w:t xml:space="preserve"> </w:t>
      </w:r>
      <w:r>
        <w:rPr>
          <w:lang w:val="hr-HR"/>
        </w:rPr>
        <w:t>људска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основна</w:t>
      </w:r>
      <w:r w:rsidRPr="00AB4CFD">
        <w:rPr>
          <w:lang w:val="hr-HR"/>
        </w:rPr>
        <w:t xml:space="preserve"> </w:t>
      </w:r>
      <w:r>
        <w:rPr>
          <w:lang w:val="hr-HR"/>
        </w:rPr>
        <w:t>грађанска</w:t>
      </w:r>
      <w:r w:rsidRPr="00AB4CFD">
        <w:rPr>
          <w:lang w:val="hr-HR"/>
        </w:rPr>
        <w:t xml:space="preserve"> </w:t>
      </w:r>
      <w:r>
        <w:rPr>
          <w:lang w:val="hr-HR"/>
        </w:rPr>
        <w:t>права</w:t>
      </w:r>
      <w:r w:rsidRPr="00AB4CFD">
        <w:rPr>
          <w:lang w:val="hr-HR"/>
        </w:rPr>
        <w:t xml:space="preserve">. </w:t>
      </w:r>
      <w:r>
        <w:rPr>
          <w:lang w:val="hr-HR"/>
        </w:rPr>
        <w:t>Сврха</w:t>
      </w:r>
      <w:r w:rsidRPr="00AB4CFD">
        <w:rPr>
          <w:lang w:val="hr-HR"/>
        </w:rPr>
        <w:t xml:space="preserve"> </w:t>
      </w:r>
      <w:r>
        <w:rPr>
          <w:lang w:val="hr-HR"/>
        </w:rPr>
        <w:t>овог</w:t>
      </w:r>
      <w:r w:rsidRPr="00AB4CFD">
        <w:rPr>
          <w:lang w:val="hr-HR"/>
        </w:rPr>
        <w:t xml:space="preserve"> </w:t>
      </w:r>
      <w:r>
        <w:rPr>
          <w:lang w:val="hr-HR"/>
        </w:rPr>
        <w:t>документа</w:t>
      </w:r>
      <w:r w:rsidRPr="00AB4CFD">
        <w:rPr>
          <w:lang w:val="hr-HR"/>
        </w:rPr>
        <w:t xml:space="preserve"> </w:t>
      </w:r>
      <w:r>
        <w:rPr>
          <w:lang w:val="hr-HR"/>
        </w:rPr>
        <w:t>била</w:t>
      </w:r>
      <w:r w:rsidRPr="00AB4CFD">
        <w:rPr>
          <w:lang w:val="hr-HR"/>
        </w:rPr>
        <w:t xml:space="preserve"> </w:t>
      </w:r>
      <w:r>
        <w:rPr>
          <w:lang w:val="hr-HR"/>
        </w:rPr>
        <w:t>је подизање нивоа</w:t>
      </w:r>
      <w:r w:rsidRPr="00AB4CFD">
        <w:rPr>
          <w:lang w:val="hr-HR"/>
        </w:rPr>
        <w:t xml:space="preserve"> </w:t>
      </w:r>
      <w:r>
        <w:rPr>
          <w:lang w:val="hr-HR"/>
        </w:rPr>
        <w:t>свести</w:t>
      </w:r>
      <w:r w:rsidRPr="00AB4CFD">
        <w:rPr>
          <w:lang w:val="hr-HR"/>
        </w:rPr>
        <w:t xml:space="preserve"> </w:t>
      </w:r>
      <w:r>
        <w:rPr>
          <w:lang w:val="hr-HR"/>
        </w:rPr>
        <w:t>о</w:t>
      </w:r>
      <w:r w:rsidRPr="00AB4CFD">
        <w:rPr>
          <w:lang w:val="hr-HR"/>
        </w:rPr>
        <w:t xml:space="preserve"> </w:t>
      </w:r>
      <w:r>
        <w:rPr>
          <w:lang w:val="hr-HR"/>
        </w:rPr>
        <w:t>тим</w:t>
      </w:r>
      <w:r w:rsidRPr="00AB4CFD">
        <w:rPr>
          <w:lang w:val="hr-HR"/>
        </w:rPr>
        <w:t xml:space="preserve"> </w:t>
      </w:r>
      <w:r>
        <w:rPr>
          <w:lang w:val="hr-HR"/>
        </w:rPr>
        <w:t>правима</w:t>
      </w:r>
      <w:r w:rsidRPr="00AB4CFD">
        <w:rPr>
          <w:lang w:val="hr-HR"/>
        </w:rPr>
        <w:t>,</w:t>
      </w:r>
      <w:r>
        <w:rPr>
          <w:lang w:val="hr-HR"/>
        </w:rPr>
        <w:t xml:space="preserve"> о томе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их</w:t>
      </w:r>
      <w:r w:rsidRPr="00AB4CFD">
        <w:rPr>
          <w:lang w:val="hr-HR"/>
        </w:rPr>
        <w:t xml:space="preserve"> </w:t>
      </w:r>
      <w:r>
        <w:rPr>
          <w:lang w:val="hr-HR"/>
        </w:rPr>
        <w:t>остварити</w:t>
      </w:r>
      <w:r w:rsidRPr="00AB4CFD">
        <w:rPr>
          <w:lang w:val="hr-HR"/>
        </w:rPr>
        <w:t xml:space="preserve"> </w:t>
      </w:r>
      <w:r>
        <w:rPr>
          <w:lang w:val="hr-HR"/>
        </w:rPr>
        <w:t>и да објаснимо</w:t>
      </w:r>
      <w:r w:rsidRPr="00AB4CFD">
        <w:rPr>
          <w:lang w:val="hr-HR"/>
        </w:rPr>
        <w:t xml:space="preserve"> </w:t>
      </w:r>
      <w:r>
        <w:rPr>
          <w:lang w:val="hr-HR"/>
        </w:rPr>
        <w:t>како</w:t>
      </w:r>
      <w:r w:rsidRPr="00AB4CFD">
        <w:rPr>
          <w:lang w:val="hr-HR"/>
        </w:rPr>
        <w:t xml:space="preserve"> </w:t>
      </w:r>
      <w:r>
        <w:rPr>
          <w:lang w:val="hr-HR"/>
        </w:rPr>
        <w:t>та</w:t>
      </w:r>
      <w:r w:rsidRPr="00AB4CFD">
        <w:rPr>
          <w:lang w:val="hr-HR"/>
        </w:rPr>
        <w:t xml:space="preserve"> </w:t>
      </w:r>
      <w:r>
        <w:rPr>
          <w:lang w:val="hr-HR"/>
        </w:rPr>
        <w:t>права дају</w:t>
      </w:r>
      <w:r w:rsidRPr="00AB4CFD">
        <w:rPr>
          <w:lang w:val="hr-HR"/>
        </w:rPr>
        <w:t xml:space="preserve"> </w:t>
      </w:r>
      <w:r>
        <w:rPr>
          <w:lang w:val="hr-HR"/>
        </w:rPr>
        <w:t>допринос</w:t>
      </w:r>
      <w:r w:rsidRPr="00AB4CFD">
        <w:rPr>
          <w:lang w:val="hr-HR"/>
        </w:rPr>
        <w:t xml:space="preserve"> </w:t>
      </w:r>
      <w:r>
        <w:rPr>
          <w:lang w:val="hr-HR"/>
        </w:rPr>
        <w:t>потпуно</w:t>
      </w:r>
      <w:r w:rsidRPr="00AB4CFD">
        <w:rPr>
          <w:lang w:val="hr-HR"/>
        </w:rPr>
        <w:t xml:space="preserve"> </w:t>
      </w:r>
      <w:r>
        <w:rPr>
          <w:lang w:val="hr-HR"/>
        </w:rPr>
        <w:t>инклузивном</w:t>
      </w:r>
      <w:r w:rsidRPr="00AB4CFD">
        <w:rPr>
          <w:lang w:val="hr-HR"/>
        </w:rPr>
        <w:t xml:space="preserve"> </w:t>
      </w:r>
      <w:r>
        <w:rPr>
          <w:lang w:val="hr-HR"/>
        </w:rPr>
        <w:t>друштву</w:t>
      </w:r>
      <w:r w:rsidRPr="00AB4CFD">
        <w:rPr>
          <w:lang w:val="hr-HR"/>
        </w:rPr>
        <w:t xml:space="preserve">. </w:t>
      </w:r>
      <w:r>
        <w:rPr>
          <w:lang w:val="hr-HR"/>
        </w:rPr>
        <w:t>Та</w:t>
      </w:r>
      <w:r w:rsidRPr="00AB4CFD">
        <w:rPr>
          <w:lang w:val="hr-HR"/>
        </w:rPr>
        <w:t xml:space="preserve"> </w:t>
      </w:r>
      <w:r>
        <w:rPr>
          <w:lang w:val="hr-HR"/>
        </w:rPr>
        <w:t>сврха</w:t>
      </w:r>
      <w:r w:rsidRPr="00AB4CFD">
        <w:rPr>
          <w:lang w:val="hr-HR"/>
        </w:rPr>
        <w:t xml:space="preserve"> </w:t>
      </w:r>
      <w:r>
        <w:rPr>
          <w:lang w:val="hr-HR"/>
        </w:rPr>
        <w:t>најбоље</w:t>
      </w:r>
      <w:r w:rsidRPr="00AB4CFD">
        <w:rPr>
          <w:lang w:val="hr-HR"/>
        </w:rPr>
        <w:t xml:space="preserve"> </w:t>
      </w:r>
      <w:r>
        <w:rPr>
          <w:lang w:val="hr-HR"/>
        </w:rPr>
        <w:t>ће</w:t>
      </w:r>
      <w:r w:rsidRPr="00AB4CFD">
        <w:rPr>
          <w:lang w:val="hr-HR"/>
        </w:rPr>
        <w:t xml:space="preserve"> </w:t>
      </w:r>
      <w:r>
        <w:rPr>
          <w:lang w:val="hr-HR"/>
        </w:rPr>
        <w:t>се</w:t>
      </w:r>
      <w:r w:rsidRPr="00AB4CFD">
        <w:rPr>
          <w:lang w:val="hr-HR"/>
        </w:rPr>
        <w:t xml:space="preserve"> </w:t>
      </w:r>
      <w:r>
        <w:rPr>
          <w:lang w:val="hr-HR"/>
        </w:rPr>
        <w:t>испунити</w:t>
      </w:r>
      <w:r w:rsidRPr="00AB4CFD">
        <w:rPr>
          <w:lang w:val="hr-HR"/>
        </w:rPr>
        <w:t xml:space="preserve"> </w:t>
      </w:r>
      <w:r>
        <w:rPr>
          <w:lang w:val="hr-HR"/>
        </w:rPr>
        <w:t>ако</w:t>
      </w:r>
      <w:r w:rsidRPr="00AB4CFD">
        <w:rPr>
          <w:lang w:val="hr-HR"/>
        </w:rPr>
        <w:t xml:space="preserve"> </w:t>
      </w:r>
      <w:r>
        <w:rPr>
          <w:lang w:val="hr-HR"/>
        </w:rPr>
        <w:t>почнете остваривати</w:t>
      </w:r>
      <w:r w:rsidRPr="00AB4CFD">
        <w:rPr>
          <w:lang w:val="hr-HR"/>
        </w:rPr>
        <w:t xml:space="preserve"> </w:t>
      </w:r>
      <w:r>
        <w:rPr>
          <w:lang w:val="hr-HR"/>
        </w:rPr>
        <w:t>своја права унутар породице</w:t>
      </w:r>
      <w:r w:rsidRPr="00AB4CFD">
        <w:rPr>
          <w:lang w:val="hr-HR"/>
        </w:rPr>
        <w:t xml:space="preserve">, </w:t>
      </w:r>
      <w:r>
        <w:rPr>
          <w:lang w:val="hr-HR"/>
        </w:rPr>
        <w:t>суседства</w:t>
      </w:r>
      <w:r w:rsidRPr="00AB4CFD">
        <w:rPr>
          <w:lang w:val="hr-HR"/>
        </w:rPr>
        <w:t xml:space="preserve">, </w:t>
      </w:r>
      <w:r>
        <w:rPr>
          <w:lang w:val="hr-HR"/>
        </w:rPr>
        <w:t>у</w:t>
      </w:r>
      <w:r w:rsidRPr="00AB4CFD">
        <w:rPr>
          <w:lang w:val="hr-HR"/>
        </w:rPr>
        <w:t xml:space="preserve"> </w:t>
      </w:r>
      <w:r>
        <w:rPr>
          <w:lang w:val="hr-HR"/>
        </w:rPr>
        <w:t>кругу</w:t>
      </w:r>
      <w:r w:rsidRPr="00AB4CFD">
        <w:rPr>
          <w:lang w:val="hr-HR"/>
        </w:rPr>
        <w:t xml:space="preserve"> </w:t>
      </w:r>
      <w:r>
        <w:rPr>
          <w:lang w:val="hr-HR"/>
        </w:rPr>
        <w:t>ваших</w:t>
      </w:r>
      <w:r w:rsidRPr="00AB4CFD">
        <w:rPr>
          <w:lang w:val="hr-HR"/>
        </w:rPr>
        <w:t xml:space="preserve"> </w:t>
      </w:r>
      <w:r>
        <w:rPr>
          <w:lang w:val="hr-HR"/>
        </w:rPr>
        <w:t>пријатеља</w:t>
      </w:r>
      <w:r w:rsidRPr="00AB4CFD">
        <w:rPr>
          <w:lang w:val="hr-HR"/>
        </w:rPr>
        <w:t xml:space="preserve">, </w:t>
      </w:r>
      <w:r>
        <w:rPr>
          <w:lang w:val="hr-HR"/>
        </w:rPr>
        <w:t>заједнице</w:t>
      </w:r>
      <w:r w:rsidRPr="00AB4CFD">
        <w:rPr>
          <w:lang w:val="hr-HR"/>
        </w:rPr>
        <w:t xml:space="preserve">, </w:t>
      </w:r>
      <w:r>
        <w:rPr>
          <w:lang w:val="hr-HR"/>
        </w:rPr>
        <w:t>државе</w:t>
      </w:r>
      <w:r w:rsidRPr="00AB4CFD">
        <w:rPr>
          <w:lang w:val="hr-HR"/>
        </w:rPr>
        <w:t xml:space="preserve"> </w:t>
      </w:r>
      <w:r>
        <w:rPr>
          <w:lang w:val="hr-HR"/>
        </w:rPr>
        <w:t>или</w:t>
      </w:r>
      <w:r w:rsidRPr="00AB4CFD">
        <w:rPr>
          <w:lang w:val="hr-HR"/>
        </w:rPr>
        <w:t xml:space="preserve"> </w:t>
      </w:r>
      <w:r>
        <w:rPr>
          <w:lang w:val="hr-HR"/>
        </w:rPr>
        <w:t>света</w:t>
      </w:r>
      <w:r w:rsidRPr="00AB4CFD">
        <w:rPr>
          <w:lang w:val="hr-HR"/>
        </w:rPr>
        <w:t xml:space="preserve">. </w:t>
      </w:r>
      <w:r>
        <w:rPr>
          <w:lang w:val="hr-HR"/>
        </w:rPr>
        <w:t>Ипак</w:t>
      </w:r>
      <w:r w:rsidRPr="00AB4CFD">
        <w:rPr>
          <w:lang w:val="hr-HR"/>
        </w:rPr>
        <w:t xml:space="preserve"> </w:t>
      </w:r>
      <w:r>
        <w:rPr>
          <w:lang w:val="hr-HR"/>
        </w:rPr>
        <w:t>сте</w:t>
      </w:r>
      <w:r w:rsidRPr="00AB4CFD">
        <w:rPr>
          <w:lang w:val="hr-HR"/>
        </w:rPr>
        <w:t xml:space="preserve"> </w:t>
      </w:r>
      <w:r>
        <w:rPr>
          <w:lang w:val="hr-HR"/>
        </w:rPr>
        <w:t>и</w:t>
      </w:r>
      <w:r w:rsidRPr="00AB4CFD">
        <w:rPr>
          <w:lang w:val="hr-HR"/>
        </w:rPr>
        <w:t xml:space="preserve"> </w:t>
      </w:r>
      <w:r>
        <w:rPr>
          <w:lang w:val="hr-HR"/>
        </w:rPr>
        <w:t>ви</w:t>
      </w:r>
      <w:r w:rsidRPr="00AB4CFD">
        <w:rPr>
          <w:lang w:val="hr-HR"/>
        </w:rPr>
        <w:t xml:space="preserve">, </w:t>
      </w:r>
      <w:r>
        <w:rPr>
          <w:lang w:val="hr-HR"/>
        </w:rPr>
        <w:t>као</w:t>
      </w:r>
      <w:r w:rsidRPr="00AB4CFD">
        <w:rPr>
          <w:lang w:val="hr-HR"/>
        </w:rPr>
        <w:t xml:space="preserve"> </w:t>
      </w:r>
      <w:r>
        <w:rPr>
          <w:lang w:val="hr-HR"/>
        </w:rPr>
        <w:t>људско биће, део овог разноликог света у коме</w:t>
      </w:r>
      <w:r w:rsidRPr="00AB4CFD">
        <w:rPr>
          <w:lang w:val="hr-HR"/>
        </w:rPr>
        <w:t xml:space="preserve"> </w:t>
      </w:r>
      <w:r>
        <w:rPr>
          <w:lang w:val="hr-HR"/>
        </w:rPr>
        <w:t>живимо</w:t>
      </w:r>
      <w:r w:rsidRPr="00AB4CFD">
        <w:rPr>
          <w:lang w:val="hr-HR"/>
        </w:rPr>
        <w:t xml:space="preserve">. </w:t>
      </w:r>
      <w:r>
        <w:rPr>
          <w:lang w:val="hr-HR"/>
        </w:rPr>
        <w:t>Сад кад вам је Конвенција</w:t>
      </w:r>
      <w:r w:rsidRPr="00AB4CFD">
        <w:rPr>
          <w:lang w:val="hr-HR"/>
        </w:rPr>
        <w:t xml:space="preserve"> </w:t>
      </w:r>
      <w:r>
        <w:rPr>
          <w:lang w:val="hr-HR"/>
        </w:rPr>
        <w:t>дала</w:t>
      </w:r>
      <w:r w:rsidRPr="00AB4CFD">
        <w:rPr>
          <w:lang w:val="hr-HR"/>
        </w:rPr>
        <w:t xml:space="preserve"> </w:t>
      </w:r>
      <w:r>
        <w:rPr>
          <w:lang w:val="hr-HR"/>
        </w:rPr>
        <w:t>оквир за остварење својих права, остало је на вама</w:t>
      </w:r>
      <w:r w:rsidRPr="00AB4CFD">
        <w:rPr>
          <w:lang w:val="hr-HR"/>
        </w:rPr>
        <w:t>…</w:t>
      </w:r>
    </w:p>
    <w:p w:rsidR="00532A8A" w:rsidRPr="00AB4CFD" w:rsidRDefault="001F632C" w:rsidP="00A64157">
      <w:pPr>
        <w:rPr>
          <w:lang w:val="hr-H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4237990</wp:posOffset>
            </wp:positionV>
            <wp:extent cx="895350" cy="600075"/>
            <wp:effectExtent l="0" t="0" r="0" b="9525"/>
            <wp:wrapSquare wrapText="bothSides"/>
            <wp:docPr id="2" name="Image 3" descr="Zastava Europske Unije - tamnoplavo polje s 12 žutih zvjezdica u kru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Zastava Europske Unije - tamnoplavo polje s 12 žutih zvjezdica u krug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A8A" w:rsidRDefault="00532A8A" w:rsidP="00A64157">
      <w:pPr>
        <w:rPr>
          <w:i/>
          <w:iCs/>
          <w:lang w:val="hr-HR"/>
        </w:rPr>
      </w:pPr>
      <w:r>
        <w:rPr>
          <w:i/>
          <w:iCs/>
          <w:lang w:val="hr-HR"/>
        </w:rPr>
        <w:t>Овај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документ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суфинан</w:t>
      </w:r>
      <w:r>
        <w:rPr>
          <w:i/>
          <w:iCs/>
        </w:rPr>
        <w:t>с</w:t>
      </w:r>
      <w:r>
        <w:rPr>
          <w:i/>
          <w:iCs/>
          <w:lang w:val="hr-HR"/>
        </w:rPr>
        <w:t>иран је из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Програма Европске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уније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за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права</w:t>
      </w:r>
      <w:r w:rsidRPr="00AB4CFD">
        <w:rPr>
          <w:i/>
          <w:iCs/>
          <w:lang w:val="hr-HR"/>
        </w:rPr>
        <w:t xml:space="preserve">, </w:t>
      </w:r>
      <w:r>
        <w:rPr>
          <w:i/>
          <w:iCs/>
          <w:lang w:val="hr-HR"/>
        </w:rPr>
        <w:t>једнакост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и</w:t>
      </w:r>
      <w:r w:rsidRPr="00AB4CFD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грађанство</w:t>
      </w:r>
    </w:p>
    <w:p w:rsidR="00532A8A" w:rsidRDefault="00532A8A" w:rsidP="00A64157">
      <w:pPr>
        <w:rPr>
          <w:lang w:val="hr-HR"/>
        </w:rPr>
      </w:pPr>
    </w:p>
    <w:p w:rsidR="00532A8A" w:rsidRPr="00355039" w:rsidRDefault="00532A8A" w:rsidP="00A64157">
      <w:r>
        <w:t>Крај документа</w:t>
      </w:r>
    </w:p>
    <w:sectPr w:rsidR="00532A8A" w:rsidRPr="00355039" w:rsidSect="00B65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E4" w:rsidRDefault="00611EE4" w:rsidP="00A64157">
      <w:r>
        <w:separator/>
      </w:r>
    </w:p>
  </w:endnote>
  <w:endnote w:type="continuationSeparator" w:id="0">
    <w:p w:rsidR="00611EE4" w:rsidRDefault="00611EE4" w:rsidP="00A6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8A" w:rsidRDefault="00532A8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8A" w:rsidRDefault="00577272" w:rsidP="00246373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1F632C" w:rsidRPr="001F632C">
      <w:rPr>
        <w:noProof/>
        <w:lang w:val="fr-FR"/>
      </w:rPr>
      <w:t>21</w:t>
    </w:r>
    <w:r>
      <w:rPr>
        <w:noProof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8A" w:rsidRDefault="00532A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E4" w:rsidRDefault="00611EE4" w:rsidP="00A64157">
      <w:r>
        <w:separator/>
      </w:r>
    </w:p>
  </w:footnote>
  <w:footnote w:type="continuationSeparator" w:id="0">
    <w:p w:rsidR="00611EE4" w:rsidRDefault="00611EE4" w:rsidP="00A64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8A" w:rsidRDefault="00532A8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8A" w:rsidRPr="0031752D" w:rsidRDefault="00532A8A" w:rsidP="0079796D">
    <w:pPr>
      <w:pStyle w:val="Titr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 w:val="0"/>
        <w:sz w:val="28"/>
        <w:szCs w:val="28"/>
      </w:rPr>
    </w:pPr>
    <w:r>
      <w:rPr>
        <w:b w:val="0"/>
        <w:sz w:val="28"/>
        <w:szCs w:val="28"/>
      </w:rPr>
      <w:t>УНЦРПД –</w:t>
    </w:r>
    <w:r w:rsidRPr="0031752D">
      <w:rPr>
        <w:b w:val="0"/>
        <w:sz w:val="28"/>
        <w:szCs w:val="28"/>
      </w:rPr>
      <w:t xml:space="preserve"> </w:t>
    </w:r>
    <w:r>
      <w:rPr>
        <w:b w:val="0"/>
        <w:sz w:val="28"/>
        <w:szCs w:val="28"/>
      </w:rPr>
      <w:t>Нови поглед на наша људска права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8A" w:rsidRDefault="00532A8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5B69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969"/>
    <w:multiLevelType w:val="multilevel"/>
    <w:tmpl w:val="B37E65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1EA7755"/>
    <w:multiLevelType w:val="multilevel"/>
    <w:tmpl w:val="77BE1696"/>
    <w:lvl w:ilvl="0">
      <w:start w:val="1"/>
      <w:numFmt w:val="decimal"/>
      <w:pStyle w:val="Titre1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3" w15:restartNumberingAfterBreak="0">
    <w:nsid w:val="606D6E1C"/>
    <w:multiLevelType w:val="multilevel"/>
    <w:tmpl w:val="19C2A452"/>
    <w:lvl w:ilvl="0">
      <w:start w:val="1"/>
      <w:numFmt w:val="decimal"/>
      <w:pStyle w:val="Listepuces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75"/>
    <w:rsid w:val="0000123E"/>
    <w:rsid w:val="00007CDE"/>
    <w:rsid w:val="000178DC"/>
    <w:rsid w:val="000202BA"/>
    <w:rsid w:val="00023C48"/>
    <w:rsid w:val="00024932"/>
    <w:rsid w:val="000304AE"/>
    <w:rsid w:val="0003100D"/>
    <w:rsid w:val="00037407"/>
    <w:rsid w:val="00040C10"/>
    <w:rsid w:val="00041EDB"/>
    <w:rsid w:val="000432AB"/>
    <w:rsid w:val="000456B2"/>
    <w:rsid w:val="00050CEB"/>
    <w:rsid w:val="00051179"/>
    <w:rsid w:val="000513F6"/>
    <w:rsid w:val="00054BF5"/>
    <w:rsid w:val="00054D29"/>
    <w:rsid w:val="0006227F"/>
    <w:rsid w:val="000674B0"/>
    <w:rsid w:val="00076D62"/>
    <w:rsid w:val="00085361"/>
    <w:rsid w:val="000863A6"/>
    <w:rsid w:val="00092E73"/>
    <w:rsid w:val="000A5ACF"/>
    <w:rsid w:val="000A62F6"/>
    <w:rsid w:val="000A7EC1"/>
    <w:rsid w:val="000B0D41"/>
    <w:rsid w:val="000B3159"/>
    <w:rsid w:val="000E6ADE"/>
    <w:rsid w:val="000F033C"/>
    <w:rsid w:val="000F51D6"/>
    <w:rsid w:val="000F5432"/>
    <w:rsid w:val="000F5DC9"/>
    <w:rsid w:val="000F6E1D"/>
    <w:rsid w:val="00100B7E"/>
    <w:rsid w:val="00101C68"/>
    <w:rsid w:val="00103055"/>
    <w:rsid w:val="00112F98"/>
    <w:rsid w:val="00134279"/>
    <w:rsid w:val="00136178"/>
    <w:rsid w:val="0013740C"/>
    <w:rsid w:val="001452E6"/>
    <w:rsid w:val="00155227"/>
    <w:rsid w:val="001560E3"/>
    <w:rsid w:val="001612DD"/>
    <w:rsid w:val="001633CE"/>
    <w:rsid w:val="00166ACF"/>
    <w:rsid w:val="00173343"/>
    <w:rsid w:val="00181362"/>
    <w:rsid w:val="00182675"/>
    <w:rsid w:val="0018557D"/>
    <w:rsid w:val="001A3F7C"/>
    <w:rsid w:val="001A61EB"/>
    <w:rsid w:val="001B545F"/>
    <w:rsid w:val="001B64D0"/>
    <w:rsid w:val="001C416B"/>
    <w:rsid w:val="001C6335"/>
    <w:rsid w:val="001C7DD6"/>
    <w:rsid w:val="001D02E3"/>
    <w:rsid w:val="001F1BDF"/>
    <w:rsid w:val="001F632C"/>
    <w:rsid w:val="00201C11"/>
    <w:rsid w:val="002022B1"/>
    <w:rsid w:val="00202C9E"/>
    <w:rsid w:val="0020418F"/>
    <w:rsid w:val="002048A4"/>
    <w:rsid w:val="00205023"/>
    <w:rsid w:val="00212909"/>
    <w:rsid w:val="002132BC"/>
    <w:rsid w:val="0022225D"/>
    <w:rsid w:val="002223E3"/>
    <w:rsid w:val="00224642"/>
    <w:rsid w:val="002249E7"/>
    <w:rsid w:val="002274B8"/>
    <w:rsid w:val="00230575"/>
    <w:rsid w:val="002321AA"/>
    <w:rsid w:val="00242076"/>
    <w:rsid w:val="002441BE"/>
    <w:rsid w:val="00244320"/>
    <w:rsid w:val="00244F5C"/>
    <w:rsid w:val="00245D64"/>
    <w:rsid w:val="00246373"/>
    <w:rsid w:val="002465E3"/>
    <w:rsid w:val="0027027B"/>
    <w:rsid w:val="0027494C"/>
    <w:rsid w:val="002907AB"/>
    <w:rsid w:val="002960BA"/>
    <w:rsid w:val="002A173D"/>
    <w:rsid w:val="002A3194"/>
    <w:rsid w:val="002A5598"/>
    <w:rsid w:val="002A5B90"/>
    <w:rsid w:val="002B04A0"/>
    <w:rsid w:val="002B39B1"/>
    <w:rsid w:val="002B749C"/>
    <w:rsid w:val="002D1326"/>
    <w:rsid w:val="002E0E65"/>
    <w:rsid w:val="002E78EC"/>
    <w:rsid w:val="002F6F6A"/>
    <w:rsid w:val="003016ED"/>
    <w:rsid w:val="003023E2"/>
    <w:rsid w:val="003036D1"/>
    <w:rsid w:val="00306D5B"/>
    <w:rsid w:val="003100C8"/>
    <w:rsid w:val="0031244F"/>
    <w:rsid w:val="00314BD0"/>
    <w:rsid w:val="0031722E"/>
    <w:rsid w:val="0031752D"/>
    <w:rsid w:val="00322B72"/>
    <w:rsid w:val="00322F2F"/>
    <w:rsid w:val="0033018A"/>
    <w:rsid w:val="00330D82"/>
    <w:rsid w:val="0033189A"/>
    <w:rsid w:val="00331B74"/>
    <w:rsid w:val="00335387"/>
    <w:rsid w:val="003429CB"/>
    <w:rsid w:val="00350D2A"/>
    <w:rsid w:val="00355039"/>
    <w:rsid w:val="00362D99"/>
    <w:rsid w:val="0036380D"/>
    <w:rsid w:val="00382320"/>
    <w:rsid w:val="003948A8"/>
    <w:rsid w:val="00396BC9"/>
    <w:rsid w:val="00397884"/>
    <w:rsid w:val="003A4BFA"/>
    <w:rsid w:val="003A6678"/>
    <w:rsid w:val="003A6E6F"/>
    <w:rsid w:val="003B2893"/>
    <w:rsid w:val="003B33C7"/>
    <w:rsid w:val="003B488A"/>
    <w:rsid w:val="003B5589"/>
    <w:rsid w:val="003C170C"/>
    <w:rsid w:val="003C18AB"/>
    <w:rsid w:val="003C3D30"/>
    <w:rsid w:val="003D62D5"/>
    <w:rsid w:val="003E1D13"/>
    <w:rsid w:val="003E7F6C"/>
    <w:rsid w:val="003F0CEE"/>
    <w:rsid w:val="003F29E8"/>
    <w:rsid w:val="003F61BB"/>
    <w:rsid w:val="00404ECC"/>
    <w:rsid w:val="004072D0"/>
    <w:rsid w:val="0040756E"/>
    <w:rsid w:val="00415779"/>
    <w:rsid w:val="00420641"/>
    <w:rsid w:val="00420EE4"/>
    <w:rsid w:val="004276F1"/>
    <w:rsid w:val="00427F36"/>
    <w:rsid w:val="00431530"/>
    <w:rsid w:val="00432B1D"/>
    <w:rsid w:val="0044255C"/>
    <w:rsid w:val="004426C8"/>
    <w:rsid w:val="0044603D"/>
    <w:rsid w:val="0044643A"/>
    <w:rsid w:val="00447E93"/>
    <w:rsid w:val="00457BC8"/>
    <w:rsid w:val="00470E3F"/>
    <w:rsid w:val="004712AC"/>
    <w:rsid w:val="004801E5"/>
    <w:rsid w:val="00480237"/>
    <w:rsid w:val="0048166E"/>
    <w:rsid w:val="0048255B"/>
    <w:rsid w:val="00485967"/>
    <w:rsid w:val="00485DED"/>
    <w:rsid w:val="00486DFA"/>
    <w:rsid w:val="00496CB9"/>
    <w:rsid w:val="00496F27"/>
    <w:rsid w:val="004A1581"/>
    <w:rsid w:val="004B36B9"/>
    <w:rsid w:val="004B4B4C"/>
    <w:rsid w:val="004B59E8"/>
    <w:rsid w:val="004B6011"/>
    <w:rsid w:val="004B66BB"/>
    <w:rsid w:val="004C689F"/>
    <w:rsid w:val="004C7601"/>
    <w:rsid w:val="004D137F"/>
    <w:rsid w:val="004D3DC8"/>
    <w:rsid w:val="004D67E4"/>
    <w:rsid w:val="004D7488"/>
    <w:rsid w:val="004F2EE7"/>
    <w:rsid w:val="004F3F2C"/>
    <w:rsid w:val="004F3FD5"/>
    <w:rsid w:val="004F45BE"/>
    <w:rsid w:val="004F4F52"/>
    <w:rsid w:val="00514A58"/>
    <w:rsid w:val="00520680"/>
    <w:rsid w:val="005313AB"/>
    <w:rsid w:val="00532A8A"/>
    <w:rsid w:val="00534315"/>
    <w:rsid w:val="0053753E"/>
    <w:rsid w:val="00541A79"/>
    <w:rsid w:val="005444F0"/>
    <w:rsid w:val="0054474A"/>
    <w:rsid w:val="00561D9C"/>
    <w:rsid w:val="005631CA"/>
    <w:rsid w:val="005761E5"/>
    <w:rsid w:val="00577272"/>
    <w:rsid w:val="00577D8C"/>
    <w:rsid w:val="00593F6C"/>
    <w:rsid w:val="005B0867"/>
    <w:rsid w:val="005B6431"/>
    <w:rsid w:val="005C36E5"/>
    <w:rsid w:val="005C38CE"/>
    <w:rsid w:val="005C5236"/>
    <w:rsid w:val="005D043A"/>
    <w:rsid w:val="005D1817"/>
    <w:rsid w:val="005D187E"/>
    <w:rsid w:val="005D2537"/>
    <w:rsid w:val="005E0C3A"/>
    <w:rsid w:val="005E299D"/>
    <w:rsid w:val="005E74E4"/>
    <w:rsid w:val="005E7A41"/>
    <w:rsid w:val="005F30A9"/>
    <w:rsid w:val="005F4D35"/>
    <w:rsid w:val="005F659F"/>
    <w:rsid w:val="0060217D"/>
    <w:rsid w:val="00610573"/>
    <w:rsid w:val="00611A2C"/>
    <w:rsid w:val="00611EE4"/>
    <w:rsid w:val="006168A6"/>
    <w:rsid w:val="00621137"/>
    <w:rsid w:val="0062364E"/>
    <w:rsid w:val="00624552"/>
    <w:rsid w:val="00632396"/>
    <w:rsid w:val="00643569"/>
    <w:rsid w:val="00643C3A"/>
    <w:rsid w:val="006459AE"/>
    <w:rsid w:val="00653382"/>
    <w:rsid w:val="00654956"/>
    <w:rsid w:val="00654A2F"/>
    <w:rsid w:val="006612BD"/>
    <w:rsid w:val="006614DF"/>
    <w:rsid w:val="0066248A"/>
    <w:rsid w:val="00663A39"/>
    <w:rsid w:val="0067010B"/>
    <w:rsid w:val="0067105F"/>
    <w:rsid w:val="00674A5E"/>
    <w:rsid w:val="00682D17"/>
    <w:rsid w:val="006853DF"/>
    <w:rsid w:val="00685667"/>
    <w:rsid w:val="00686C56"/>
    <w:rsid w:val="00690629"/>
    <w:rsid w:val="0069159F"/>
    <w:rsid w:val="00694E9C"/>
    <w:rsid w:val="0069618F"/>
    <w:rsid w:val="00696460"/>
    <w:rsid w:val="00697B68"/>
    <w:rsid w:val="006A07DE"/>
    <w:rsid w:val="006A5F67"/>
    <w:rsid w:val="006B1D77"/>
    <w:rsid w:val="006B56DC"/>
    <w:rsid w:val="006C101A"/>
    <w:rsid w:val="006C1DF4"/>
    <w:rsid w:val="006C223A"/>
    <w:rsid w:val="006C4357"/>
    <w:rsid w:val="006C5329"/>
    <w:rsid w:val="006C7A79"/>
    <w:rsid w:val="006D6979"/>
    <w:rsid w:val="006D6C45"/>
    <w:rsid w:val="006E1639"/>
    <w:rsid w:val="006E539E"/>
    <w:rsid w:val="006E754C"/>
    <w:rsid w:val="006F2EAF"/>
    <w:rsid w:val="006F3EB2"/>
    <w:rsid w:val="006F5AA0"/>
    <w:rsid w:val="00700517"/>
    <w:rsid w:val="00706971"/>
    <w:rsid w:val="00710673"/>
    <w:rsid w:val="007115E3"/>
    <w:rsid w:val="00714207"/>
    <w:rsid w:val="00715740"/>
    <w:rsid w:val="00733CC5"/>
    <w:rsid w:val="00742946"/>
    <w:rsid w:val="007470C0"/>
    <w:rsid w:val="00751AD8"/>
    <w:rsid w:val="007540E7"/>
    <w:rsid w:val="00767874"/>
    <w:rsid w:val="007761BA"/>
    <w:rsid w:val="007761FD"/>
    <w:rsid w:val="0079109F"/>
    <w:rsid w:val="00795912"/>
    <w:rsid w:val="00796B3F"/>
    <w:rsid w:val="0079796D"/>
    <w:rsid w:val="00797D11"/>
    <w:rsid w:val="007A1EEE"/>
    <w:rsid w:val="007B0F36"/>
    <w:rsid w:val="007B1C24"/>
    <w:rsid w:val="007B43F5"/>
    <w:rsid w:val="007B5F78"/>
    <w:rsid w:val="007C5F81"/>
    <w:rsid w:val="007D124C"/>
    <w:rsid w:val="007D5911"/>
    <w:rsid w:val="007D7283"/>
    <w:rsid w:val="007D7E72"/>
    <w:rsid w:val="007E0D2B"/>
    <w:rsid w:val="007E174C"/>
    <w:rsid w:val="007F1337"/>
    <w:rsid w:val="007F1D1E"/>
    <w:rsid w:val="007F39D9"/>
    <w:rsid w:val="007F7E8C"/>
    <w:rsid w:val="00803948"/>
    <w:rsid w:val="0081018D"/>
    <w:rsid w:val="00821A7F"/>
    <w:rsid w:val="008247C0"/>
    <w:rsid w:val="008311D6"/>
    <w:rsid w:val="0083470F"/>
    <w:rsid w:val="00834FD2"/>
    <w:rsid w:val="00836BB7"/>
    <w:rsid w:val="00836DFA"/>
    <w:rsid w:val="00837171"/>
    <w:rsid w:val="0083753F"/>
    <w:rsid w:val="00840FB1"/>
    <w:rsid w:val="008435E1"/>
    <w:rsid w:val="00843E23"/>
    <w:rsid w:val="00852222"/>
    <w:rsid w:val="008531E5"/>
    <w:rsid w:val="00855743"/>
    <w:rsid w:val="0085614A"/>
    <w:rsid w:val="00862A9B"/>
    <w:rsid w:val="008667F8"/>
    <w:rsid w:val="00877B1E"/>
    <w:rsid w:val="00884CD5"/>
    <w:rsid w:val="00886D40"/>
    <w:rsid w:val="00891906"/>
    <w:rsid w:val="0089493C"/>
    <w:rsid w:val="00896AB1"/>
    <w:rsid w:val="008A3BC7"/>
    <w:rsid w:val="008B1AE1"/>
    <w:rsid w:val="008B548A"/>
    <w:rsid w:val="008C29C2"/>
    <w:rsid w:val="008C4172"/>
    <w:rsid w:val="008C441B"/>
    <w:rsid w:val="008C69FA"/>
    <w:rsid w:val="008C7A75"/>
    <w:rsid w:val="008D0F76"/>
    <w:rsid w:val="008D437C"/>
    <w:rsid w:val="008D7E71"/>
    <w:rsid w:val="008E0E43"/>
    <w:rsid w:val="008E462A"/>
    <w:rsid w:val="008F0197"/>
    <w:rsid w:val="008F0393"/>
    <w:rsid w:val="008F6E79"/>
    <w:rsid w:val="009001D4"/>
    <w:rsid w:val="009024D0"/>
    <w:rsid w:val="00902BCA"/>
    <w:rsid w:val="0090408E"/>
    <w:rsid w:val="009040C5"/>
    <w:rsid w:val="00915A44"/>
    <w:rsid w:val="00915B0C"/>
    <w:rsid w:val="00922BC7"/>
    <w:rsid w:val="00927C4D"/>
    <w:rsid w:val="0094582F"/>
    <w:rsid w:val="0095032C"/>
    <w:rsid w:val="009523C1"/>
    <w:rsid w:val="0096158C"/>
    <w:rsid w:val="00963408"/>
    <w:rsid w:val="00972A7C"/>
    <w:rsid w:val="0097473C"/>
    <w:rsid w:val="00976090"/>
    <w:rsid w:val="00977C97"/>
    <w:rsid w:val="009971FA"/>
    <w:rsid w:val="009A06F4"/>
    <w:rsid w:val="009A3936"/>
    <w:rsid w:val="009A685E"/>
    <w:rsid w:val="009A6AB9"/>
    <w:rsid w:val="009A74E6"/>
    <w:rsid w:val="009B69AD"/>
    <w:rsid w:val="009C29D0"/>
    <w:rsid w:val="009C55EE"/>
    <w:rsid w:val="009D5D20"/>
    <w:rsid w:val="009E1F27"/>
    <w:rsid w:val="009E48A8"/>
    <w:rsid w:val="009E6147"/>
    <w:rsid w:val="009F09F4"/>
    <w:rsid w:val="009F35B9"/>
    <w:rsid w:val="009F4E82"/>
    <w:rsid w:val="00A11183"/>
    <w:rsid w:val="00A2079C"/>
    <w:rsid w:val="00A2362A"/>
    <w:rsid w:val="00A254B8"/>
    <w:rsid w:val="00A409FB"/>
    <w:rsid w:val="00A50F68"/>
    <w:rsid w:val="00A51DE6"/>
    <w:rsid w:val="00A55D01"/>
    <w:rsid w:val="00A63A5A"/>
    <w:rsid w:val="00A64157"/>
    <w:rsid w:val="00A7168E"/>
    <w:rsid w:val="00A73B31"/>
    <w:rsid w:val="00A7476F"/>
    <w:rsid w:val="00A748DB"/>
    <w:rsid w:val="00A82A32"/>
    <w:rsid w:val="00A832A3"/>
    <w:rsid w:val="00A94D4A"/>
    <w:rsid w:val="00AA181B"/>
    <w:rsid w:val="00AA23AB"/>
    <w:rsid w:val="00AA78F6"/>
    <w:rsid w:val="00AB1B5F"/>
    <w:rsid w:val="00AB3419"/>
    <w:rsid w:val="00AB4CFD"/>
    <w:rsid w:val="00AB5A31"/>
    <w:rsid w:val="00AC2F0B"/>
    <w:rsid w:val="00AC3CED"/>
    <w:rsid w:val="00AC40AE"/>
    <w:rsid w:val="00AD2B60"/>
    <w:rsid w:val="00AD41F7"/>
    <w:rsid w:val="00AD4A5A"/>
    <w:rsid w:val="00AD6820"/>
    <w:rsid w:val="00AD7423"/>
    <w:rsid w:val="00AD7889"/>
    <w:rsid w:val="00AE0476"/>
    <w:rsid w:val="00AE1342"/>
    <w:rsid w:val="00B02B84"/>
    <w:rsid w:val="00B04875"/>
    <w:rsid w:val="00B17D14"/>
    <w:rsid w:val="00B232DE"/>
    <w:rsid w:val="00B24047"/>
    <w:rsid w:val="00B34EB5"/>
    <w:rsid w:val="00B37F05"/>
    <w:rsid w:val="00B44626"/>
    <w:rsid w:val="00B5493A"/>
    <w:rsid w:val="00B56EB1"/>
    <w:rsid w:val="00B5772E"/>
    <w:rsid w:val="00B57E19"/>
    <w:rsid w:val="00B60014"/>
    <w:rsid w:val="00B65479"/>
    <w:rsid w:val="00B67B5C"/>
    <w:rsid w:val="00B7026D"/>
    <w:rsid w:val="00B70BF2"/>
    <w:rsid w:val="00B77228"/>
    <w:rsid w:val="00B85C3E"/>
    <w:rsid w:val="00B944B0"/>
    <w:rsid w:val="00B96220"/>
    <w:rsid w:val="00B973E3"/>
    <w:rsid w:val="00B9796A"/>
    <w:rsid w:val="00BA12FB"/>
    <w:rsid w:val="00BB08FD"/>
    <w:rsid w:val="00BB25CD"/>
    <w:rsid w:val="00BB2F45"/>
    <w:rsid w:val="00BB5239"/>
    <w:rsid w:val="00BC2774"/>
    <w:rsid w:val="00BC4589"/>
    <w:rsid w:val="00BD1B95"/>
    <w:rsid w:val="00BF1DAC"/>
    <w:rsid w:val="00BF22D2"/>
    <w:rsid w:val="00BF4B28"/>
    <w:rsid w:val="00C01321"/>
    <w:rsid w:val="00C0258B"/>
    <w:rsid w:val="00C038DA"/>
    <w:rsid w:val="00C04351"/>
    <w:rsid w:val="00C100B8"/>
    <w:rsid w:val="00C12646"/>
    <w:rsid w:val="00C132B4"/>
    <w:rsid w:val="00C154F9"/>
    <w:rsid w:val="00C17877"/>
    <w:rsid w:val="00C17DE4"/>
    <w:rsid w:val="00C202CD"/>
    <w:rsid w:val="00C25577"/>
    <w:rsid w:val="00C322E5"/>
    <w:rsid w:val="00C37C0B"/>
    <w:rsid w:val="00C41524"/>
    <w:rsid w:val="00C425D6"/>
    <w:rsid w:val="00C430A3"/>
    <w:rsid w:val="00C44476"/>
    <w:rsid w:val="00C44A30"/>
    <w:rsid w:val="00C477C1"/>
    <w:rsid w:val="00C621A7"/>
    <w:rsid w:val="00C640CB"/>
    <w:rsid w:val="00C64C72"/>
    <w:rsid w:val="00C65C75"/>
    <w:rsid w:val="00C65E16"/>
    <w:rsid w:val="00C673A2"/>
    <w:rsid w:val="00C76388"/>
    <w:rsid w:val="00C770DB"/>
    <w:rsid w:val="00C7710C"/>
    <w:rsid w:val="00C80488"/>
    <w:rsid w:val="00C81052"/>
    <w:rsid w:val="00C86308"/>
    <w:rsid w:val="00C91625"/>
    <w:rsid w:val="00C92185"/>
    <w:rsid w:val="00C9327A"/>
    <w:rsid w:val="00C970FA"/>
    <w:rsid w:val="00C97DBD"/>
    <w:rsid w:val="00CA1A92"/>
    <w:rsid w:val="00CA6FAD"/>
    <w:rsid w:val="00CB6C46"/>
    <w:rsid w:val="00CB7359"/>
    <w:rsid w:val="00CC3513"/>
    <w:rsid w:val="00CC5A12"/>
    <w:rsid w:val="00CD0622"/>
    <w:rsid w:val="00CE0B0B"/>
    <w:rsid w:val="00CE5B52"/>
    <w:rsid w:val="00CF2797"/>
    <w:rsid w:val="00CF7A7B"/>
    <w:rsid w:val="00D04822"/>
    <w:rsid w:val="00D06C38"/>
    <w:rsid w:val="00D1031D"/>
    <w:rsid w:val="00D1045E"/>
    <w:rsid w:val="00D15C3F"/>
    <w:rsid w:val="00D242FD"/>
    <w:rsid w:val="00D270EB"/>
    <w:rsid w:val="00D3167C"/>
    <w:rsid w:val="00D37FA4"/>
    <w:rsid w:val="00D41E31"/>
    <w:rsid w:val="00D42889"/>
    <w:rsid w:val="00D42CA8"/>
    <w:rsid w:val="00D45051"/>
    <w:rsid w:val="00D47FD5"/>
    <w:rsid w:val="00D55A82"/>
    <w:rsid w:val="00D5744E"/>
    <w:rsid w:val="00D60264"/>
    <w:rsid w:val="00D6107D"/>
    <w:rsid w:val="00D65C8F"/>
    <w:rsid w:val="00D709FD"/>
    <w:rsid w:val="00D71940"/>
    <w:rsid w:val="00D74262"/>
    <w:rsid w:val="00D83E65"/>
    <w:rsid w:val="00D84B02"/>
    <w:rsid w:val="00D85136"/>
    <w:rsid w:val="00D917BB"/>
    <w:rsid w:val="00DA5096"/>
    <w:rsid w:val="00DB01BE"/>
    <w:rsid w:val="00DB3874"/>
    <w:rsid w:val="00DB757A"/>
    <w:rsid w:val="00DC4C13"/>
    <w:rsid w:val="00DC63CB"/>
    <w:rsid w:val="00DC787D"/>
    <w:rsid w:val="00DD0996"/>
    <w:rsid w:val="00DD7DB2"/>
    <w:rsid w:val="00DE1309"/>
    <w:rsid w:val="00DE1B80"/>
    <w:rsid w:val="00DE1BC9"/>
    <w:rsid w:val="00DF1D6E"/>
    <w:rsid w:val="00DF268F"/>
    <w:rsid w:val="00DF34BA"/>
    <w:rsid w:val="00DF7009"/>
    <w:rsid w:val="00E10215"/>
    <w:rsid w:val="00E14905"/>
    <w:rsid w:val="00E23622"/>
    <w:rsid w:val="00E24104"/>
    <w:rsid w:val="00E25A41"/>
    <w:rsid w:val="00E25B7D"/>
    <w:rsid w:val="00E44021"/>
    <w:rsid w:val="00E52DE8"/>
    <w:rsid w:val="00E565D9"/>
    <w:rsid w:val="00E628D3"/>
    <w:rsid w:val="00E702A7"/>
    <w:rsid w:val="00E73A47"/>
    <w:rsid w:val="00E75072"/>
    <w:rsid w:val="00E80675"/>
    <w:rsid w:val="00E81CED"/>
    <w:rsid w:val="00E85F99"/>
    <w:rsid w:val="00E91E67"/>
    <w:rsid w:val="00E93C60"/>
    <w:rsid w:val="00E9405A"/>
    <w:rsid w:val="00E94652"/>
    <w:rsid w:val="00E94725"/>
    <w:rsid w:val="00EA315B"/>
    <w:rsid w:val="00EA3B54"/>
    <w:rsid w:val="00EA778D"/>
    <w:rsid w:val="00EC2022"/>
    <w:rsid w:val="00EC7224"/>
    <w:rsid w:val="00ED0AEC"/>
    <w:rsid w:val="00EE23CC"/>
    <w:rsid w:val="00F03D8B"/>
    <w:rsid w:val="00F043EF"/>
    <w:rsid w:val="00F1052E"/>
    <w:rsid w:val="00F1551C"/>
    <w:rsid w:val="00F16328"/>
    <w:rsid w:val="00F20DB8"/>
    <w:rsid w:val="00F256D6"/>
    <w:rsid w:val="00F26588"/>
    <w:rsid w:val="00F30E02"/>
    <w:rsid w:val="00F34530"/>
    <w:rsid w:val="00F36299"/>
    <w:rsid w:val="00F3673A"/>
    <w:rsid w:val="00F41BD9"/>
    <w:rsid w:val="00F476B9"/>
    <w:rsid w:val="00F505FB"/>
    <w:rsid w:val="00F53EBB"/>
    <w:rsid w:val="00F605A7"/>
    <w:rsid w:val="00F61315"/>
    <w:rsid w:val="00F67ADF"/>
    <w:rsid w:val="00F72EB0"/>
    <w:rsid w:val="00F74B80"/>
    <w:rsid w:val="00F75DE0"/>
    <w:rsid w:val="00F7658D"/>
    <w:rsid w:val="00F87FCB"/>
    <w:rsid w:val="00F9468C"/>
    <w:rsid w:val="00F95B45"/>
    <w:rsid w:val="00FA4D3D"/>
    <w:rsid w:val="00FA5755"/>
    <w:rsid w:val="00FB3459"/>
    <w:rsid w:val="00FB6D51"/>
    <w:rsid w:val="00FC0062"/>
    <w:rsid w:val="00FC0CDA"/>
    <w:rsid w:val="00FC53C9"/>
    <w:rsid w:val="00FC75E9"/>
    <w:rsid w:val="00FD0E45"/>
    <w:rsid w:val="00FD34F8"/>
    <w:rsid w:val="00FD5038"/>
    <w:rsid w:val="00FE0AF0"/>
    <w:rsid w:val="00FE12C2"/>
    <w:rsid w:val="00FE20C7"/>
    <w:rsid w:val="00FF55DD"/>
    <w:rsid w:val="00FF5CC2"/>
    <w:rsid w:val="00FF6B9A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C4C52-B96A-49B7-913C-729F1C8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57"/>
    <w:pPr>
      <w:spacing w:after="200" w:line="276" w:lineRule="auto"/>
      <w:jc w:val="both"/>
    </w:pPr>
    <w:rPr>
      <w:rFonts w:ascii="Arial" w:hAnsi="Arial" w:cs="Arial"/>
      <w:sz w:val="28"/>
      <w:szCs w:val="28"/>
      <w:lang w:val="en-GB" w:eastAsia="en-US"/>
    </w:rPr>
  </w:style>
  <w:style w:type="paragraph" w:styleId="Titre1">
    <w:name w:val="heading 1"/>
    <w:basedOn w:val="Paragraphedeliste"/>
    <w:next w:val="Normal"/>
    <w:link w:val="Titre1Car"/>
    <w:uiPriority w:val="99"/>
    <w:qFormat/>
    <w:rsid w:val="00A64157"/>
    <w:pPr>
      <w:numPr>
        <w:numId w:val="18"/>
      </w:numPr>
      <w:spacing w:before="240" w:after="120"/>
      <w:ind w:left="426" w:hanging="426"/>
      <w:outlineLvl w:val="0"/>
    </w:pPr>
    <w:rPr>
      <w:b/>
    </w:rPr>
  </w:style>
  <w:style w:type="paragraph" w:styleId="Titre2">
    <w:name w:val="heading 2"/>
    <w:basedOn w:val="Titre1"/>
    <w:next w:val="Normal"/>
    <w:link w:val="Titre2Car"/>
    <w:uiPriority w:val="99"/>
    <w:qFormat/>
    <w:rsid w:val="00CC5A12"/>
    <w:pPr>
      <w:keepNext/>
      <w:keepLines/>
      <w:numPr>
        <w:ilvl w:val="1"/>
      </w:numPr>
      <w:tabs>
        <w:tab w:val="left" w:pos="993"/>
      </w:tabs>
      <w:spacing w:before="360"/>
      <w:outlineLvl w:val="1"/>
    </w:pPr>
  </w:style>
  <w:style w:type="paragraph" w:styleId="Titre3">
    <w:name w:val="heading 3"/>
    <w:basedOn w:val="Normal"/>
    <w:next w:val="Normal"/>
    <w:link w:val="Titre3Car"/>
    <w:uiPriority w:val="99"/>
    <w:qFormat/>
    <w:rsid w:val="00B04875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B0487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64157"/>
    <w:rPr>
      <w:rFonts w:ascii="Arial" w:hAnsi="Arial" w:cs="Arial"/>
      <w:b/>
      <w:sz w:val="28"/>
      <w:szCs w:val="28"/>
      <w:lang w:val="en-GB" w:eastAsia="en-US" w:bidi="ar-SA"/>
    </w:rPr>
  </w:style>
  <w:style w:type="character" w:customStyle="1" w:styleId="Titre2Car">
    <w:name w:val="Titre 2 Car"/>
    <w:link w:val="Titre2"/>
    <w:uiPriority w:val="99"/>
    <w:locked/>
    <w:rsid w:val="00CC5A12"/>
    <w:rPr>
      <w:rFonts w:ascii="Arial" w:hAnsi="Arial" w:cs="Arial"/>
      <w:b/>
      <w:sz w:val="28"/>
      <w:szCs w:val="28"/>
      <w:lang w:val="en-GB" w:eastAsia="en-US" w:bidi="ar-SA"/>
    </w:rPr>
  </w:style>
  <w:style w:type="character" w:customStyle="1" w:styleId="Titre3Car">
    <w:name w:val="Titre 3 Car"/>
    <w:link w:val="Titre3"/>
    <w:uiPriority w:val="99"/>
    <w:semiHidden/>
    <w:locked/>
    <w:rsid w:val="00B04875"/>
    <w:rPr>
      <w:rFonts w:ascii="Cambria" w:hAnsi="Cambria" w:cs="Times New Roman"/>
      <w:color w:val="243F60"/>
      <w:sz w:val="24"/>
      <w:szCs w:val="24"/>
      <w:lang w:val="en-GB"/>
    </w:rPr>
  </w:style>
  <w:style w:type="character" w:customStyle="1" w:styleId="Titre4Car">
    <w:name w:val="Titre 4 Car"/>
    <w:link w:val="Titre4"/>
    <w:uiPriority w:val="99"/>
    <w:semiHidden/>
    <w:locked/>
    <w:rsid w:val="00B04875"/>
    <w:rPr>
      <w:rFonts w:ascii="Cambria" w:hAnsi="Cambria" w:cs="Times New Roman"/>
      <w:i/>
      <w:iCs/>
      <w:color w:val="365F91"/>
      <w:sz w:val="28"/>
      <w:szCs w:val="28"/>
      <w:lang w:val="en-GB"/>
    </w:rPr>
  </w:style>
  <w:style w:type="paragraph" w:styleId="En-tte">
    <w:name w:val="header"/>
    <w:basedOn w:val="Normal"/>
    <w:link w:val="En-tteCar"/>
    <w:uiPriority w:val="99"/>
    <w:rsid w:val="00457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457BC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57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457BC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457BC8"/>
    <w:pPr>
      <w:ind w:left="720"/>
      <w:contextualSpacing/>
    </w:pPr>
  </w:style>
  <w:style w:type="paragraph" w:styleId="Listepuces">
    <w:name w:val="List Bullet"/>
    <w:basedOn w:val="Normal"/>
    <w:uiPriority w:val="99"/>
    <w:rsid w:val="00A832A3"/>
    <w:pPr>
      <w:numPr>
        <w:numId w:val="3"/>
      </w:numPr>
      <w:tabs>
        <w:tab w:val="num" w:pos="360"/>
      </w:tabs>
      <w:ind w:left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97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77C97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99"/>
    <w:rsid w:val="00496F27"/>
    <w:pPr>
      <w:tabs>
        <w:tab w:val="left" w:pos="660"/>
        <w:tab w:val="right" w:leader="dot" w:pos="8494"/>
      </w:tabs>
      <w:spacing w:after="100"/>
      <w:jc w:val="center"/>
    </w:pPr>
    <w:rPr>
      <w:b/>
      <w:noProof/>
      <w:lang w:val="hr-HR"/>
    </w:rPr>
  </w:style>
  <w:style w:type="paragraph" w:styleId="TM2">
    <w:name w:val="toc 2"/>
    <w:basedOn w:val="Normal"/>
    <w:next w:val="Normal"/>
    <w:autoRedefine/>
    <w:uiPriority w:val="99"/>
    <w:rsid w:val="00C37C0B"/>
    <w:pPr>
      <w:tabs>
        <w:tab w:val="left" w:pos="1100"/>
        <w:tab w:val="right" w:leader="dot" w:pos="8494"/>
      </w:tabs>
      <w:spacing w:after="100"/>
      <w:ind w:left="1134" w:hanging="854"/>
      <w:jc w:val="left"/>
    </w:pPr>
  </w:style>
  <w:style w:type="character" w:styleId="Lienhypertexte">
    <w:name w:val="Hyperlink"/>
    <w:uiPriority w:val="99"/>
    <w:rsid w:val="007E174C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99"/>
    <w:qFormat/>
    <w:rsid w:val="003B488A"/>
    <w:pPr>
      <w:spacing w:after="0" w:line="240" w:lineRule="auto"/>
      <w:jc w:val="center"/>
    </w:pPr>
    <w:rPr>
      <w:rFonts w:eastAsia="Times New Roman"/>
      <w:b/>
      <w:bCs/>
      <w:sz w:val="32"/>
      <w:szCs w:val="32"/>
      <w:lang w:eastAsia="it-IT"/>
    </w:rPr>
  </w:style>
  <w:style w:type="character" w:customStyle="1" w:styleId="TitreCar">
    <w:name w:val="Titre Car"/>
    <w:link w:val="Titre"/>
    <w:uiPriority w:val="99"/>
    <w:locked/>
    <w:rsid w:val="003B488A"/>
    <w:rPr>
      <w:rFonts w:ascii="Arial" w:hAnsi="Arial" w:cs="Arial"/>
      <w:b/>
      <w:bCs/>
      <w:sz w:val="32"/>
      <w:szCs w:val="32"/>
      <w:lang w:val="en-GB" w:eastAsia="it-IT"/>
    </w:rPr>
  </w:style>
  <w:style w:type="character" w:styleId="Lienhypertextesuivivisit">
    <w:name w:val="FollowedHyperlink"/>
    <w:uiPriority w:val="99"/>
    <w:semiHidden/>
    <w:rsid w:val="00D55A8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3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narodne-novine.nn.hr/clanci/medunarodni/2007_06_6_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6588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RTP</Company>
  <LinksUpToDate>false</LinksUpToDate>
  <CharactersWithSpaces>42741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Godinho Santos</dc:creator>
  <cp:keywords/>
  <dc:description/>
  <cp:lastModifiedBy>Information</cp:lastModifiedBy>
  <cp:revision>3</cp:revision>
  <cp:lastPrinted>2017-10-02T09:51:00Z</cp:lastPrinted>
  <dcterms:created xsi:type="dcterms:W3CDTF">2019-10-07T14:28:00Z</dcterms:created>
  <dcterms:modified xsi:type="dcterms:W3CDTF">2019-10-07T14:28:00Z</dcterms:modified>
</cp:coreProperties>
</file>