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EF3" w:rsidRDefault="00397EF3">
      <w:pPr>
        <w:pStyle w:val="Header"/>
        <w:rPr>
          <w:rFonts w:cs="Times New Roman"/>
          <w:szCs w:val="24"/>
        </w:rPr>
      </w:pPr>
    </w:p>
    <w:p w:rsidR="00397EF3" w:rsidRDefault="00397EF3">
      <w:pPr>
        <w:pStyle w:val="Header"/>
        <w:rPr>
          <w:rFonts w:cs="Times New Roman"/>
          <w:szCs w:val="24"/>
        </w:rPr>
      </w:pPr>
    </w:p>
    <w:p w:rsidR="00397EF3" w:rsidRDefault="00397EF3">
      <w:pPr>
        <w:rPr>
          <w:rFonts w:cs="Times New Roman"/>
          <w:szCs w:val="24"/>
        </w:rPr>
      </w:pPr>
    </w:p>
    <w:p w:rsidR="00397EF3" w:rsidRDefault="00397EF3">
      <w:pPr>
        <w:rPr>
          <w:rFonts w:cs="Times New Roman"/>
          <w:szCs w:val="24"/>
        </w:rPr>
      </w:pPr>
    </w:p>
    <w:p w:rsidR="00397EF3" w:rsidRPr="00DD012E" w:rsidRDefault="00397EF3">
      <w:pPr>
        <w:pStyle w:val="Title"/>
        <w:rPr>
          <w:rFonts w:cs="Times New Roman"/>
          <w:bCs w:val="0"/>
          <w:szCs w:val="24"/>
          <w:lang w:val="el-GR"/>
        </w:rPr>
      </w:pPr>
      <w:r>
        <w:rPr>
          <w:rFonts w:cs="Times New Roman"/>
          <w:bCs w:val="0"/>
          <w:szCs w:val="24"/>
          <w:lang w:val="el-GR"/>
        </w:rPr>
        <w:t xml:space="preserve">Η ΚΡΥΦΗ ΠΛΕΙΟΨΗΦΙΑ </w:t>
      </w:r>
      <w:r w:rsidRPr="00DD012E">
        <w:rPr>
          <w:rFonts w:cs="Times New Roman"/>
          <w:bCs w:val="0"/>
          <w:szCs w:val="24"/>
          <w:lang w:val="el-GR"/>
        </w:rPr>
        <w:t xml:space="preserve">– </w:t>
      </w:r>
      <w:r>
        <w:rPr>
          <w:rFonts w:cs="Times New Roman"/>
          <w:bCs w:val="0"/>
          <w:szCs w:val="24"/>
          <w:lang w:val="el-GR"/>
        </w:rPr>
        <w:t>εγχειρίδιο χρήσης</w:t>
      </w:r>
    </w:p>
    <w:p w:rsidR="00397EF3" w:rsidRPr="00DD012E" w:rsidRDefault="00397EF3">
      <w:pPr>
        <w:rPr>
          <w:rFonts w:cs="Times New Roman"/>
          <w:szCs w:val="24"/>
          <w:lang w:val="el-GR"/>
        </w:rPr>
      </w:pPr>
    </w:p>
    <w:p w:rsidR="00397EF3" w:rsidRPr="00DD012E" w:rsidRDefault="00397EF3">
      <w:pPr>
        <w:pStyle w:val="Subtitle"/>
        <w:rPr>
          <w:rFonts w:cs="Times New Roman"/>
          <w:szCs w:val="24"/>
          <w:lang w:val="el-GR"/>
        </w:rPr>
      </w:pPr>
      <w:r>
        <w:rPr>
          <w:rFonts w:cs="Times New Roman"/>
          <w:szCs w:val="24"/>
          <w:lang w:val="el-GR"/>
        </w:rPr>
        <w:t>Ανασκόπηση της οικονομικής αδράνειας των τυφλών και των ατόμων με προβλήματα όρασης</w:t>
      </w:r>
    </w:p>
    <w:p w:rsidR="00397EF3" w:rsidRPr="00DD012E" w:rsidRDefault="00397EF3">
      <w:pPr>
        <w:jc w:val="center"/>
        <w:rPr>
          <w:rFonts w:cs="Times New Roman"/>
          <w:sz w:val="32"/>
          <w:szCs w:val="24"/>
          <w:lang w:val="el-GR"/>
        </w:rPr>
      </w:pPr>
    </w:p>
    <w:p w:rsidR="00397EF3" w:rsidRPr="00DD012E" w:rsidRDefault="00397EF3">
      <w:pPr>
        <w:jc w:val="center"/>
        <w:rPr>
          <w:rFonts w:cs="Times New Roman"/>
          <w:sz w:val="32"/>
          <w:szCs w:val="24"/>
          <w:lang w:val="el-GR"/>
        </w:rPr>
      </w:pPr>
    </w:p>
    <w:p w:rsidR="00397EF3" w:rsidRPr="00DD012E" w:rsidRDefault="00397EF3">
      <w:pPr>
        <w:jc w:val="center"/>
        <w:rPr>
          <w:rFonts w:cs="Times New Roman"/>
          <w:sz w:val="32"/>
          <w:szCs w:val="24"/>
          <w:lang w:val="el-GR"/>
        </w:rPr>
      </w:pPr>
    </w:p>
    <w:p w:rsidR="00397EF3" w:rsidRPr="00094D40" w:rsidRDefault="00397EF3">
      <w:pPr>
        <w:jc w:val="center"/>
        <w:rPr>
          <w:rFonts w:cs="Times New Roman"/>
          <w:b/>
          <w:sz w:val="32"/>
          <w:szCs w:val="24"/>
          <w:lang w:val="el-GR"/>
        </w:rPr>
      </w:pPr>
      <w:r>
        <w:rPr>
          <w:rFonts w:cs="Times New Roman"/>
          <w:b/>
          <w:sz w:val="32"/>
          <w:szCs w:val="24"/>
          <w:lang w:val="el-GR"/>
        </w:rPr>
        <w:t>Των</w:t>
      </w:r>
    </w:p>
    <w:p w:rsidR="00397EF3" w:rsidRPr="00094D40" w:rsidRDefault="00397EF3">
      <w:pPr>
        <w:jc w:val="center"/>
        <w:rPr>
          <w:rFonts w:cs="Times New Roman"/>
          <w:b/>
          <w:sz w:val="32"/>
          <w:szCs w:val="24"/>
          <w:lang w:val="el-GR"/>
        </w:rPr>
      </w:pPr>
      <w:r>
        <w:rPr>
          <w:rFonts w:cs="Times New Roman"/>
          <w:b/>
          <w:sz w:val="32"/>
          <w:szCs w:val="24"/>
        </w:rPr>
        <w:t>Philippa</w:t>
      </w:r>
      <w:r w:rsidRPr="00094D40">
        <w:rPr>
          <w:rFonts w:cs="Times New Roman"/>
          <w:b/>
          <w:sz w:val="32"/>
          <w:szCs w:val="24"/>
          <w:lang w:val="el-GR"/>
        </w:rPr>
        <w:t xml:space="preserve"> </w:t>
      </w:r>
      <w:r>
        <w:rPr>
          <w:rFonts w:cs="Times New Roman"/>
          <w:b/>
          <w:sz w:val="32"/>
          <w:szCs w:val="24"/>
        </w:rPr>
        <w:t>Simkiss</w:t>
      </w:r>
      <w:r w:rsidRPr="00094D40">
        <w:rPr>
          <w:rFonts w:cs="Times New Roman"/>
          <w:b/>
          <w:sz w:val="32"/>
          <w:szCs w:val="24"/>
          <w:lang w:val="el-GR"/>
        </w:rPr>
        <w:t xml:space="preserve"> </w:t>
      </w:r>
      <w:r>
        <w:rPr>
          <w:rFonts w:cs="Times New Roman"/>
          <w:b/>
          <w:sz w:val="32"/>
          <w:szCs w:val="24"/>
          <w:lang w:val="el-GR"/>
        </w:rPr>
        <w:t>και</w:t>
      </w:r>
      <w:r w:rsidRPr="00094D40">
        <w:rPr>
          <w:rFonts w:cs="Times New Roman"/>
          <w:b/>
          <w:sz w:val="32"/>
          <w:szCs w:val="24"/>
          <w:lang w:val="el-GR"/>
        </w:rPr>
        <w:t xml:space="preserve"> </w:t>
      </w:r>
      <w:r>
        <w:rPr>
          <w:rFonts w:cs="Times New Roman"/>
          <w:b/>
          <w:sz w:val="32"/>
          <w:szCs w:val="24"/>
        </w:rPr>
        <w:t>Fred</w:t>
      </w:r>
      <w:r w:rsidRPr="00094D40">
        <w:rPr>
          <w:rFonts w:cs="Times New Roman"/>
          <w:b/>
          <w:sz w:val="32"/>
          <w:szCs w:val="24"/>
          <w:lang w:val="el-GR"/>
        </w:rPr>
        <w:t xml:space="preserve"> </w:t>
      </w:r>
      <w:r>
        <w:rPr>
          <w:rFonts w:cs="Times New Roman"/>
          <w:b/>
          <w:sz w:val="32"/>
          <w:szCs w:val="24"/>
        </w:rPr>
        <w:t>Reid</w:t>
      </w:r>
    </w:p>
    <w:p w:rsidR="00397EF3" w:rsidRPr="00094D40" w:rsidRDefault="00397EF3">
      <w:pPr>
        <w:jc w:val="center"/>
        <w:rPr>
          <w:rFonts w:cs="Times New Roman"/>
          <w:b/>
          <w:sz w:val="32"/>
          <w:szCs w:val="24"/>
          <w:lang w:val="el-GR"/>
        </w:rPr>
      </w:pPr>
    </w:p>
    <w:p w:rsidR="00397EF3" w:rsidRDefault="00397EF3">
      <w:pPr>
        <w:jc w:val="center"/>
        <w:rPr>
          <w:rFonts w:cs="Times New Roman"/>
          <w:b/>
          <w:sz w:val="32"/>
          <w:szCs w:val="24"/>
        </w:rPr>
      </w:pPr>
      <w:r>
        <w:rPr>
          <w:rFonts w:cs="Times New Roman"/>
          <w:b/>
          <w:sz w:val="32"/>
          <w:szCs w:val="24"/>
        </w:rPr>
        <w:t>2013</w:t>
      </w:r>
    </w:p>
    <w:p w:rsidR="00397EF3" w:rsidRDefault="00397EF3">
      <w:pPr>
        <w:rPr>
          <w:rFonts w:cs="Times New Roman"/>
          <w:szCs w:val="24"/>
        </w:rPr>
      </w:pPr>
    </w:p>
    <w:p w:rsidR="00397EF3" w:rsidRDefault="00397EF3">
      <w:pPr>
        <w:rPr>
          <w:rFonts w:cs="Times New Roman"/>
          <w:szCs w:val="24"/>
        </w:rPr>
      </w:pPr>
    </w:p>
    <w:p w:rsidR="00397EF3" w:rsidRDefault="00C074C2">
      <w:pPr>
        <w:rPr>
          <w:rFonts w:cs="Times New Roman"/>
          <w:szCs w:val="24"/>
        </w:rPr>
      </w:pPr>
      <w:r w:rsidRPr="00C074C2">
        <w:rPr>
          <w:noProof/>
          <w:snapToGrid/>
          <w:lang w:val="el-GR"/>
        </w:rPr>
        <w:pict>
          <v:group id="_x0000_s1026" style="position:absolute;left:0;text-align:left;margin-left:0;margin-top:106.95pt;width:594.65pt;height:118.65pt;z-index:251658240;mso-position-horizontal:center;mso-position-horizontal-relative:margin" coordorigin="94,11795" coordsize="11893,2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ogo RNIB supporting blind and partially sighted peopleRegistered charity number 226227" style="position:absolute;left:94;top:11795;width:11893;height:2373;mso-position-horizontal-relative:page;mso-position-vertical-relative:page">
              <v:imagedata r:id="rId7" o:title=""/>
            </v:shape>
            <v:shape id="_x0000_s1028" type="#_x0000_t75" style="position:absolute;left:7023;top:12123;width:4338;height:1589;mso-position-horizontal-relative:margin" wrapcoords="-66 0 -66 21420 21600 21420 21600 0 -66 0">
              <v:imagedata r:id="rId8" o:title=""/>
            </v:shape>
            <w10:wrap anchorx="margin"/>
          </v:group>
        </w:pict>
      </w:r>
      <w:r w:rsidR="00397EF3">
        <w:rPr>
          <w:rFonts w:cs="Times New Roman"/>
          <w:szCs w:val="24"/>
        </w:rPr>
        <w:br w:type="page"/>
      </w:r>
    </w:p>
    <w:p w:rsidR="00397EF3" w:rsidRPr="00DD012E" w:rsidRDefault="00397EF3">
      <w:pPr>
        <w:pStyle w:val="Heading1"/>
        <w:rPr>
          <w:rFonts w:cs="Times New Roman"/>
          <w:szCs w:val="24"/>
          <w:lang w:val="el-GR"/>
        </w:rPr>
      </w:pPr>
      <w:r>
        <w:rPr>
          <w:rFonts w:cs="Times New Roman"/>
          <w:szCs w:val="24"/>
          <w:lang w:val="el-GR"/>
        </w:rPr>
        <w:t>Ποιοι αποτελούν την Κρυφή Πλειοψηφία</w:t>
      </w:r>
      <w:r w:rsidRPr="00DD012E">
        <w:rPr>
          <w:rFonts w:cs="Times New Roman"/>
          <w:szCs w:val="24"/>
          <w:lang w:val="el-GR"/>
        </w:rPr>
        <w:t>;</w:t>
      </w:r>
    </w:p>
    <w:p w:rsidR="00397EF3" w:rsidRPr="00DD012E" w:rsidRDefault="00397EF3">
      <w:pPr>
        <w:rPr>
          <w:rFonts w:cs="Times New Roman"/>
          <w:szCs w:val="24"/>
          <w:lang w:val="el-GR"/>
        </w:rPr>
      </w:pPr>
      <w:r>
        <w:rPr>
          <w:rFonts w:cs="Times New Roman"/>
          <w:szCs w:val="24"/>
          <w:lang w:val="el-GR"/>
        </w:rPr>
        <w:t>Τα άτομα που είτε εργάζονται είτε είναι άνεργα αλλά αναζητούν ενεργά απασχόληση</w:t>
      </w:r>
      <w:r w:rsidRPr="00DD012E">
        <w:rPr>
          <w:rFonts w:cs="Times New Roman"/>
          <w:szCs w:val="24"/>
          <w:lang w:val="el-GR"/>
        </w:rPr>
        <w:t xml:space="preserve">, </w:t>
      </w:r>
      <w:r>
        <w:rPr>
          <w:rFonts w:cs="Times New Roman"/>
          <w:szCs w:val="24"/>
          <w:lang w:val="el-GR"/>
        </w:rPr>
        <w:t>είναι</w:t>
      </w:r>
      <w:r w:rsidRPr="00DD012E">
        <w:rPr>
          <w:rFonts w:cs="Times New Roman"/>
          <w:szCs w:val="24"/>
          <w:lang w:val="el-GR"/>
        </w:rPr>
        <w:t xml:space="preserve"> «</w:t>
      </w:r>
      <w:r>
        <w:rPr>
          <w:rFonts w:cs="Times New Roman"/>
          <w:szCs w:val="24"/>
          <w:lang w:val="el-GR"/>
        </w:rPr>
        <w:t>οικονομικά ενεργά</w:t>
      </w:r>
      <w:r w:rsidRPr="00DD012E">
        <w:rPr>
          <w:rFonts w:cs="Times New Roman"/>
          <w:szCs w:val="24"/>
          <w:lang w:val="el-GR"/>
        </w:rPr>
        <w:t xml:space="preserve">». </w:t>
      </w:r>
      <w:r>
        <w:rPr>
          <w:rFonts w:cs="Times New Roman"/>
          <w:szCs w:val="24"/>
          <w:lang w:val="el-GR"/>
        </w:rPr>
        <w:t>Όσοι δεν εντάσσονται σε αυτές τις δύο κατηγορίες θεωρούνται</w:t>
      </w:r>
      <w:r w:rsidRPr="00DD012E">
        <w:rPr>
          <w:rFonts w:cs="Times New Roman"/>
          <w:szCs w:val="24"/>
          <w:lang w:val="el-GR"/>
        </w:rPr>
        <w:t xml:space="preserve"> «</w:t>
      </w:r>
      <w:r>
        <w:rPr>
          <w:rFonts w:cs="Times New Roman"/>
          <w:szCs w:val="24"/>
          <w:lang w:val="el-GR"/>
        </w:rPr>
        <w:t>οικονομικά αδρανείς</w:t>
      </w:r>
      <w:r w:rsidRPr="00DD012E">
        <w:rPr>
          <w:rFonts w:cs="Times New Roman"/>
          <w:szCs w:val="24"/>
          <w:lang w:val="el-GR"/>
        </w:rPr>
        <w:t>».</w:t>
      </w:r>
    </w:p>
    <w:p w:rsidR="00397EF3" w:rsidRPr="00DD012E" w:rsidRDefault="00397EF3">
      <w:pPr>
        <w:rPr>
          <w:rFonts w:cs="Times New Roman"/>
          <w:szCs w:val="24"/>
          <w:lang w:val="el-GR"/>
        </w:rPr>
      </w:pPr>
      <w:r>
        <w:rPr>
          <w:rFonts w:cs="Times New Roman"/>
          <w:szCs w:val="24"/>
          <w:lang w:val="el-GR"/>
        </w:rPr>
        <w:t>Οι τυφλοί και τα άτομα με προβλήματα όρασης απασχολούνται σε διάφορους κλάδους σε ολόκληρη την ΕΕ</w:t>
      </w:r>
      <w:r w:rsidRPr="00DD012E">
        <w:rPr>
          <w:rFonts w:cs="Times New Roman"/>
          <w:szCs w:val="24"/>
          <w:lang w:val="el-GR"/>
        </w:rPr>
        <w:t xml:space="preserve">, </w:t>
      </w:r>
      <w:r>
        <w:rPr>
          <w:rFonts w:cs="Times New Roman"/>
          <w:szCs w:val="24"/>
          <w:lang w:val="el-GR"/>
        </w:rPr>
        <w:t>ωστόσο η</w:t>
      </w:r>
      <w:r w:rsidRPr="00DD012E">
        <w:rPr>
          <w:rFonts w:cs="Times New Roman"/>
          <w:szCs w:val="24"/>
          <w:lang w:val="el-GR"/>
        </w:rPr>
        <w:t xml:space="preserve"> </w:t>
      </w:r>
      <w:r>
        <w:rPr>
          <w:rFonts w:cs="Times New Roman"/>
          <w:szCs w:val="24"/>
        </w:rPr>
        <w:t>EBU</w:t>
      </w:r>
      <w:r w:rsidRPr="00DD012E">
        <w:rPr>
          <w:rFonts w:cs="Times New Roman"/>
          <w:szCs w:val="24"/>
          <w:lang w:val="el-GR"/>
        </w:rPr>
        <w:t xml:space="preserve"> </w:t>
      </w:r>
      <w:r>
        <w:rPr>
          <w:rFonts w:cs="Times New Roman"/>
          <w:szCs w:val="24"/>
          <w:lang w:val="el-GR"/>
        </w:rPr>
        <w:t>έχει συλλέξει στοιχεία που αποδεικνύουν τα υψηλά επίπεδα οικονομικής αδράνειας αυτής της ομάδας σε κράτη μέλη της Ευρωπαϊκής Ένωσης</w:t>
      </w:r>
      <w:r w:rsidRPr="00DD012E">
        <w:rPr>
          <w:rFonts w:cs="Times New Roman"/>
          <w:szCs w:val="24"/>
          <w:lang w:val="el-GR"/>
        </w:rPr>
        <w:t xml:space="preserve">, </w:t>
      </w:r>
      <w:r>
        <w:rPr>
          <w:rFonts w:cs="Times New Roman"/>
          <w:szCs w:val="24"/>
          <w:lang w:val="el-GR"/>
        </w:rPr>
        <w:t>σε ποσοστά που κυμαίνονται από</w:t>
      </w:r>
      <w:r w:rsidRPr="00DD012E">
        <w:rPr>
          <w:rFonts w:cs="Times New Roman"/>
          <w:szCs w:val="24"/>
          <w:lang w:val="el-GR"/>
        </w:rPr>
        <w:t xml:space="preserve"> 40 </w:t>
      </w:r>
      <w:r>
        <w:rPr>
          <w:rFonts w:cs="Times New Roman"/>
          <w:szCs w:val="24"/>
          <w:lang w:val="el-GR"/>
        </w:rPr>
        <w:t>έως και περίπου</w:t>
      </w:r>
      <w:r w:rsidRPr="00DD012E">
        <w:rPr>
          <w:rFonts w:cs="Times New Roman"/>
          <w:szCs w:val="24"/>
          <w:lang w:val="el-GR"/>
        </w:rPr>
        <w:t xml:space="preserve"> 80 </w:t>
      </w:r>
      <w:r>
        <w:rPr>
          <w:rFonts w:cs="Times New Roman"/>
          <w:szCs w:val="24"/>
          <w:lang w:val="el-GR"/>
        </w:rPr>
        <w:t>τοις εκατό</w:t>
      </w:r>
      <w:r w:rsidRPr="00DD012E">
        <w:rPr>
          <w:rFonts w:cs="Times New Roman"/>
          <w:szCs w:val="24"/>
          <w:lang w:val="el-GR"/>
        </w:rPr>
        <w:t xml:space="preserve">.  </w:t>
      </w:r>
      <w:r>
        <w:rPr>
          <w:rFonts w:cs="Times New Roman"/>
          <w:szCs w:val="24"/>
          <w:lang w:val="el-GR"/>
        </w:rPr>
        <w:t>Η</w:t>
      </w:r>
      <w:r w:rsidRPr="00DD012E">
        <w:rPr>
          <w:rFonts w:cs="Times New Roman"/>
          <w:szCs w:val="24"/>
          <w:lang w:val="el-GR"/>
        </w:rPr>
        <w:t xml:space="preserve"> </w:t>
      </w:r>
      <w:r>
        <w:rPr>
          <w:rFonts w:cs="Times New Roman"/>
          <w:szCs w:val="24"/>
        </w:rPr>
        <w:t>EBU</w:t>
      </w:r>
      <w:r w:rsidRPr="00DD012E">
        <w:rPr>
          <w:rFonts w:cs="Times New Roman"/>
          <w:szCs w:val="24"/>
          <w:lang w:val="el-GR"/>
        </w:rPr>
        <w:t xml:space="preserve"> </w:t>
      </w:r>
      <w:r>
        <w:rPr>
          <w:rFonts w:cs="Times New Roman"/>
          <w:szCs w:val="24"/>
          <w:lang w:val="el-GR"/>
        </w:rPr>
        <w:t>ζήτησε την υλοποίηση μιας σειράς από ενδελεχείς εκθέσεις</w:t>
      </w:r>
      <w:r w:rsidRPr="00DD012E">
        <w:rPr>
          <w:rFonts w:cs="Times New Roman"/>
          <w:szCs w:val="24"/>
          <w:lang w:val="el-GR"/>
        </w:rPr>
        <w:t xml:space="preserve">, </w:t>
      </w:r>
      <w:r>
        <w:rPr>
          <w:rFonts w:cs="Times New Roman"/>
          <w:szCs w:val="24"/>
          <w:lang w:val="el-GR"/>
        </w:rPr>
        <w:t>με την υποστήριξη του</w:t>
      </w:r>
      <w:r w:rsidRPr="00DD012E">
        <w:rPr>
          <w:rFonts w:cs="Times New Roman"/>
          <w:szCs w:val="24"/>
          <w:lang w:val="el-GR"/>
        </w:rPr>
        <w:t xml:space="preserve"> </w:t>
      </w:r>
      <w:r>
        <w:rPr>
          <w:rFonts w:cs="Times New Roman"/>
          <w:szCs w:val="24"/>
        </w:rPr>
        <w:t>PROGRESS</w:t>
      </w:r>
      <w:r w:rsidRPr="00DD012E">
        <w:rPr>
          <w:rFonts w:cs="Times New Roman"/>
          <w:szCs w:val="24"/>
          <w:lang w:val="el-GR"/>
        </w:rPr>
        <w:t xml:space="preserve">, </w:t>
      </w:r>
      <w:r>
        <w:rPr>
          <w:rFonts w:cs="Times New Roman"/>
          <w:szCs w:val="24"/>
          <w:lang w:val="el-GR"/>
        </w:rPr>
        <w:t>του κοινοτικού προγράμματος για την Απασχόληση και την Κοινωνική Αλληλεγγύη</w:t>
      </w:r>
      <w:r w:rsidRPr="00DD012E">
        <w:rPr>
          <w:rFonts w:cs="Times New Roman"/>
          <w:szCs w:val="24"/>
          <w:lang w:val="el-GR"/>
        </w:rPr>
        <w:t xml:space="preserve">, </w:t>
      </w:r>
      <w:r>
        <w:rPr>
          <w:rFonts w:cs="Times New Roman"/>
          <w:szCs w:val="24"/>
          <w:lang w:val="el-GR"/>
        </w:rPr>
        <w:t>και του Βασιλικού Εθνικού Ινστιτούτου Τυφλών</w:t>
      </w:r>
      <w:r w:rsidRPr="00DD012E">
        <w:rPr>
          <w:rFonts w:cs="Times New Roman"/>
          <w:szCs w:val="24"/>
          <w:lang w:val="el-GR"/>
        </w:rPr>
        <w:t>.</w:t>
      </w:r>
    </w:p>
    <w:p w:rsidR="00397EF3" w:rsidRPr="00DD012E" w:rsidRDefault="00397EF3">
      <w:pPr>
        <w:rPr>
          <w:rFonts w:cs="Times New Roman"/>
          <w:szCs w:val="24"/>
          <w:lang w:val="el-GR"/>
        </w:rPr>
      </w:pPr>
      <w:r>
        <w:rPr>
          <w:rFonts w:cs="Times New Roman"/>
          <w:szCs w:val="24"/>
          <w:lang w:val="el-GR"/>
        </w:rPr>
        <w:t>Οι εκθέσεις αυτές</w:t>
      </w:r>
      <w:r w:rsidRPr="00DD012E">
        <w:rPr>
          <w:rFonts w:cs="Times New Roman"/>
          <w:szCs w:val="24"/>
          <w:lang w:val="el-GR"/>
        </w:rPr>
        <w:t xml:space="preserve">, </w:t>
      </w:r>
      <w:r>
        <w:rPr>
          <w:rFonts w:cs="Times New Roman"/>
          <w:szCs w:val="24"/>
          <w:lang w:val="el-GR"/>
        </w:rPr>
        <w:t>που διατίθενται στην ιστοσελίδα της</w:t>
      </w:r>
      <w:r w:rsidRPr="00DD012E">
        <w:rPr>
          <w:rFonts w:cs="Times New Roman"/>
          <w:szCs w:val="24"/>
          <w:lang w:val="el-GR"/>
        </w:rPr>
        <w:t xml:space="preserve"> </w:t>
      </w:r>
      <w:r>
        <w:rPr>
          <w:rFonts w:cs="Times New Roman"/>
          <w:szCs w:val="24"/>
        </w:rPr>
        <w:t>EBU</w:t>
      </w:r>
      <w:r w:rsidRPr="00DD012E">
        <w:rPr>
          <w:rFonts w:cs="Times New Roman"/>
          <w:szCs w:val="24"/>
          <w:lang w:val="el-GR"/>
        </w:rPr>
        <w:t xml:space="preserve">, </w:t>
      </w:r>
      <w:r>
        <w:rPr>
          <w:rFonts w:cs="Times New Roman"/>
          <w:szCs w:val="24"/>
          <w:lang w:val="el-GR"/>
        </w:rPr>
        <w:t>περιέχουν αποδείξεις για το γεγονός ότι σε ολόκληρη την ΕΕ</w:t>
      </w:r>
      <w:r w:rsidRPr="00DD012E">
        <w:rPr>
          <w:rFonts w:cs="Times New Roman"/>
          <w:szCs w:val="24"/>
          <w:lang w:val="el-GR"/>
        </w:rPr>
        <w:t xml:space="preserve">, </w:t>
      </w:r>
      <w:r>
        <w:rPr>
          <w:rFonts w:cs="Times New Roman"/>
          <w:szCs w:val="24"/>
          <w:lang w:val="el-GR"/>
        </w:rPr>
        <w:t>αυτή η ομάδα των οικονομικά αδρανών τυφλών και ατόμων με προβλήματα όρασης αποτελεί μια</w:t>
      </w:r>
      <w:r w:rsidRPr="00DD012E">
        <w:rPr>
          <w:rFonts w:cs="Times New Roman"/>
          <w:szCs w:val="24"/>
          <w:lang w:val="el-GR"/>
        </w:rPr>
        <w:t xml:space="preserve"> «</w:t>
      </w:r>
      <w:r>
        <w:rPr>
          <w:rFonts w:cs="Times New Roman"/>
          <w:szCs w:val="24"/>
          <w:lang w:val="el-GR"/>
        </w:rPr>
        <w:t>κρυφή πλειοψηφία</w:t>
      </w:r>
      <w:r w:rsidRPr="00DD012E">
        <w:rPr>
          <w:rFonts w:cs="Times New Roman"/>
          <w:szCs w:val="24"/>
          <w:lang w:val="el-GR"/>
        </w:rPr>
        <w:t>».</w:t>
      </w:r>
    </w:p>
    <w:p w:rsidR="00397EF3" w:rsidRDefault="00397EF3">
      <w:pPr>
        <w:pStyle w:val="Heading1"/>
        <w:rPr>
          <w:rFonts w:cs="Times New Roman"/>
          <w:szCs w:val="24"/>
          <w:lang w:val="el-GR"/>
        </w:rPr>
      </w:pPr>
      <w:r>
        <w:rPr>
          <w:rFonts w:cs="Times New Roman"/>
          <w:szCs w:val="24"/>
          <w:lang w:val="el-GR"/>
        </w:rPr>
        <w:t>Ποιοι πρέπει να είναι ενήμεροι για την κρυφή πλειοψηφία;</w:t>
      </w:r>
    </w:p>
    <w:p w:rsidR="00397EF3" w:rsidRDefault="00397EF3">
      <w:pPr>
        <w:rPr>
          <w:rFonts w:cs="Times New Roman"/>
          <w:szCs w:val="24"/>
          <w:lang w:val="el-GR"/>
        </w:rPr>
      </w:pPr>
      <w:r>
        <w:rPr>
          <w:rFonts w:cs="Times New Roman"/>
          <w:szCs w:val="24"/>
          <w:lang w:val="el-GR"/>
        </w:rPr>
        <w:t xml:space="preserve">Καθώς αυτή η ομάδα αντιπροσωπεύει το μεγαλύτερο ποσοστό των τυφλών και ατόμων με προβλήματα όρασης σε ηλικία εργασίας, είναι σημαντικό οι υπεύθυνοι χάραξης πολιτικής και οι εταιρίες παροχής υπηρεσιών να κατανοούν τον τρόπο αλληλεπίδρασης με τους οικονομικά αδρανείς τυφλούς και τα άτομα με προβλήματα όρασης, και το πώς να προσαρμόζουν τις υπηρεσίες τους στις ανάγκες αυτών των ατόμων. </w:t>
      </w:r>
    </w:p>
    <w:p w:rsidR="00397EF3" w:rsidRDefault="00397EF3">
      <w:pPr>
        <w:rPr>
          <w:rFonts w:cs="Times New Roman"/>
          <w:szCs w:val="24"/>
          <w:lang w:val="el-GR"/>
        </w:rPr>
      </w:pPr>
      <w:r>
        <w:rPr>
          <w:rFonts w:cs="Times New Roman"/>
          <w:szCs w:val="24"/>
          <w:lang w:val="el-GR"/>
        </w:rPr>
        <w:t xml:space="preserve">Τα μέλη της EBU μπορούν να χρησιμοποιήσουν τα στοιχεία για το ποσοστό οικονομικής αδράνειας των τυφλών και των ατόμων με προβλήματα όρασης σε ηλικία εργασίας, προκειμένου να βελτιώσουν την ποιότητα των υπηρεσιών για τους τυφλούς και τα άτομα με προβλήματα όρασης.  </w:t>
      </w:r>
    </w:p>
    <w:p w:rsidR="00397EF3" w:rsidRDefault="00397EF3">
      <w:pPr>
        <w:rPr>
          <w:rFonts w:cs="Times New Roman"/>
          <w:szCs w:val="24"/>
          <w:lang w:val="el-GR"/>
        </w:rPr>
      </w:pPr>
    </w:p>
    <w:p w:rsidR="00397EF3" w:rsidRDefault="00397EF3">
      <w:pPr>
        <w:rPr>
          <w:rFonts w:cs="Times New Roman"/>
          <w:szCs w:val="24"/>
          <w:lang w:val="el-GR"/>
        </w:rPr>
      </w:pPr>
    </w:p>
    <w:p w:rsidR="00397EF3" w:rsidRDefault="00397EF3">
      <w:pPr>
        <w:pStyle w:val="Heading1"/>
        <w:rPr>
          <w:rFonts w:cs="Times New Roman"/>
          <w:szCs w:val="24"/>
          <w:lang w:val="el-GR"/>
        </w:rPr>
      </w:pPr>
      <w:r>
        <w:rPr>
          <w:rFonts w:cs="Times New Roman"/>
          <w:szCs w:val="24"/>
          <w:lang w:val="el-GR"/>
        </w:rPr>
        <w:t>Εύρεση της Κρυφής Πλειοψηφίας</w:t>
      </w:r>
    </w:p>
    <w:p w:rsidR="00397EF3" w:rsidRDefault="00397EF3">
      <w:pPr>
        <w:pStyle w:val="Heading2"/>
        <w:rPr>
          <w:rFonts w:cs="Times New Roman"/>
          <w:szCs w:val="24"/>
        </w:rPr>
      </w:pPr>
      <w:r>
        <w:rPr>
          <w:rFonts w:cs="Times New Roman"/>
          <w:szCs w:val="24"/>
          <w:lang w:val="el-GR"/>
        </w:rPr>
        <w:t>Πώς;</w:t>
      </w:r>
      <w:r>
        <w:rPr>
          <w:rFonts w:cs="Times New Roman"/>
          <w:szCs w:val="24"/>
        </w:rPr>
        <w:t xml:space="preserve"> </w:t>
      </w:r>
    </w:p>
    <w:p w:rsidR="00397EF3" w:rsidRPr="00DD012E" w:rsidRDefault="00397EF3">
      <w:pPr>
        <w:rPr>
          <w:rFonts w:cs="Times New Roman"/>
          <w:szCs w:val="24"/>
          <w:lang w:val="el-GR"/>
        </w:rPr>
      </w:pPr>
      <w:r>
        <w:rPr>
          <w:rFonts w:cs="Times New Roman"/>
          <w:szCs w:val="24"/>
          <w:lang w:val="el-GR"/>
        </w:rPr>
        <w:t>Ημιδομημένες συνεντεύξεις με προκαθορισμένες ερωτήσεις για τους συμμετέχοντες</w:t>
      </w:r>
    </w:p>
    <w:p w:rsidR="00397EF3" w:rsidRDefault="00397EF3">
      <w:pPr>
        <w:pStyle w:val="Heading2"/>
        <w:rPr>
          <w:rFonts w:cs="Times New Roman"/>
          <w:szCs w:val="24"/>
        </w:rPr>
      </w:pPr>
      <w:r>
        <w:rPr>
          <w:rFonts w:cs="Times New Roman"/>
          <w:szCs w:val="24"/>
          <w:lang w:val="el-GR"/>
        </w:rPr>
        <w:t>Με ποιους;</w:t>
      </w:r>
      <w:r>
        <w:rPr>
          <w:rFonts w:cs="Times New Roman"/>
          <w:szCs w:val="24"/>
        </w:rPr>
        <w:t xml:space="preserve"> </w:t>
      </w:r>
    </w:p>
    <w:p w:rsidR="00397EF3" w:rsidRPr="00DD012E" w:rsidRDefault="00397EF3">
      <w:pPr>
        <w:pStyle w:val="ListParagraph"/>
        <w:numPr>
          <w:ilvl w:val="0"/>
          <w:numId w:val="7"/>
        </w:numPr>
        <w:contextualSpacing w:val="0"/>
        <w:rPr>
          <w:rFonts w:cs="Times New Roman"/>
          <w:szCs w:val="24"/>
          <w:lang w:val="el-GR"/>
        </w:rPr>
      </w:pPr>
      <w:r>
        <w:rPr>
          <w:rFonts w:cs="Times New Roman"/>
          <w:szCs w:val="24"/>
          <w:lang w:val="el-GR"/>
        </w:rPr>
        <w:t>Τους αρμόδιους για την παροχή της κρατικής υπηρεσίας απασχόλησης για τους τυφλούς και τα άτομα με προβλήματα όρασης</w:t>
      </w:r>
    </w:p>
    <w:p w:rsidR="00397EF3" w:rsidRDefault="00397EF3">
      <w:pPr>
        <w:pStyle w:val="ListParagraph"/>
        <w:numPr>
          <w:ilvl w:val="0"/>
          <w:numId w:val="7"/>
        </w:numPr>
        <w:contextualSpacing w:val="0"/>
        <w:rPr>
          <w:rFonts w:cs="Times New Roman"/>
          <w:szCs w:val="24"/>
          <w:lang w:val="el-GR"/>
        </w:rPr>
      </w:pPr>
      <w:r>
        <w:rPr>
          <w:rFonts w:cs="Times New Roman"/>
          <w:szCs w:val="24"/>
          <w:lang w:val="el-GR"/>
        </w:rPr>
        <w:t>Τους αξιωματούχους που ευθύνονται για τα μέτρα ενεργοποίησης της εργασίας</w:t>
      </w:r>
    </w:p>
    <w:p w:rsidR="00397EF3" w:rsidRDefault="00397EF3">
      <w:pPr>
        <w:pStyle w:val="ListParagraph"/>
        <w:numPr>
          <w:ilvl w:val="0"/>
          <w:numId w:val="7"/>
        </w:numPr>
        <w:contextualSpacing w:val="0"/>
        <w:rPr>
          <w:rFonts w:cs="Times New Roman"/>
          <w:szCs w:val="24"/>
          <w:lang w:val="el-GR"/>
        </w:rPr>
      </w:pPr>
      <w:r>
        <w:rPr>
          <w:rFonts w:cs="Times New Roman"/>
          <w:szCs w:val="24"/>
          <w:lang w:val="el-GR"/>
        </w:rPr>
        <w:t xml:space="preserve">Τους καλά πληροφορημένους παρατηρητές, όπως άτομα από σημαντικούς οργανισμούς που εκπροσωπούν τους ίδιους τους τυφλούς </w:t>
      </w:r>
    </w:p>
    <w:p w:rsidR="00397EF3" w:rsidRDefault="00397EF3">
      <w:pPr>
        <w:rPr>
          <w:rFonts w:cs="Times New Roman"/>
          <w:szCs w:val="24"/>
          <w:lang w:val="el-GR"/>
        </w:rPr>
      </w:pPr>
      <w:r>
        <w:rPr>
          <w:rFonts w:cs="Times New Roman"/>
          <w:b/>
          <w:szCs w:val="24"/>
          <w:lang w:val="el-GR"/>
        </w:rPr>
        <w:t>Συμβουλή:</w:t>
      </w:r>
      <w:r>
        <w:rPr>
          <w:rFonts w:cs="Times New Roman"/>
          <w:szCs w:val="24"/>
          <w:lang w:val="el-GR"/>
        </w:rPr>
        <w:t xml:space="preserve"> Τα μέλη της EBU παρείχαν σημαντική βοήθεια στην εξεύρεση βασικών συμμετεχόντων στις συνεντεύξεις.  </w:t>
      </w:r>
    </w:p>
    <w:p w:rsidR="00397EF3" w:rsidRDefault="00397EF3">
      <w:pPr>
        <w:rPr>
          <w:rFonts w:cs="Times New Roman"/>
          <w:szCs w:val="24"/>
          <w:lang w:val="el-GR"/>
        </w:rPr>
      </w:pPr>
      <w:r>
        <w:rPr>
          <w:rFonts w:cs="Times New Roman"/>
          <w:b/>
          <w:szCs w:val="24"/>
          <w:lang w:val="el-GR"/>
        </w:rPr>
        <w:t>Σημαντικό:</w:t>
      </w:r>
      <w:r>
        <w:rPr>
          <w:rFonts w:cs="Times New Roman"/>
          <w:szCs w:val="24"/>
          <w:lang w:val="el-GR"/>
        </w:rPr>
        <w:t xml:space="preserve"> Η ανωνυμία όλων των συμμετεχόντων ήταν εγγυημένη – κανένα σχόλιο δεν αποδόθηκε σε συγκεκριμένο άτομο.</w:t>
      </w:r>
    </w:p>
    <w:p w:rsidR="00397EF3" w:rsidRDefault="00397EF3">
      <w:pPr>
        <w:pStyle w:val="Heading2"/>
        <w:rPr>
          <w:rFonts w:cs="Times New Roman"/>
          <w:szCs w:val="24"/>
        </w:rPr>
      </w:pPr>
      <w:r>
        <w:rPr>
          <w:rFonts w:cs="Times New Roman"/>
          <w:szCs w:val="24"/>
          <w:lang w:val="el-GR"/>
        </w:rPr>
        <w:t xml:space="preserve">Ερωτήσεις </w:t>
      </w:r>
      <w:r>
        <w:rPr>
          <w:rFonts w:cs="Times New Roman"/>
          <w:szCs w:val="24"/>
        </w:rPr>
        <w:t xml:space="preserve"> </w:t>
      </w:r>
    </w:p>
    <w:p w:rsidR="00397EF3" w:rsidRPr="00DD012E" w:rsidRDefault="00397EF3">
      <w:pPr>
        <w:rPr>
          <w:rFonts w:cs="Times New Roman"/>
          <w:szCs w:val="24"/>
          <w:lang w:val="el-GR"/>
        </w:rPr>
      </w:pPr>
      <w:r>
        <w:rPr>
          <w:rFonts w:cs="Times New Roman"/>
          <w:szCs w:val="24"/>
          <w:lang w:val="el-GR"/>
        </w:rPr>
        <w:t>Για τη διερεύνηση των μέτρων ενεργοποίησης της εργασίας</w:t>
      </w:r>
      <w:r w:rsidRPr="00DD012E">
        <w:rPr>
          <w:rFonts w:cs="Times New Roman"/>
          <w:szCs w:val="24"/>
          <w:lang w:val="el-GR"/>
        </w:rPr>
        <w:t xml:space="preserve">, </w:t>
      </w:r>
      <w:r>
        <w:rPr>
          <w:rFonts w:cs="Times New Roman"/>
          <w:szCs w:val="24"/>
          <w:lang w:val="el-GR"/>
        </w:rPr>
        <w:t>των υπηρεσιών υποστήριξης της απασχόλησης και τη συλλογή στοιχείων για την κρυφή πλειοψηφία</w:t>
      </w:r>
      <w:r w:rsidRPr="00DD012E">
        <w:rPr>
          <w:rFonts w:cs="Times New Roman"/>
          <w:szCs w:val="24"/>
          <w:lang w:val="el-GR"/>
        </w:rPr>
        <w:t xml:space="preserve">, </w:t>
      </w:r>
      <w:r>
        <w:rPr>
          <w:rFonts w:cs="Times New Roman"/>
          <w:szCs w:val="24"/>
          <w:lang w:val="el-GR"/>
        </w:rPr>
        <w:t>οι ερωτήσεις σας θα πρέπει να είναι δομημένες γύρω από μια σειρά θεμάτων</w:t>
      </w:r>
      <w:r w:rsidRPr="00DD012E">
        <w:rPr>
          <w:rFonts w:cs="Times New Roman"/>
          <w:szCs w:val="24"/>
          <w:lang w:val="el-GR"/>
        </w:rPr>
        <w:t xml:space="preserve">, </w:t>
      </w:r>
      <w:r>
        <w:rPr>
          <w:rFonts w:cs="Times New Roman"/>
          <w:szCs w:val="24"/>
          <w:lang w:val="el-GR"/>
        </w:rPr>
        <w:t>ως εξής</w:t>
      </w:r>
      <w:r w:rsidRPr="00DD012E">
        <w:rPr>
          <w:rFonts w:cs="Times New Roman"/>
          <w:szCs w:val="24"/>
          <w:lang w:val="el-GR"/>
        </w:rPr>
        <w:t>:</w:t>
      </w:r>
    </w:p>
    <w:p w:rsidR="00397EF3" w:rsidRPr="00DD012E" w:rsidRDefault="00397EF3">
      <w:pPr>
        <w:rPr>
          <w:rFonts w:cs="Times New Roman"/>
          <w:szCs w:val="24"/>
          <w:lang w:val="el-GR"/>
        </w:rPr>
      </w:pPr>
    </w:p>
    <w:p w:rsidR="00397EF3" w:rsidRDefault="00397EF3">
      <w:pPr>
        <w:pStyle w:val="ListNumber"/>
        <w:tabs>
          <w:tab w:val="clear" w:pos="360"/>
          <w:tab w:val="num" w:pos="567"/>
        </w:tabs>
        <w:spacing w:after="240"/>
        <w:ind w:left="567" w:hanging="567"/>
        <w:rPr>
          <w:rFonts w:cs="Times New Roman"/>
          <w:szCs w:val="24"/>
          <w:lang w:val="el-GR"/>
        </w:rPr>
      </w:pPr>
      <w:r>
        <w:rPr>
          <w:rFonts w:cs="Times New Roman"/>
          <w:szCs w:val="24"/>
          <w:lang w:val="el-GR"/>
        </w:rPr>
        <w:t>Νομικός ορισμός της τύφλωσης ή και των προβλημάτων όρασης</w:t>
      </w:r>
      <w:r w:rsidRPr="00DD012E">
        <w:rPr>
          <w:rFonts w:cs="Times New Roman"/>
          <w:szCs w:val="24"/>
          <w:lang w:val="el-GR"/>
        </w:rPr>
        <w:t xml:space="preserve">, </w:t>
      </w:r>
      <w:r>
        <w:rPr>
          <w:rFonts w:cs="Times New Roman"/>
          <w:szCs w:val="24"/>
          <w:lang w:val="el-GR"/>
        </w:rPr>
        <w:t>που εξασφαλίζουν σε κάποιον την ένταξη σε ειδικά προγράμματα ενεργοποίησης της εργασίας</w:t>
      </w:r>
      <w:r w:rsidRPr="00DD012E">
        <w:rPr>
          <w:rFonts w:cs="Times New Roman"/>
          <w:szCs w:val="24"/>
          <w:lang w:val="el-GR"/>
        </w:rPr>
        <w:t xml:space="preserve">. </w:t>
      </w:r>
    </w:p>
    <w:p w:rsidR="00397EF3" w:rsidRDefault="00397EF3">
      <w:pPr>
        <w:pStyle w:val="ListNumber"/>
        <w:tabs>
          <w:tab w:val="clear" w:pos="360"/>
          <w:tab w:val="num" w:pos="567"/>
        </w:tabs>
        <w:spacing w:after="240"/>
        <w:ind w:left="567" w:hanging="567"/>
        <w:rPr>
          <w:rFonts w:cs="Times New Roman"/>
          <w:szCs w:val="24"/>
          <w:lang w:val="el-GR"/>
        </w:rPr>
      </w:pPr>
      <w:r>
        <w:rPr>
          <w:rFonts w:cs="Times New Roman"/>
          <w:szCs w:val="24"/>
          <w:lang w:val="el-GR"/>
        </w:rPr>
        <w:t>Αριθμός τυφλών και ατόμων με προβλήματα όρασης που απασχολούνται, ανά ηλικία, φύλο και πρόσθετες αναπηρίες.</w:t>
      </w:r>
    </w:p>
    <w:p w:rsidR="00397EF3" w:rsidRDefault="00397EF3">
      <w:pPr>
        <w:pStyle w:val="ListNumber"/>
        <w:tabs>
          <w:tab w:val="clear" w:pos="360"/>
          <w:tab w:val="num" w:pos="567"/>
        </w:tabs>
        <w:spacing w:after="240"/>
        <w:ind w:left="567" w:hanging="567"/>
        <w:rPr>
          <w:rFonts w:cs="Times New Roman"/>
          <w:szCs w:val="24"/>
          <w:lang w:val="el-GR"/>
        </w:rPr>
      </w:pPr>
      <w:r>
        <w:rPr>
          <w:rFonts w:cs="Times New Roman"/>
          <w:szCs w:val="24"/>
          <w:lang w:val="el-GR"/>
        </w:rPr>
        <w:lastRenderedPageBreak/>
        <w:t>Εύρος επαγγελμάτων στα οποία απασχολούνται τυφλοί και άτομα με προβλήματα όρασης, καθώς και τυχόν ενδείξεις συσπείρωσης σε συγκεκριμένο, κυρίαρχο επάγγελμα.</w:t>
      </w:r>
    </w:p>
    <w:p w:rsidR="00397EF3" w:rsidRDefault="00397EF3">
      <w:pPr>
        <w:pStyle w:val="ListNumber"/>
        <w:tabs>
          <w:tab w:val="clear" w:pos="360"/>
          <w:tab w:val="num" w:pos="567"/>
        </w:tabs>
        <w:spacing w:after="240"/>
        <w:ind w:left="567" w:hanging="567"/>
        <w:rPr>
          <w:rFonts w:cs="Times New Roman"/>
          <w:szCs w:val="24"/>
          <w:lang w:val="el-GR"/>
        </w:rPr>
      </w:pPr>
      <w:r>
        <w:rPr>
          <w:rFonts w:cs="Times New Roman"/>
          <w:szCs w:val="24"/>
          <w:lang w:val="el-GR"/>
        </w:rPr>
        <w:t>Αριθμός τυφλών ή και ατόμων με προβλήματα όρασης που ενεργά αναζητούν εργασία, ανά ηλικία, φύλο και πρόσθετες αναπηρίες.</w:t>
      </w:r>
    </w:p>
    <w:p w:rsidR="00397EF3" w:rsidRDefault="00397EF3">
      <w:pPr>
        <w:pStyle w:val="ListNumber"/>
        <w:tabs>
          <w:tab w:val="clear" w:pos="360"/>
          <w:tab w:val="num" w:pos="567"/>
        </w:tabs>
        <w:spacing w:after="240"/>
        <w:ind w:left="567" w:hanging="567"/>
        <w:rPr>
          <w:rFonts w:cs="Times New Roman"/>
          <w:szCs w:val="24"/>
          <w:lang w:val="el-GR"/>
        </w:rPr>
      </w:pPr>
      <w:r>
        <w:rPr>
          <w:rFonts w:cs="Times New Roman"/>
          <w:szCs w:val="24"/>
          <w:lang w:val="el-GR"/>
        </w:rPr>
        <w:t>Αριθμός τυφλών ή και ατόμων με προβλήματα όρασης που είναι οικονομικά αδρανείς, ανά ηλικία και φύλο.</w:t>
      </w:r>
    </w:p>
    <w:p w:rsidR="00397EF3" w:rsidRDefault="00397EF3">
      <w:pPr>
        <w:pStyle w:val="ListNumber"/>
        <w:tabs>
          <w:tab w:val="clear" w:pos="360"/>
          <w:tab w:val="num" w:pos="567"/>
        </w:tabs>
        <w:spacing w:after="240"/>
        <w:ind w:left="567" w:hanging="567"/>
        <w:rPr>
          <w:rFonts w:cs="Times New Roman"/>
          <w:szCs w:val="24"/>
          <w:lang w:val="el-GR"/>
        </w:rPr>
      </w:pPr>
      <w:r>
        <w:rPr>
          <w:rFonts w:cs="Times New Roman"/>
          <w:szCs w:val="24"/>
          <w:lang w:val="el-GR"/>
        </w:rPr>
        <w:t>Αριθμός τυφλών και ατόμων με προβλήματα όρασης που βρίσκονται κοντά στην αγορά εργασίας.</w:t>
      </w:r>
    </w:p>
    <w:p w:rsidR="00397EF3" w:rsidRDefault="00397EF3">
      <w:pPr>
        <w:pStyle w:val="ListNumber"/>
        <w:tabs>
          <w:tab w:val="clear" w:pos="360"/>
          <w:tab w:val="num" w:pos="567"/>
        </w:tabs>
        <w:spacing w:after="240"/>
        <w:ind w:left="567" w:hanging="567"/>
        <w:rPr>
          <w:rFonts w:cs="Times New Roman"/>
          <w:szCs w:val="24"/>
          <w:lang w:val="el-GR"/>
        </w:rPr>
      </w:pPr>
      <w:r>
        <w:rPr>
          <w:rFonts w:cs="Times New Roman"/>
          <w:szCs w:val="24"/>
          <w:lang w:val="el-GR"/>
        </w:rPr>
        <w:t>Αριθμός τυφλών και ατόμων με προβλήματα όρασης που βρίσκονται μακριά από την αγορά εργασίας.</w:t>
      </w:r>
    </w:p>
    <w:p w:rsidR="00397EF3" w:rsidRDefault="00397EF3">
      <w:pPr>
        <w:pStyle w:val="ListNumber"/>
        <w:tabs>
          <w:tab w:val="clear" w:pos="360"/>
          <w:tab w:val="num" w:pos="567"/>
        </w:tabs>
        <w:spacing w:after="240"/>
        <w:ind w:left="567" w:hanging="567"/>
        <w:rPr>
          <w:rFonts w:cs="Times New Roman"/>
          <w:szCs w:val="24"/>
          <w:lang w:val="el-GR"/>
        </w:rPr>
      </w:pPr>
      <w:r>
        <w:rPr>
          <w:rFonts w:cs="Times New Roman"/>
          <w:szCs w:val="24"/>
          <w:lang w:val="el-GR"/>
        </w:rPr>
        <w:t xml:space="preserve">Τύποι επιδομάτων που καταβάλλονται σε τυφλούς και άτομα με προβλήματα όρασης που είναι οικονομικά αδρανείς, με διαχωρισμό ανάμεσα στη συμπλήρωση εισοδήματος και την αποζημίωση για τα κόστη της αναπηρίας. </w:t>
      </w:r>
    </w:p>
    <w:p w:rsidR="00397EF3" w:rsidRPr="00DD012E" w:rsidRDefault="00397EF3">
      <w:pPr>
        <w:pStyle w:val="ListNumber"/>
        <w:tabs>
          <w:tab w:val="clear" w:pos="360"/>
          <w:tab w:val="num" w:pos="567"/>
        </w:tabs>
        <w:spacing w:after="240"/>
        <w:ind w:left="567" w:hanging="567"/>
        <w:rPr>
          <w:rFonts w:cs="Times New Roman"/>
          <w:szCs w:val="24"/>
          <w:lang w:val="el-GR"/>
        </w:rPr>
      </w:pPr>
      <w:r>
        <w:rPr>
          <w:rFonts w:cs="Times New Roman"/>
          <w:szCs w:val="24"/>
          <w:lang w:val="el-GR"/>
        </w:rPr>
        <w:t>Επίπεδο των παραπάνω</w:t>
      </w:r>
      <w:r w:rsidRPr="00DD012E">
        <w:rPr>
          <w:rFonts w:cs="Times New Roman"/>
          <w:szCs w:val="24"/>
          <w:lang w:val="el-GR"/>
        </w:rPr>
        <w:t xml:space="preserve">, </w:t>
      </w:r>
      <w:r>
        <w:rPr>
          <w:rFonts w:cs="Times New Roman"/>
          <w:szCs w:val="24"/>
          <w:lang w:val="el-GR"/>
        </w:rPr>
        <w:t>ως ποσοστό του μέσου ετήσιου εισοδήματος</w:t>
      </w:r>
      <w:r w:rsidRPr="00DD012E">
        <w:rPr>
          <w:rFonts w:cs="Times New Roman"/>
          <w:szCs w:val="24"/>
          <w:lang w:val="el-GR"/>
        </w:rPr>
        <w:t>.</w:t>
      </w:r>
    </w:p>
    <w:p w:rsidR="00397EF3" w:rsidRPr="00DD012E" w:rsidRDefault="00397EF3">
      <w:pPr>
        <w:pStyle w:val="ListNumber"/>
        <w:tabs>
          <w:tab w:val="clear" w:pos="360"/>
          <w:tab w:val="num" w:pos="567"/>
        </w:tabs>
        <w:spacing w:after="240"/>
        <w:ind w:left="567" w:hanging="567"/>
        <w:rPr>
          <w:rFonts w:cs="Times New Roman"/>
          <w:szCs w:val="24"/>
          <w:lang w:val="el-GR"/>
        </w:rPr>
      </w:pPr>
      <w:r>
        <w:rPr>
          <w:rFonts w:cs="Times New Roman"/>
          <w:szCs w:val="24"/>
          <w:lang w:val="el-GR"/>
        </w:rPr>
        <w:t>Προγράμματα ενεργοποίησης εργασίας που παρέχονται για τους τυφλούς και τα άτομα με προβλήματα όρασης</w:t>
      </w:r>
      <w:r w:rsidRPr="00DD012E">
        <w:rPr>
          <w:rFonts w:cs="Times New Roman"/>
          <w:szCs w:val="24"/>
          <w:lang w:val="el-GR"/>
        </w:rPr>
        <w:t xml:space="preserve">, </w:t>
      </w:r>
      <w:r>
        <w:rPr>
          <w:rFonts w:cs="Times New Roman"/>
          <w:szCs w:val="24"/>
          <w:lang w:val="el-GR"/>
        </w:rPr>
        <w:t>με στόχο την απασχόληση σε κύρια επαγγέλματα και σε ειδικά κέντρα</w:t>
      </w:r>
      <w:r w:rsidRPr="00DD012E">
        <w:rPr>
          <w:rFonts w:cs="Times New Roman"/>
          <w:szCs w:val="24"/>
          <w:lang w:val="el-GR"/>
        </w:rPr>
        <w:t xml:space="preserve">, </w:t>
      </w:r>
      <w:r>
        <w:rPr>
          <w:rFonts w:cs="Times New Roman"/>
          <w:szCs w:val="24"/>
          <w:lang w:val="el-GR"/>
        </w:rPr>
        <w:t>π</w:t>
      </w:r>
      <w:r w:rsidRPr="00DD012E">
        <w:rPr>
          <w:rFonts w:cs="Times New Roman"/>
          <w:szCs w:val="24"/>
          <w:lang w:val="el-GR"/>
        </w:rPr>
        <w:t>.</w:t>
      </w:r>
      <w:r>
        <w:rPr>
          <w:rFonts w:cs="Times New Roman"/>
          <w:szCs w:val="24"/>
          <w:lang w:val="el-GR"/>
        </w:rPr>
        <w:t>χ</w:t>
      </w:r>
      <w:r w:rsidRPr="00DD012E">
        <w:rPr>
          <w:rFonts w:cs="Times New Roman"/>
          <w:szCs w:val="24"/>
          <w:lang w:val="el-GR"/>
        </w:rPr>
        <w:t xml:space="preserve">. </w:t>
      </w:r>
      <w:r>
        <w:rPr>
          <w:rFonts w:cs="Times New Roman"/>
          <w:szCs w:val="24"/>
          <w:lang w:val="el-GR"/>
        </w:rPr>
        <w:t>ειδικά εργοστάσια</w:t>
      </w:r>
      <w:r w:rsidRPr="00DD012E">
        <w:rPr>
          <w:rFonts w:cs="Times New Roman"/>
          <w:szCs w:val="24"/>
          <w:lang w:val="el-GR"/>
        </w:rPr>
        <w:t xml:space="preserve">, </w:t>
      </w:r>
      <w:r>
        <w:rPr>
          <w:rFonts w:cs="Times New Roman"/>
          <w:szCs w:val="24"/>
          <w:lang w:val="el-GR"/>
        </w:rPr>
        <w:t>κοινωνικές επιχειρήσεις</w:t>
      </w:r>
      <w:r w:rsidRPr="00DD012E">
        <w:rPr>
          <w:rFonts w:cs="Times New Roman"/>
          <w:szCs w:val="24"/>
          <w:lang w:val="el-GR"/>
        </w:rPr>
        <w:t xml:space="preserve">, </w:t>
      </w:r>
      <w:r>
        <w:rPr>
          <w:rFonts w:cs="Times New Roman"/>
          <w:szCs w:val="24"/>
          <w:lang w:val="el-GR"/>
        </w:rPr>
        <w:t>κοινωνικές εταιρείες</w:t>
      </w:r>
      <w:r w:rsidRPr="00DD012E">
        <w:rPr>
          <w:rFonts w:cs="Times New Roman"/>
          <w:szCs w:val="24"/>
          <w:lang w:val="el-GR"/>
        </w:rPr>
        <w:t xml:space="preserve">, </w:t>
      </w:r>
      <w:r>
        <w:rPr>
          <w:rFonts w:cs="Times New Roman"/>
          <w:szCs w:val="24"/>
          <w:lang w:val="el-GR"/>
        </w:rPr>
        <w:t>κτλ</w:t>
      </w:r>
      <w:r w:rsidRPr="00DD012E">
        <w:rPr>
          <w:rFonts w:cs="Times New Roman"/>
          <w:szCs w:val="24"/>
          <w:lang w:val="el-GR"/>
        </w:rPr>
        <w:t>.</w:t>
      </w:r>
    </w:p>
    <w:p w:rsidR="00397EF3" w:rsidRDefault="00397EF3">
      <w:pPr>
        <w:pStyle w:val="ListNumber"/>
        <w:tabs>
          <w:tab w:val="clear" w:pos="360"/>
          <w:tab w:val="num" w:pos="567"/>
        </w:tabs>
        <w:spacing w:after="240"/>
        <w:ind w:left="567" w:hanging="567"/>
        <w:rPr>
          <w:rFonts w:cs="Times New Roman"/>
          <w:szCs w:val="24"/>
          <w:lang w:val="el-GR"/>
        </w:rPr>
      </w:pPr>
      <w:r>
        <w:rPr>
          <w:rFonts w:cs="Times New Roman"/>
          <w:szCs w:val="24"/>
          <w:lang w:val="el-GR"/>
        </w:rPr>
        <w:t>Νομοθεσία με στόχο να επηρεαστούν οι εργοδότες προκειμένου να απασχολούν τυφλούς και άτομα με προβλήματα όρασης</w:t>
      </w:r>
      <w:r w:rsidRPr="00DD012E">
        <w:rPr>
          <w:rFonts w:cs="Times New Roman"/>
          <w:szCs w:val="24"/>
          <w:lang w:val="el-GR"/>
        </w:rPr>
        <w:t xml:space="preserve">, </w:t>
      </w:r>
      <w:r>
        <w:rPr>
          <w:rFonts w:cs="Times New Roman"/>
          <w:szCs w:val="24"/>
          <w:lang w:val="el-GR"/>
        </w:rPr>
        <w:t>π</w:t>
      </w:r>
      <w:r w:rsidRPr="00DD012E">
        <w:rPr>
          <w:rFonts w:cs="Times New Roman"/>
          <w:szCs w:val="24"/>
          <w:lang w:val="el-GR"/>
        </w:rPr>
        <w:t>.</w:t>
      </w:r>
      <w:r>
        <w:rPr>
          <w:rFonts w:cs="Times New Roman"/>
          <w:szCs w:val="24"/>
          <w:lang w:val="el-GR"/>
        </w:rPr>
        <w:t>χ</w:t>
      </w:r>
      <w:r w:rsidRPr="00DD012E">
        <w:rPr>
          <w:rFonts w:cs="Times New Roman"/>
          <w:szCs w:val="24"/>
          <w:lang w:val="el-GR"/>
        </w:rPr>
        <w:t xml:space="preserve">. </w:t>
      </w:r>
      <w:r>
        <w:rPr>
          <w:rFonts w:cs="Times New Roman"/>
          <w:szCs w:val="24"/>
          <w:lang w:val="el-GR"/>
        </w:rPr>
        <w:t>ποσοστώσεις</w:t>
      </w:r>
      <w:r w:rsidRPr="00DD012E">
        <w:rPr>
          <w:rFonts w:cs="Times New Roman"/>
          <w:szCs w:val="24"/>
          <w:lang w:val="el-GR"/>
        </w:rPr>
        <w:t xml:space="preserve">, </w:t>
      </w:r>
      <w:r>
        <w:rPr>
          <w:rFonts w:cs="Times New Roman"/>
          <w:szCs w:val="24"/>
          <w:lang w:val="el-GR"/>
        </w:rPr>
        <w:t>κλειστά επαγγέλματα</w:t>
      </w:r>
      <w:r w:rsidRPr="00DD012E">
        <w:rPr>
          <w:rFonts w:cs="Times New Roman"/>
          <w:szCs w:val="24"/>
          <w:lang w:val="el-GR"/>
        </w:rPr>
        <w:t xml:space="preserve">. </w:t>
      </w:r>
    </w:p>
    <w:p w:rsidR="00397EF3" w:rsidRDefault="00397EF3">
      <w:pPr>
        <w:pStyle w:val="Heading2"/>
        <w:rPr>
          <w:rFonts w:cs="Times New Roman"/>
          <w:szCs w:val="24"/>
          <w:lang w:val="el-GR"/>
        </w:rPr>
      </w:pPr>
      <w:r>
        <w:rPr>
          <w:rFonts w:cs="Times New Roman"/>
          <w:szCs w:val="24"/>
          <w:lang w:val="el-GR"/>
        </w:rPr>
        <w:t>Εξασφάλιση της ορθότητας της έκθεσης</w:t>
      </w:r>
    </w:p>
    <w:p w:rsidR="00397EF3" w:rsidRDefault="00397EF3">
      <w:pPr>
        <w:rPr>
          <w:rFonts w:cs="Times New Roman"/>
          <w:szCs w:val="24"/>
          <w:lang w:val="el-GR"/>
        </w:rPr>
      </w:pPr>
      <w:r>
        <w:rPr>
          <w:rFonts w:cs="Times New Roman"/>
          <w:szCs w:val="24"/>
          <w:lang w:val="el-GR"/>
        </w:rPr>
        <w:t xml:space="preserve">Αποστολή προσχεδίου της έκθεσης σε όλους τους συμμετέχοντες, ώστε να έχουν την ευκαιρία να κάνουν διορθώσεις, να υποβάλουν συμπληρωματικά στοιχεία και να την σχολιάσουν. </w:t>
      </w:r>
    </w:p>
    <w:p w:rsidR="00397EF3" w:rsidRDefault="00397EF3">
      <w:pPr>
        <w:rPr>
          <w:rFonts w:cs="Times New Roman"/>
          <w:szCs w:val="24"/>
          <w:lang w:val="el-GR"/>
        </w:rPr>
      </w:pPr>
      <w:r>
        <w:rPr>
          <w:rFonts w:cs="Times New Roman"/>
          <w:szCs w:val="24"/>
          <w:lang w:val="el-GR"/>
        </w:rPr>
        <w:t xml:space="preserve">Έτσι θα επιτύχετε ευρεία συναίνεση και ισορροπημένη παρουσίαση των υπηρεσιών απασχόλησης και του αντίκτυπού </w:t>
      </w:r>
      <w:r>
        <w:rPr>
          <w:rFonts w:cs="Times New Roman"/>
          <w:szCs w:val="24"/>
          <w:lang w:val="el-GR"/>
        </w:rPr>
        <w:lastRenderedPageBreak/>
        <w:t>τους στους τυφλούς και τα άτομα με προβλήματα όρασης, και θα μπορείτε να αντλήσετε συμπεράσματα για την κρυφή πλειοψηφία.</w:t>
      </w:r>
    </w:p>
    <w:p w:rsidR="00397EF3" w:rsidRDefault="00397EF3">
      <w:pPr>
        <w:rPr>
          <w:rFonts w:cs="Times New Roman"/>
          <w:szCs w:val="24"/>
          <w:lang w:val="el-GR"/>
        </w:rPr>
      </w:pPr>
      <w:r>
        <w:rPr>
          <w:rFonts w:cs="Times New Roman"/>
          <w:b/>
          <w:szCs w:val="24"/>
          <w:lang w:val="el-GR"/>
        </w:rPr>
        <w:t>Σημαντικό:</w:t>
      </w:r>
      <w:r>
        <w:rPr>
          <w:rFonts w:cs="Times New Roman"/>
          <w:szCs w:val="24"/>
          <w:lang w:val="el-GR"/>
        </w:rPr>
        <w:t xml:space="preserve"> Τυχόν υπολειπόμενες διαφορές έμφασης και ενδεχομένως ερμηνείας θα πρέπει να περιγράφονται στην έκθεση.</w:t>
      </w:r>
    </w:p>
    <w:p w:rsidR="00397EF3" w:rsidRDefault="00397EF3">
      <w:pPr>
        <w:rPr>
          <w:rFonts w:cs="Times New Roman"/>
          <w:szCs w:val="24"/>
          <w:lang w:val="el-GR"/>
        </w:rPr>
      </w:pPr>
    </w:p>
    <w:p w:rsidR="00397EF3" w:rsidRDefault="00397EF3">
      <w:pPr>
        <w:rPr>
          <w:rFonts w:cs="Times New Roman"/>
          <w:szCs w:val="24"/>
          <w:lang w:val="el-GR"/>
        </w:rPr>
      </w:pPr>
    </w:p>
    <w:p w:rsidR="00397EF3" w:rsidRDefault="00397EF3">
      <w:pPr>
        <w:pStyle w:val="Heading2"/>
        <w:rPr>
          <w:rFonts w:cs="Times New Roman"/>
          <w:szCs w:val="24"/>
          <w:lang w:val="el-GR"/>
        </w:rPr>
      </w:pPr>
      <w:r>
        <w:rPr>
          <w:rFonts w:cs="Times New Roman"/>
          <w:szCs w:val="24"/>
          <w:lang w:val="el-GR"/>
        </w:rPr>
        <w:t>Δημοσίευση της έκθεσης για την Κρυφή Πλειοψηφία</w:t>
      </w:r>
    </w:p>
    <w:p w:rsidR="00397EF3" w:rsidRDefault="00397EF3">
      <w:pPr>
        <w:rPr>
          <w:rFonts w:cs="Times New Roman"/>
          <w:szCs w:val="24"/>
          <w:lang w:val="el-GR"/>
        </w:rPr>
      </w:pPr>
      <w:r>
        <w:rPr>
          <w:rFonts w:cs="Times New Roman"/>
          <w:szCs w:val="24"/>
          <w:lang w:val="el-GR"/>
        </w:rPr>
        <w:t xml:space="preserve">Η EBU θα χαρεί να λάβει την έκθεσή σας, ιδιαίτερα εάν αυτή υπογραμμίζει την ύπαρξη καλών πρακτικών, και η EBU και οι οργανισμοί-μέλη της μπορούν να την διαδώσουν σε ολόκληρη την Ευρωπαϊκή Ένωση. </w:t>
      </w:r>
    </w:p>
    <w:p w:rsidR="00397EF3" w:rsidRDefault="00397EF3">
      <w:pPr>
        <w:rPr>
          <w:rFonts w:cs="Times New Roman"/>
          <w:szCs w:val="24"/>
          <w:lang w:val="el-GR"/>
        </w:rPr>
      </w:pPr>
      <w:r>
        <w:rPr>
          <w:rFonts w:cs="Times New Roman"/>
          <w:szCs w:val="24"/>
          <w:lang w:val="el-GR"/>
        </w:rPr>
        <w:t>Η EBU μπορεί να δημοσιεύσει την έκθεσή σας στην ιστοσελίδα της, μαζί με άλλες εκθέσεις για την Κρυφή Πλειοψηφία:</w:t>
      </w:r>
    </w:p>
    <w:p w:rsidR="00397EF3" w:rsidRPr="00094D40" w:rsidRDefault="00C074C2">
      <w:pPr>
        <w:rPr>
          <w:rFonts w:cs="Times New Roman"/>
          <w:szCs w:val="24"/>
          <w:lang w:val="el-GR"/>
        </w:rPr>
      </w:pPr>
      <w:hyperlink r:id="rId9" w:history="1">
        <w:r w:rsidR="00397EF3">
          <w:rPr>
            <w:rStyle w:val="Hyperlink"/>
            <w:szCs w:val="24"/>
            <w:lang w:val="el-GR"/>
          </w:rPr>
          <w:t>http://www.euroblind.org/working-areas/rehabilitation-vocational-training-and-employment/</w:t>
        </w:r>
      </w:hyperlink>
    </w:p>
    <w:p w:rsidR="00397EF3" w:rsidRPr="00DD012E" w:rsidRDefault="00397EF3">
      <w:pPr>
        <w:pStyle w:val="Heading2"/>
        <w:rPr>
          <w:rFonts w:cs="Times New Roman"/>
          <w:szCs w:val="24"/>
          <w:lang w:val="el-GR"/>
        </w:rPr>
      </w:pPr>
      <w:r>
        <w:rPr>
          <w:rFonts w:cs="Times New Roman"/>
          <w:szCs w:val="24"/>
          <w:lang w:val="el-GR"/>
        </w:rPr>
        <w:t>Χρήση της έκθεσης για την Κρυφή Πλειοψηφία</w:t>
      </w:r>
    </w:p>
    <w:p w:rsidR="00397EF3" w:rsidRPr="00DD012E" w:rsidRDefault="00397EF3">
      <w:pPr>
        <w:rPr>
          <w:rFonts w:cs="Times New Roman"/>
          <w:szCs w:val="24"/>
          <w:lang w:val="el-GR"/>
        </w:rPr>
      </w:pPr>
      <w:r>
        <w:rPr>
          <w:rFonts w:cs="Times New Roman"/>
          <w:szCs w:val="24"/>
          <w:lang w:val="el-GR"/>
        </w:rPr>
        <w:t>Υπάρχουν μελέτες περιπτώσεων στην ιστοσελίδα της</w:t>
      </w:r>
      <w:r w:rsidRPr="00DD012E">
        <w:rPr>
          <w:rFonts w:cs="Times New Roman"/>
          <w:szCs w:val="24"/>
          <w:lang w:val="el-GR"/>
        </w:rPr>
        <w:t xml:space="preserve"> </w:t>
      </w:r>
      <w:r>
        <w:rPr>
          <w:rFonts w:cs="Times New Roman"/>
          <w:szCs w:val="24"/>
        </w:rPr>
        <w:t>EBU</w:t>
      </w:r>
      <w:r w:rsidRPr="00DD012E">
        <w:rPr>
          <w:rFonts w:cs="Times New Roman"/>
          <w:szCs w:val="24"/>
          <w:lang w:val="el-GR"/>
        </w:rPr>
        <w:t xml:space="preserve">, </w:t>
      </w:r>
      <w:r>
        <w:rPr>
          <w:rFonts w:cs="Times New Roman"/>
          <w:szCs w:val="24"/>
          <w:lang w:val="el-GR"/>
        </w:rPr>
        <w:t>οι οποίες προβάλλουν το πώς τα κράτη μέλη έχουν χρησιμοποιήσει τις εκθέσεις για την Κρυφή Πλειοψηφία προκειμένου να επηρεάσουν την πολιτική και να αλλάξουν τις πρακτικές</w:t>
      </w:r>
      <w:r w:rsidRPr="00DD012E">
        <w:rPr>
          <w:rFonts w:cs="Times New Roman"/>
          <w:szCs w:val="24"/>
          <w:lang w:val="el-GR"/>
        </w:rPr>
        <w:t xml:space="preserve">. </w:t>
      </w:r>
      <w:r>
        <w:rPr>
          <w:rFonts w:cs="Times New Roman"/>
          <w:szCs w:val="24"/>
          <w:lang w:val="el-GR"/>
        </w:rPr>
        <w:t>Η</w:t>
      </w:r>
      <w:r w:rsidRPr="00DD012E">
        <w:rPr>
          <w:rFonts w:cs="Times New Roman"/>
          <w:szCs w:val="24"/>
          <w:lang w:val="el-GR"/>
        </w:rPr>
        <w:t xml:space="preserve"> </w:t>
      </w:r>
      <w:r>
        <w:rPr>
          <w:rFonts w:cs="Times New Roman"/>
          <w:szCs w:val="24"/>
        </w:rPr>
        <w:t>EBU</w:t>
      </w:r>
      <w:r w:rsidRPr="00DD012E">
        <w:rPr>
          <w:rFonts w:cs="Times New Roman"/>
          <w:szCs w:val="24"/>
          <w:lang w:val="el-GR"/>
        </w:rPr>
        <w:t xml:space="preserve"> </w:t>
      </w:r>
      <w:r>
        <w:rPr>
          <w:rFonts w:cs="Times New Roman"/>
          <w:szCs w:val="24"/>
          <w:lang w:val="el-GR"/>
        </w:rPr>
        <w:t>θα χαρεί να λάβει πληροφορίες για το πώς χρησιμοποιείτε τη δική σας έκθεση</w:t>
      </w:r>
      <w:r w:rsidRPr="00DD012E">
        <w:rPr>
          <w:rFonts w:cs="Times New Roman"/>
          <w:szCs w:val="24"/>
          <w:lang w:val="el-GR"/>
        </w:rPr>
        <w:t>.</w:t>
      </w:r>
    </w:p>
    <w:p w:rsidR="00397EF3" w:rsidRPr="00DD012E" w:rsidRDefault="00397EF3">
      <w:pPr>
        <w:rPr>
          <w:rFonts w:cs="Times New Roman"/>
          <w:i/>
          <w:szCs w:val="24"/>
          <w:lang w:val="el-GR"/>
        </w:rPr>
      </w:pPr>
    </w:p>
    <w:p w:rsidR="00397EF3" w:rsidRPr="00DD012E" w:rsidRDefault="00397EF3">
      <w:pPr>
        <w:rPr>
          <w:rFonts w:cs="Times New Roman"/>
          <w:i/>
          <w:szCs w:val="24"/>
          <w:lang w:val="el-GR"/>
        </w:rPr>
      </w:pPr>
    </w:p>
    <w:p w:rsidR="00397EF3" w:rsidRPr="00DD012E" w:rsidRDefault="00397EF3">
      <w:pPr>
        <w:rPr>
          <w:rFonts w:cs="Times New Roman"/>
          <w:i/>
          <w:szCs w:val="24"/>
          <w:lang w:val="el-GR"/>
        </w:rPr>
      </w:pPr>
    </w:p>
    <w:p w:rsidR="00397EF3" w:rsidRPr="00DD012E" w:rsidRDefault="00397EF3">
      <w:pPr>
        <w:rPr>
          <w:rFonts w:cs="Times New Roman"/>
          <w:i/>
          <w:szCs w:val="24"/>
          <w:lang w:val="el-GR"/>
        </w:rPr>
      </w:pPr>
    </w:p>
    <w:p w:rsidR="00397EF3" w:rsidRPr="00DD012E" w:rsidRDefault="00397EF3">
      <w:pPr>
        <w:rPr>
          <w:rFonts w:cs="Times New Roman"/>
          <w:i/>
          <w:szCs w:val="24"/>
          <w:lang w:val="el-GR"/>
        </w:rPr>
      </w:pPr>
    </w:p>
    <w:p w:rsidR="00397EF3" w:rsidRPr="00DD012E" w:rsidRDefault="00397EF3">
      <w:pPr>
        <w:rPr>
          <w:rFonts w:cs="Times New Roman"/>
          <w:szCs w:val="24"/>
          <w:lang w:val="el-GR"/>
        </w:rPr>
      </w:pPr>
      <w:bookmarkStart w:id="0" w:name="_GoBack"/>
      <w:r>
        <w:rPr>
          <w:rFonts w:cs="Times New Roman"/>
          <w:i/>
          <w:szCs w:val="24"/>
          <w:lang w:val="el-GR"/>
        </w:rPr>
        <w:t>Το παρόν εγχειρίδιο χαίρει της υποστήριξης του Προγράμματος της Ευρωπαϊκής Ένωσης για την Απασχόληση και την Κοινωνική Αλληλεγγύη</w:t>
      </w:r>
      <w:r w:rsidRPr="00DD012E">
        <w:rPr>
          <w:rFonts w:cs="Times New Roman"/>
          <w:i/>
          <w:szCs w:val="24"/>
          <w:lang w:val="el-GR"/>
        </w:rPr>
        <w:t xml:space="preserve"> - </w:t>
      </w:r>
      <w:r>
        <w:rPr>
          <w:rFonts w:cs="Times New Roman"/>
          <w:i/>
          <w:szCs w:val="24"/>
        </w:rPr>
        <w:t>PROGRESS</w:t>
      </w:r>
      <w:r w:rsidRPr="00DD012E">
        <w:rPr>
          <w:rFonts w:cs="Times New Roman"/>
          <w:i/>
          <w:szCs w:val="24"/>
          <w:lang w:val="el-GR"/>
        </w:rPr>
        <w:t xml:space="preserve"> (2007-2013). </w:t>
      </w:r>
    </w:p>
    <w:bookmarkEnd w:id="0"/>
    <w:p w:rsidR="00397EF3" w:rsidRPr="00DD012E" w:rsidRDefault="00397EF3">
      <w:pPr>
        <w:spacing w:before="100" w:beforeAutospacing="1" w:after="100" w:afterAutospacing="1"/>
        <w:rPr>
          <w:rFonts w:cs="Times New Roman"/>
          <w:szCs w:val="24"/>
          <w:lang w:val="el-GR"/>
        </w:rPr>
      </w:pPr>
      <w:r>
        <w:rPr>
          <w:rFonts w:cs="Times New Roman"/>
          <w:i/>
          <w:szCs w:val="24"/>
          <w:lang w:val="el-GR"/>
        </w:rPr>
        <w:t>Το πρόγραμμα αυτό υλοποιείται από την Ευρωπαϊκή Επιτροπή</w:t>
      </w:r>
      <w:r w:rsidRPr="00DD012E">
        <w:rPr>
          <w:rFonts w:cs="Times New Roman"/>
          <w:i/>
          <w:szCs w:val="24"/>
          <w:lang w:val="el-GR"/>
        </w:rPr>
        <w:t xml:space="preserve">. </w:t>
      </w:r>
      <w:r>
        <w:rPr>
          <w:rFonts w:cs="Times New Roman"/>
          <w:i/>
          <w:szCs w:val="24"/>
          <w:lang w:val="el-GR"/>
        </w:rPr>
        <w:t xml:space="preserve">Δημιουργήθηκε με σκοπό την χρηματοοικονομική στήριξη της </w:t>
      </w:r>
      <w:r>
        <w:rPr>
          <w:rFonts w:cs="Times New Roman"/>
          <w:i/>
          <w:szCs w:val="24"/>
          <w:lang w:val="el-GR"/>
        </w:rPr>
        <w:lastRenderedPageBreak/>
        <w:t>υλοποίησης των στόχων της Ευρωπαϊκής Ένωσης στον τομέα της απασχόλησης</w:t>
      </w:r>
      <w:r w:rsidRPr="00DD012E">
        <w:rPr>
          <w:rFonts w:cs="Times New Roman"/>
          <w:i/>
          <w:szCs w:val="24"/>
          <w:lang w:val="el-GR"/>
        </w:rPr>
        <w:t xml:space="preserve">, </w:t>
      </w:r>
      <w:r>
        <w:rPr>
          <w:rFonts w:cs="Times New Roman"/>
          <w:i/>
          <w:szCs w:val="24"/>
          <w:lang w:val="el-GR"/>
        </w:rPr>
        <w:t>των κοινωνικών υποθέσεων και των ίσων ευκαιριών</w:t>
      </w:r>
      <w:r w:rsidRPr="00DD012E">
        <w:rPr>
          <w:rFonts w:cs="Times New Roman"/>
          <w:i/>
          <w:szCs w:val="24"/>
          <w:lang w:val="el-GR"/>
        </w:rPr>
        <w:t xml:space="preserve">, </w:t>
      </w:r>
      <w:r>
        <w:rPr>
          <w:rFonts w:cs="Times New Roman"/>
          <w:i/>
          <w:szCs w:val="24"/>
          <w:lang w:val="el-GR"/>
        </w:rPr>
        <w:t>και συνεπώς συμβάλλει στην επίτευξη των στόχων της Στρατηγικής Ευρώπη</w:t>
      </w:r>
      <w:r w:rsidRPr="00DD012E">
        <w:rPr>
          <w:rFonts w:cs="Times New Roman"/>
          <w:i/>
          <w:szCs w:val="24"/>
          <w:lang w:val="el-GR"/>
        </w:rPr>
        <w:t xml:space="preserve"> 2020 </w:t>
      </w:r>
      <w:r>
        <w:rPr>
          <w:rFonts w:cs="Times New Roman"/>
          <w:i/>
          <w:szCs w:val="24"/>
          <w:lang w:val="el-GR"/>
        </w:rPr>
        <w:t>σε αυτά τα θέματα</w:t>
      </w:r>
      <w:r w:rsidRPr="00DD012E">
        <w:rPr>
          <w:rFonts w:cs="Times New Roman"/>
          <w:i/>
          <w:szCs w:val="24"/>
          <w:lang w:val="el-GR"/>
        </w:rPr>
        <w:t xml:space="preserve">.  </w:t>
      </w:r>
    </w:p>
    <w:p w:rsidR="00397EF3" w:rsidRPr="00DD012E" w:rsidRDefault="00397EF3">
      <w:pPr>
        <w:spacing w:before="100" w:beforeAutospacing="1" w:after="100" w:afterAutospacing="1"/>
        <w:rPr>
          <w:rFonts w:cs="Times New Roman"/>
          <w:i/>
          <w:szCs w:val="24"/>
          <w:lang w:val="el-GR"/>
        </w:rPr>
      </w:pPr>
      <w:bookmarkStart w:id="1" w:name="_Hlt372628238"/>
      <w:bookmarkStart w:id="2" w:name="_Hlt372628239"/>
      <w:r>
        <w:rPr>
          <w:rFonts w:cs="Times New Roman"/>
          <w:i/>
          <w:szCs w:val="24"/>
          <w:lang w:val="el-GR"/>
        </w:rPr>
        <w:t>Το επταετές Πρόγραμμα απευθύνεται σε όλους τους ενδιαφερόμενους που μπορούν να συμβάλλουν στη διαμόρφωση κατάλληλης και αποτελεσματικής νομοθεσίας και πολιτικών για την απασχόληση και τις κοινωνικές υποθέσεις</w:t>
      </w:r>
      <w:r w:rsidRPr="00DD012E">
        <w:rPr>
          <w:rFonts w:cs="Times New Roman"/>
          <w:i/>
          <w:szCs w:val="24"/>
          <w:lang w:val="el-GR"/>
        </w:rPr>
        <w:t xml:space="preserve">, </w:t>
      </w:r>
      <w:r>
        <w:rPr>
          <w:rFonts w:cs="Times New Roman"/>
          <w:i/>
          <w:szCs w:val="24"/>
          <w:lang w:val="el-GR"/>
        </w:rPr>
        <w:t>στην ΕΕ των</w:t>
      </w:r>
      <w:r w:rsidRPr="00DD012E">
        <w:rPr>
          <w:rFonts w:cs="Times New Roman"/>
          <w:i/>
          <w:szCs w:val="24"/>
          <w:lang w:val="el-GR"/>
        </w:rPr>
        <w:t xml:space="preserve"> 27, </w:t>
      </w:r>
      <w:r>
        <w:rPr>
          <w:rFonts w:cs="Times New Roman"/>
          <w:i/>
          <w:szCs w:val="24"/>
          <w:lang w:val="el-GR"/>
        </w:rPr>
        <w:t>στις χώρες ΕΖΕΣ</w:t>
      </w:r>
      <w:r w:rsidRPr="00DD012E">
        <w:rPr>
          <w:rFonts w:cs="Times New Roman"/>
          <w:i/>
          <w:szCs w:val="24"/>
          <w:lang w:val="el-GR"/>
        </w:rPr>
        <w:t>-</w:t>
      </w:r>
      <w:r>
        <w:rPr>
          <w:rFonts w:cs="Times New Roman"/>
          <w:i/>
          <w:szCs w:val="24"/>
          <w:lang w:val="el-GR"/>
        </w:rPr>
        <w:t>ΕΟΧ και στις υποψήφιες και εν δυνάμει υποψήφιες χώρες της ΕΕ</w:t>
      </w:r>
      <w:r w:rsidRPr="00DD012E">
        <w:rPr>
          <w:rFonts w:cs="Times New Roman"/>
          <w:i/>
          <w:szCs w:val="24"/>
          <w:lang w:val="el-GR"/>
        </w:rPr>
        <w:t>.</w:t>
      </w:r>
    </w:p>
    <w:bookmarkEnd w:id="1"/>
    <w:bookmarkEnd w:id="2"/>
    <w:p w:rsidR="00397EF3" w:rsidRDefault="00397EF3">
      <w:pPr>
        <w:rPr>
          <w:rFonts w:cs="Times New Roman"/>
          <w:i/>
          <w:szCs w:val="24"/>
          <w:lang w:val="el-GR"/>
        </w:rPr>
      </w:pPr>
      <w:r>
        <w:rPr>
          <w:rFonts w:cs="Times New Roman"/>
          <w:i/>
          <w:szCs w:val="24"/>
          <w:lang w:val="el-GR"/>
        </w:rPr>
        <w:t xml:space="preserve">Για περισσότερες πληροφορίες, δείτε:  </w:t>
      </w:r>
      <w:hyperlink r:id="rId10" w:history="1">
        <w:r>
          <w:rPr>
            <w:rStyle w:val="Hyperlink"/>
            <w:i/>
            <w:szCs w:val="24"/>
            <w:lang w:val="el-GR"/>
          </w:rPr>
          <w:t>http://ec.europa.eu/progress</w:t>
        </w:r>
      </w:hyperlink>
    </w:p>
    <w:p w:rsidR="00397EF3" w:rsidRDefault="00397EF3">
      <w:pPr>
        <w:rPr>
          <w:rFonts w:cs="Times New Roman"/>
          <w:i/>
          <w:szCs w:val="24"/>
          <w:lang w:val="el-GR"/>
        </w:rPr>
      </w:pPr>
    </w:p>
    <w:p w:rsidR="00397EF3" w:rsidRDefault="00397EF3">
      <w:pPr>
        <w:spacing w:after="0"/>
        <w:jc w:val="left"/>
        <w:rPr>
          <w:rFonts w:cs="Times New Roman"/>
          <w:szCs w:val="24"/>
          <w:lang w:val="el-GR"/>
        </w:rPr>
      </w:pPr>
      <w:r>
        <w:rPr>
          <w:rFonts w:cs="Times New Roman"/>
          <w:i/>
          <w:szCs w:val="24"/>
          <w:lang w:val="el-GR"/>
        </w:rPr>
        <w:t>Οι πληροφορίες που περιέχονται στο παρόν δημοσίευμα δεν αντανακλούν απαραίτητα τη θέση ή την άποψη της Ευρωπαϊκής Επιτροπής.</w:t>
      </w:r>
    </w:p>
    <w:sectPr w:rsidR="00397EF3" w:rsidSect="00C074C2">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5E6" w:rsidRDefault="003C05E6">
      <w:pPr>
        <w:rPr>
          <w:rFonts w:cs="Times New Roman"/>
          <w:szCs w:val="24"/>
        </w:rPr>
      </w:pPr>
      <w:r>
        <w:rPr>
          <w:rFonts w:cs="Times New Roman"/>
          <w:szCs w:val="24"/>
        </w:rPr>
        <w:separator/>
      </w:r>
    </w:p>
  </w:endnote>
  <w:endnote w:type="continuationSeparator" w:id="0">
    <w:p w:rsidR="003C05E6" w:rsidRDefault="003C05E6">
      <w:pPr>
        <w:rPr>
          <w:rFonts w:cs="Times New Roman"/>
          <w:szCs w:val="24"/>
        </w:rPr>
      </w:pPr>
      <w:r>
        <w:rPr>
          <w:rFonts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5E6" w:rsidRDefault="003C05E6">
      <w:pPr>
        <w:rPr>
          <w:rFonts w:cs="Times New Roman"/>
          <w:szCs w:val="24"/>
        </w:rPr>
      </w:pPr>
      <w:r>
        <w:rPr>
          <w:rFonts w:cs="Times New Roman"/>
          <w:szCs w:val="24"/>
        </w:rPr>
        <w:separator/>
      </w:r>
    </w:p>
  </w:footnote>
  <w:footnote w:type="continuationSeparator" w:id="0">
    <w:p w:rsidR="003C05E6" w:rsidRDefault="003C05E6">
      <w:pPr>
        <w:rPr>
          <w:rFonts w:cs="Times New Roman"/>
          <w:szCs w:val="24"/>
        </w:rPr>
      </w:pPr>
      <w:r>
        <w:rPr>
          <w:rFonts w:cs="Times New Roman"/>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DC4AE42"/>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41A690B"/>
    <w:multiLevelType w:val="hybridMultilevel"/>
    <w:tmpl w:val="7D2A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B743D26"/>
    <w:multiLevelType w:val="hybridMultilevel"/>
    <w:tmpl w:val="40160A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644460B3"/>
    <w:multiLevelType w:val="multilevel"/>
    <w:tmpl w:val="CE8E925C"/>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72ED3F49"/>
    <w:multiLevelType w:val="hybridMultilevel"/>
    <w:tmpl w:val="3982B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
  </w:num>
  <w:num w:numId="6">
    <w:abstractNumId w:val="2"/>
  </w:num>
  <w:num w:numId="7">
    <w:abstractNumId w:val="5"/>
  </w:num>
  <w:num w:numId="8">
    <w:abstractNumId w:val="4"/>
  </w:num>
  <w:num w:numId="9">
    <w:abstractNumId w:val="4"/>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3974"/>
    <w:rsid w:val="00094D40"/>
    <w:rsid w:val="000A5E8F"/>
    <w:rsid w:val="000C1C1A"/>
    <w:rsid w:val="0012521C"/>
    <w:rsid w:val="00140462"/>
    <w:rsid w:val="00146863"/>
    <w:rsid w:val="00147348"/>
    <w:rsid w:val="00203974"/>
    <w:rsid w:val="00204720"/>
    <w:rsid w:val="002A2C76"/>
    <w:rsid w:val="00353796"/>
    <w:rsid w:val="00397EF3"/>
    <w:rsid w:val="003B514F"/>
    <w:rsid w:val="003C05E6"/>
    <w:rsid w:val="003D396C"/>
    <w:rsid w:val="003E2F9F"/>
    <w:rsid w:val="00413E04"/>
    <w:rsid w:val="0045727A"/>
    <w:rsid w:val="00544DBE"/>
    <w:rsid w:val="00547D7C"/>
    <w:rsid w:val="005C7960"/>
    <w:rsid w:val="00602A42"/>
    <w:rsid w:val="00617685"/>
    <w:rsid w:val="0064209C"/>
    <w:rsid w:val="0066549B"/>
    <w:rsid w:val="006934E8"/>
    <w:rsid w:val="006D013D"/>
    <w:rsid w:val="007409EA"/>
    <w:rsid w:val="00752A10"/>
    <w:rsid w:val="00753F30"/>
    <w:rsid w:val="00873A1B"/>
    <w:rsid w:val="008B6775"/>
    <w:rsid w:val="00922491"/>
    <w:rsid w:val="009370C8"/>
    <w:rsid w:val="00A3475E"/>
    <w:rsid w:val="00A65B3E"/>
    <w:rsid w:val="00B318E9"/>
    <w:rsid w:val="00B37F3D"/>
    <w:rsid w:val="00B513F8"/>
    <w:rsid w:val="00BA1151"/>
    <w:rsid w:val="00BD1AD5"/>
    <w:rsid w:val="00BE5C55"/>
    <w:rsid w:val="00C074C2"/>
    <w:rsid w:val="00C213FD"/>
    <w:rsid w:val="00C94066"/>
    <w:rsid w:val="00D434D2"/>
    <w:rsid w:val="00D455FF"/>
    <w:rsid w:val="00D60D52"/>
    <w:rsid w:val="00D816C6"/>
    <w:rsid w:val="00DB6F39"/>
    <w:rsid w:val="00DD012E"/>
    <w:rsid w:val="00EF68A2"/>
    <w:rsid w:val="00F52847"/>
    <w:rsid w:val="00FD2AD4"/>
  </w:rsids>
  <m:mathPr>
    <m:mathFont m:val="Cambria Math"/>
    <m:brkBin m:val="before"/>
    <m:brkBinSub m:val="--"/>
    <m:smallFrac m:val="off"/>
    <m:dispDef/>
    <m:lMargin m:val="0"/>
    <m:rMargin m:val="0"/>
    <m:defJc m:val="centerGroup"/>
    <m:wrapIndent m:val="1440"/>
    <m:intLim m:val="subSup"/>
    <m:naryLim m:val="undOvr"/>
  </m:mathPr>
  <w:uiCompat97To2003/>
  <w:themeFontLang w:val="el-G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74C2"/>
    <w:pPr>
      <w:spacing w:after="120"/>
      <w:jc w:val="both"/>
    </w:pPr>
    <w:rPr>
      <w:rFonts w:ascii="Arial" w:hAnsi="Arial" w:cs="Arial"/>
      <w:snapToGrid w:val="0"/>
      <w:sz w:val="28"/>
      <w:szCs w:val="28"/>
      <w:lang w:val="en-GB"/>
    </w:rPr>
  </w:style>
  <w:style w:type="paragraph" w:styleId="Heading1">
    <w:name w:val="heading 1"/>
    <w:basedOn w:val="Heading2"/>
    <w:next w:val="Normal"/>
    <w:link w:val="Heading1Char"/>
    <w:uiPriority w:val="9"/>
    <w:qFormat/>
    <w:rsid w:val="00C074C2"/>
    <w:pPr>
      <w:numPr>
        <w:ilvl w:val="0"/>
      </w:numPr>
      <w:spacing w:before="600" w:after="360"/>
      <w:ind w:left="357" w:hanging="357"/>
      <w:outlineLvl w:val="0"/>
    </w:pPr>
    <w:rPr>
      <w:sz w:val="36"/>
      <w:szCs w:val="36"/>
    </w:rPr>
  </w:style>
  <w:style w:type="paragraph" w:styleId="Heading2">
    <w:name w:val="heading 2"/>
    <w:basedOn w:val="Heading3"/>
    <w:next w:val="Normal"/>
    <w:link w:val="Heading2Char"/>
    <w:uiPriority w:val="9"/>
    <w:qFormat/>
    <w:rsid w:val="00C074C2"/>
    <w:pPr>
      <w:numPr>
        <w:ilvl w:val="1"/>
        <w:numId w:val="8"/>
      </w:numPr>
      <w:tabs>
        <w:tab w:val="left" w:pos="1134"/>
      </w:tabs>
      <w:spacing w:before="480" w:after="240"/>
      <w:ind w:left="788" w:hanging="431"/>
      <w:outlineLvl w:val="1"/>
    </w:pPr>
  </w:style>
  <w:style w:type="paragraph" w:styleId="Heading3">
    <w:name w:val="heading 3"/>
    <w:basedOn w:val="Normal"/>
    <w:next w:val="Normal"/>
    <w:link w:val="Heading3Char"/>
    <w:uiPriority w:val="9"/>
    <w:qFormat/>
    <w:rsid w:val="00C074C2"/>
    <w:pPr>
      <w:keepNext/>
      <w:spacing w:after="100"/>
      <w:outlineLvl w:val="2"/>
    </w:pPr>
    <w:rPr>
      <w:b/>
      <w:sz w:val="32"/>
    </w:rPr>
  </w:style>
  <w:style w:type="paragraph" w:styleId="Heading4">
    <w:name w:val="heading 4"/>
    <w:basedOn w:val="Normal"/>
    <w:next w:val="Normal"/>
    <w:link w:val="Heading4Char"/>
    <w:uiPriority w:val="9"/>
    <w:qFormat/>
    <w:rsid w:val="00C074C2"/>
    <w:pPr>
      <w:keepNext/>
      <w:spacing w:after="80"/>
      <w:outlineLvl w:val="3"/>
    </w:pPr>
    <w:rPr>
      <w:b/>
    </w:rPr>
  </w:style>
  <w:style w:type="paragraph" w:styleId="Heading5">
    <w:name w:val="heading 5"/>
    <w:basedOn w:val="Normal"/>
    <w:next w:val="Normal"/>
    <w:link w:val="Heading5Char"/>
    <w:uiPriority w:val="9"/>
    <w:qFormat/>
    <w:rsid w:val="00C074C2"/>
    <w:pPr>
      <w:keepNext/>
      <w:spacing w:after="60"/>
      <w:outlineLvl w:val="4"/>
    </w:pPr>
    <w:rPr>
      <w:b/>
    </w:rPr>
  </w:style>
  <w:style w:type="paragraph" w:styleId="Heading6">
    <w:name w:val="heading 6"/>
    <w:basedOn w:val="Normal"/>
    <w:next w:val="Normal"/>
    <w:link w:val="Heading6Char"/>
    <w:uiPriority w:val="9"/>
    <w:qFormat/>
    <w:rsid w:val="00C074C2"/>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074C2"/>
    <w:rPr>
      <w:rFonts w:ascii="Arial" w:hAnsi="Arial" w:cs="Arial"/>
      <w:b/>
      <w:snapToGrid w:val="0"/>
      <w:sz w:val="36"/>
      <w:szCs w:val="36"/>
      <w:lang w:val="en-GB"/>
    </w:rPr>
  </w:style>
  <w:style w:type="character" w:customStyle="1" w:styleId="Heading2Char">
    <w:name w:val="Heading 2 Char"/>
    <w:basedOn w:val="DefaultParagraphFont"/>
    <w:link w:val="Heading2"/>
    <w:uiPriority w:val="9"/>
    <w:locked/>
    <w:rsid w:val="00C074C2"/>
    <w:rPr>
      <w:rFonts w:ascii="Arial" w:hAnsi="Arial" w:cs="Arial"/>
      <w:b/>
      <w:snapToGrid w:val="0"/>
      <w:sz w:val="32"/>
      <w:szCs w:val="28"/>
      <w:lang w:val="en-GB"/>
    </w:rPr>
  </w:style>
  <w:style w:type="character" w:customStyle="1" w:styleId="Heading3Char">
    <w:name w:val="Heading 3 Char"/>
    <w:basedOn w:val="DefaultParagraphFont"/>
    <w:link w:val="Heading3"/>
    <w:uiPriority w:val="9"/>
    <w:semiHidden/>
    <w:rsid w:val="00C074C2"/>
    <w:rPr>
      <w:rFonts w:ascii="Cambria" w:eastAsia="Times New Roman" w:hAnsi="Cambria" w:cs="Times New Roman"/>
      <w:b/>
      <w:bCs/>
      <w:snapToGrid w:val="0"/>
      <w:sz w:val="26"/>
      <w:szCs w:val="26"/>
      <w:lang w:val="en-GB"/>
    </w:rPr>
  </w:style>
  <w:style w:type="character" w:customStyle="1" w:styleId="Heading4Char">
    <w:name w:val="Heading 4 Char"/>
    <w:basedOn w:val="DefaultParagraphFont"/>
    <w:link w:val="Heading4"/>
    <w:uiPriority w:val="9"/>
    <w:semiHidden/>
    <w:rsid w:val="00C074C2"/>
    <w:rPr>
      <w:rFonts w:ascii="Calibri" w:eastAsia="Times New Roman" w:hAnsi="Calibri" w:cs="Times New Roman"/>
      <w:b/>
      <w:bCs/>
      <w:snapToGrid w:val="0"/>
      <w:sz w:val="28"/>
      <w:szCs w:val="28"/>
      <w:lang w:val="en-GB"/>
    </w:rPr>
  </w:style>
  <w:style w:type="character" w:customStyle="1" w:styleId="Heading5Char">
    <w:name w:val="Heading 5 Char"/>
    <w:basedOn w:val="DefaultParagraphFont"/>
    <w:link w:val="Heading5"/>
    <w:uiPriority w:val="9"/>
    <w:semiHidden/>
    <w:rsid w:val="00C074C2"/>
    <w:rPr>
      <w:rFonts w:ascii="Calibri" w:eastAsia="Times New Roman" w:hAnsi="Calibri" w:cs="Times New Roman"/>
      <w:b/>
      <w:bCs/>
      <w:i/>
      <w:iCs/>
      <w:snapToGrid w:val="0"/>
      <w:sz w:val="26"/>
      <w:szCs w:val="26"/>
      <w:lang w:val="en-GB"/>
    </w:rPr>
  </w:style>
  <w:style w:type="character" w:customStyle="1" w:styleId="Heading6Char">
    <w:name w:val="Heading 6 Char"/>
    <w:basedOn w:val="DefaultParagraphFont"/>
    <w:link w:val="Heading6"/>
    <w:uiPriority w:val="9"/>
    <w:semiHidden/>
    <w:rsid w:val="00C074C2"/>
    <w:rPr>
      <w:rFonts w:ascii="Calibri" w:eastAsia="Times New Roman" w:hAnsi="Calibri" w:cs="Times New Roman"/>
      <w:b/>
      <w:bCs/>
      <w:snapToGrid w:val="0"/>
      <w:sz w:val="22"/>
      <w:szCs w:val="22"/>
      <w:lang w:val="en-GB"/>
    </w:rPr>
  </w:style>
  <w:style w:type="paragraph" w:customStyle="1" w:styleId="Subheading">
    <w:name w:val="Subheading"/>
    <w:basedOn w:val="Normal"/>
    <w:next w:val="Normal"/>
    <w:rsid w:val="00C074C2"/>
    <w:pPr>
      <w:keepNext/>
    </w:pPr>
    <w:rPr>
      <w:b/>
      <w:sz w:val="32"/>
    </w:rPr>
  </w:style>
  <w:style w:type="paragraph" w:styleId="Title">
    <w:name w:val="Title"/>
    <w:basedOn w:val="Normal"/>
    <w:next w:val="Normal"/>
    <w:link w:val="TitleChar"/>
    <w:uiPriority w:val="10"/>
    <w:qFormat/>
    <w:rsid w:val="00C074C2"/>
    <w:pPr>
      <w:keepNext/>
      <w:spacing w:before="240" w:after="60"/>
      <w:jc w:val="center"/>
      <w:outlineLvl w:val="0"/>
    </w:pPr>
    <w:rPr>
      <w:b/>
      <w:bCs/>
      <w:kern w:val="28"/>
      <w:sz w:val="40"/>
      <w:szCs w:val="40"/>
    </w:rPr>
  </w:style>
  <w:style w:type="character" w:customStyle="1" w:styleId="TitleChar">
    <w:name w:val="Title Char"/>
    <w:basedOn w:val="DefaultParagraphFont"/>
    <w:link w:val="Title"/>
    <w:uiPriority w:val="10"/>
    <w:locked/>
    <w:rsid w:val="00C074C2"/>
    <w:rPr>
      <w:rFonts w:ascii="Arial" w:hAnsi="Arial" w:cs="Arial"/>
      <w:b/>
      <w:bCs/>
      <w:kern w:val="28"/>
      <w:sz w:val="40"/>
      <w:szCs w:val="40"/>
      <w:lang w:val="en-GB"/>
    </w:rPr>
  </w:style>
  <w:style w:type="paragraph" w:styleId="Subtitle">
    <w:name w:val="Subtitle"/>
    <w:basedOn w:val="Normal"/>
    <w:next w:val="Normal"/>
    <w:link w:val="SubtitleChar"/>
    <w:uiPriority w:val="11"/>
    <w:qFormat/>
    <w:rsid w:val="00C074C2"/>
    <w:pPr>
      <w:keepNext/>
      <w:spacing w:before="60" w:after="60"/>
      <w:jc w:val="center"/>
    </w:pPr>
    <w:rPr>
      <w:b/>
      <w:sz w:val="40"/>
    </w:rPr>
  </w:style>
  <w:style w:type="character" w:customStyle="1" w:styleId="SubtitleChar">
    <w:name w:val="Subtitle Char"/>
    <w:basedOn w:val="DefaultParagraphFont"/>
    <w:link w:val="Subtitle"/>
    <w:uiPriority w:val="11"/>
    <w:locked/>
    <w:rsid w:val="00C074C2"/>
    <w:rPr>
      <w:rFonts w:ascii="Arial" w:hAnsi="Arial" w:cs="Arial"/>
      <w:b/>
      <w:sz w:val="28"/>
      <w:szCs w:val="28"/>
      <w:lang w:val="en-GB"/>
    </w:rPr>
  </w:style>
  <w:style w:type="paragraph" w:styleId="Quote">
    <w:name w:val="Quote"/>
    <w:basedOn w:val="Normal"/>
    <w:link w:val="QuoteChar"/>
    <w:uiPriority w:val="29"/>
    <w:qFormat/>
    <w:rsid w:val="00C074C2"/>
    <w:pPr>
      <w:ind w:left="794" w:right="794"/>
    </w:pPr>
  </w:style>
  <w:style w:type="character" w:customStyle="1" w:styleId="QuoteChar">
    <w:name w:val="Quote Char"/>
    <w:basedOn w:val="DefaultParagraphFont"/>
    <w:link w:val="Quote"/>
    <w:uiPriority w:val="29"/>
    <w:rsid w:val="00C074C2"/>
    <w:rPr>
      <w:rFonts w:ascii="Arial" w:hAnsi="Arial" w:cs="Arial"/>
      <w:i/>
      <w:iCs/>
      <w:snapToGrid w:val="0"/>
      <w:color w:val="000000"/>
      <w:sz w:val="28"/>
      <w:szCs w:val="28"/>
      <w:lang w:val="en-GB"/>
    </w:rPr>
  </w:style>
  <w:style w:type="paragraph" w:styleId="Caption">
    <w:name w:val="caption"/>
    <w:basedOn w:val="Normal"/>
    <w:next w:val="Normal"/>
    <w:uiPriority w:val="35"/>
    <w:qFormat/>
    <w:rsid w:val="00C074C2"/>
    <w:rPr>
      <w:b/>
      <w:bCs/>
      <w:sz w:val="20"/>
    </w:rPr>
  </w:style>
  <w:style w:type="paragraph" w:styleId="ListBullet">
    <w:name w:val="List Bullet"/>
    <w:basedOn w:val="Normal"/>
    <w:uiPriority w:val="99"/>
    <w:rsid w:val="00C074C2"/>
    <w:pPr>
      <w:numPr>
        <w:numId w:val="3"/>
      </w:numPr>
      <w:tabs>
        <w:tab w:val="left" w:pos="567"/>
      </w:tabs>
    </w:pPr>
  </w:style>
  <w:style w:type="paragraph" w:styleId="ListNumber">
    <w:name w:val="List Number"/>
    <w:basedOn w:val="Normal"/>
    <w:uiPriority w:val="99"/>
    <w:rsid w:val="00C074C2"/>
    <w:pPr>
      <w:numPr>
        <w:numId w:val="4"/>
      </w:numPr>
      <w:tabs>
        <w:tab w:val="left" w:pos="851"/>
      </w:tabs>
    </w:pPr>
  </w:style>
  <w:style w:type="paragraph" w:styleId="TableofFigures">
    <w:name w:val="table of figures"/>
    <w:basedOn w:val="Normal"/>
    <w:next w:val="Normal"/>
    <w:uiPriority w:val="99"/>
    <w:semiHidden/>
    <w:rsid w:val="00C074C2"/>
  </w:style>
  <w:style w:type="paragraph" w:customStyle="1" w:styleId="Style2">
    <w:name w:val="Style2"/>
    <w:basedOn w:val="Normal"/>
    <w:rsid w:val="00C074C2"/>
    <w:rPr>
      <w:b/>
      <w:sz w:val="32"/>
    </w:rPr>
  </w:style>
  <w:style w:type="paragraph" w:customStyle="1" w:styleId="Heading11">
    <w:name w:val="Heading 11"/>
    <w:basedOn w:val="Normal"/>
    <w:autoRedefine/>
    <w:rsid w:val="00C074C2"/>
    <w:rPr>
      <w:b/>
      <w:sz w:val="32"/>
    </w:rPr>
  </w:style>
  <w:style w:type="character" w:customStyle="1" w:styleId="Char">
    <w:name w:val="Λίστα με αριθμούς Char"/>
    <w:basedOn w:val="DefaultParagraphFont"/>
    <w:locked/>
    <w:rsid w:val="00C074C2"/>
    <w:rPr>
      <w:rFonts w:ascii="Arial" w:hAnsi="Arial" w:cs="Arial"/>
      <w:sz w:val="28"/>
      <w:szCs w:val="28"/>
    </w:rPr>
  </w:style>
  <w:style w:type="paragraph" w:styleId="Header">
    <w:name w:val="header"/>
    <w:basedOn w:val="Normal"/>
    <w:link w:val="FollowedHyperlink"/>
    <w:uiPriority w:val="99"/>
    <w:rsid w:val="00C074C2"/>
    <w:pPr>
      <w:tabs>
        <w:tab w:val="center" w:pos="4513"/>
        <w:tab w:val="right" w:pos="9026"/>
      </w:tabs>
    </w:pPr>
  </w:style>
  <w:style w:type="character" w:customStyle="1" w:styleId="Char0">
    <w:name w:val="Κεφαλίδα Char"/>
    <w:basedOn w:val="DefaultParagraphFont"/>
    <w:link w:val="Header"/>
    <w:uiPriority w:val="99"/>
    <w:locked/>
    <w:rsid w:val="00C074C2"/>
    <w:rPr>
      <w:rFonts w:ascii="Arial" w:hAnsi="Arial" w:cs="Times New Roman"/>
      <w:sz w:val="28"/>
    </w:rPr>
  </w:style>
  <w:style w:type="paragraph" w:styleId="Footer">
    <w:name w:val="footer"/>
    <w:basedOn w:val="Normal"/>
    <w:link w:val="FooterChar"/>
    <w:uiPriority w:val="99"/>
    <w:rsid w:val="00C074C2"/>
    <w:pPr>
      <w:tabs>
        <w:tab w:val="center" w:pos="4513"/>
        <w:tab w:val="right" w:pos="9026"/>
      </w:tabs>
    </w:pPr>
  </w:style>
  <w:style w:type="character" w:customStyle="1" w:styleId="FooterChar">
    <w:name w:val="Footer Char"/>
    <w:basedOn w:val="DefaultParagraphFont"/>
    <w:link w:val="Footer"/>
    <w:uiPriority w:val="99"/>
    <w:locked/>
    <w:rsid w:val="00C074C2"/>
    <w:rPr>
      <w:rFonts w:ascii="Arial" w:hAnsi="Arial" w:cs="Times New Roman"/>
      <w:sz w:val="28"/>
    </w:rPr>
  </w:style>
  <w:style w:type="paragraph" w:styleId="BalloonText">
    <w:name w:val="Balloon Text"/>
    <w:basedOn w:val="Normal"/>
    <w:link w:val="BalloonTextChar"/>
    <w:uiPriority w:val="99"/>
    <w:rsid w:val="00C074C2"/>
    <w:rPr>
      <w:rFonts w:ascii="Times New Roman" w:hAnsi="Times New Roman" w:cs="Times New Roman"/>
      <w:sz w:val="16"/>
      <w:szCs w:val="16"/>
    </w:rPr>
  </w:style>
  <w:style w:type="character" w:customStyle="1" w:styleId="BalloonTextChar">
    <w:name w:val="Balloon Text Char"/>
    <w:basedOn w:val="DefaultParagraphFont"/>
    <w:link w:val="BalloonText"/>
    <w:uiPriority w:val="99"/>
    <w:locked/>
    <w:rsid w:val="00C074C2"/>
    <w:rPr>
      <w:rFonts w:ascii="Times New Roman" w:hAnsi="Times New Roman" w:cs="Times New Roman"/>
      <w:sz w:val="16"/>
      <w:szCs w:val="16"/>
    </w:rPr>
  </w:style>
  <w:style w:type="paragraph" w:styleId="ListParagraph">
    <w:name w:val="List Paragraph"/>
    <w:basedOn w:val="Normal"/>
    <w:uiPriority w:val="34"/>
    <w:qFormat/>
    <w:rsid w:val="00C074C2"/>
    <w:pPr>
      <w:ind w:left="720"/>
      <w:contextualSpacing/>
    </w:pPr>
  </w:style>
  <w:style w:type="character" w:styleId="Hyperlink">
    <w:name w:val="Hyperlink"/>
    <w:basedOn w:val="DefaultParagraphFont"/>
    <w:uiPriority w:val="99"/>
    <w:rsid w:val="00C074C2"/>
    <w:rPr>
      <w:rFonts w:cs="Times New Roman"/>
      <w:color w:val="0000FF"/>
      <w:u w:val="single"/>
    </w:rPr>
  </w:style>
  <w:style w:type="character" w:customStyle="1" w:styleId="tw4winMark">
    <w:name w:val="tw4winMark"/>
    <w:uiPriority w:val="99"/>
    <w:rsid w:val="00C074C2"/>
    <w:rPr>
      <w:rFonts w:ascii="Courier New" w:hAnsi="Courier New"/>
      <w:vanish/>
      <w:color w:val="800080"/>
      <w:sz w:val="24"/>
      <w:vertAlign w:val="subscript"/>
    </w:rPr>
  </w:style>
  <w:style w:type="character" w:styleId="FollowedHyperlink">
    <w:name w:val="FollowedHyperlink"/>
    <w:aliases w:val="Header Char"/>
    <w:basedOn w:val="DefaultParagraphFont"/>
    <w:link w:val="Header"/>
    <w:uiPriority w:val="99"/>
    <w:rsid w:val="00C074C2"/>
    <w:rPr>
      <w:rFonts w:cs="Times New Roman"/>
      <w:color w:val="800080"/>
      <w:u w:val="single"/>
    </w:rPr>
  </w:style>
  <w:style w:type="character" w:customStyle="1" w:styleId="tw4winError">
    <w:name w:val="tw4winError"/>
    <w:uiPriority w:val="99"/>
    <w:rsid w:val="00C074C2"/>
    <w:rPr>
      <w:rFonts w:ascii="Courier New" w:hAnsi="Courier New"/>
      <w:color w:val="00FF00"/>
      <w:sz w:val="40"/>
    </w:rPr>
  </w:style>
  <w:style w:type="character" w:customStyle="1" w:styleId="tw4winTerm">
    <w:name w:val="tw4winTerm"/>
    <w:uiPriority w:val="99"/>
    <w:rsid w:val="00C074C2"/>
    <w:rPr>
      <w:color w:val="0000FF"/>
    </w:rPr>
  </w:style>
  <w:style w:type="character" w:customStyle="1" w:styleId="tw4winPopup">
    <w:name w:val="tw4winPopup"/>
    <w:uiPriority w:val="99"/>
    <w:rsid w:val="00C074C2"/>
    <w:rPr>
      <w:rFonts w:ascii="Courier New" w:hAnsi="Courier New"/>
      <w:noProof/>
      <w:color w:val="008000"/>
    </w:rPr>
  </w:style>
  <w:style w:type="character" w:customStyle="1" w:styleId="tw4winJump">
    <w:name w:val="tw4winJump"/>
    <w:uiPriority w:val="99"/>
    <w:rsid w:val="00C074C2"/>
    <w:rPr>
      <w:rFonts w:ascii="Courier New" w:hAnsi="Courier New"/>
      <w:noProof/>
      <w:color w:val="008080"/>
    </w:rPr>
  </w:style>
  <w:style w:type="character" w:customStyle="1" w:styleId="tw4winExternal">
    <w:name w:val="tw4winExternal"/>
    <w:uiPriority w:val="99"/>
    <w:rsid w:val="00C074C2"/>
    <w:rPr>
      <w:rFonts w:ascii="Courier New" w:hAnsi="Courier New"/>
      <w:noProof/>
      <w:color w:val="808080"/>
    </w:rPr>
  </w:style>
  <w:style w:type="character" w:customStyle="1" w:styleId="tw4winInternal">
    <w:name w:val="tw4winInternal"/>
    <w:uiPriority w:val="99"/>
    <w:rsid w:val="00C074C2"/>
    <w:rPr>
      <w:rFonts w:ascii="Courier New" w:hAnsi="Courier New"/>
      <w:noProof/>
      <w:color w:val="FF0000"/>
    </w:rPr>
  </w:style>
  <w:style w:type="character" w:customStyle="1" w:styleId="DONOTTRANSLATE">
    <w:name w:val="DO_NOT_TRANSLATE"/>
    <w:uiPriority w:val="99"/>
    <w:rsid w:val="00C074C2"/>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c.europa.eu/progress" TargetMode="External"/><Relationship Id="rId4" Type="http://schemas.openxmlformats.org/officeDocument/2006/relationships/webSettings" Target="webSettings.xml"/><Relationship Id="rId9" Type="http://schemas.openxmlformats.org/officeDocument/2006/relationships/hyperlink" Target="http://www.euroblind.org/working-areas/rehabilitation-vocational-training-and-employmen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960</Words>
  <Characters>5793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RNIB</Company>
  <LinksUpToDate>false</LinksUpToDate>
  <CharactersWithSpaces>6740</CharactersWithSpaces>
  <SharedDoc>false</SharedDoc>
  <HLinks>
    <vt:vector size="12" baseType="variant">
      <vt:variant>
        <vt:i4>5374024</vt:i4>
      </vt:variant>
      <vt:variant>
        <vt:i4>3</vt:i4>
      </vt:variant>
      <vt:variant>
        <vt:i4>0</vt:i4>
      </vt:variant>
      <vt:variant>
        <vt:i4>5</vt:i4>
      </vt:variant>
      <vt:variant>
        <vt:lpwstr>http://ec.europa.eu/progress</vt:lpwstr>
      </vt:variant>
      <vt:variant>
        <vt:lpwstr/>
      </vt:variant>
      <vt:variant>
        <vt:i4>393225</vt:i4>
      </vt:variant>
      <vt:variant>
        <vt:i4>0</vt:i4>
      </vt:variant>
      <vt:variant>
        <vt:i4>0</vt:i4>
      </vt:variant>
      <vt:variant>
        <vt:i4>5</vt:i4>
      </vt:variant>
      <vt:variant>
        <vt:lpwstr>http://www.euroblind.org/working-areas/rehabilitation-vocational-training-and-employment/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PSimkiss</dc:creator>
  <cp:lastModifiedBy>ETLS</cp:lastModifiedBy>
  <cp:revision>2</cp:revision>
  <dcterms:created xsi:type="dcterms:W3CDTF">2013-11-21T20:55:00Z</dcterms:created>
  <dcterms:modified xsi:type="dcterms:W3CDTF">2013-11-21T20:55:00Z</dcterms:modified>
</cp:coreProperties>
</file>