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74" w:rsidRDefault="00203974" w:rsidP="00752A10">
      <w:pPr>
        <w:pStyle w:val="Header"/>
      </w:pPr>
    </w:p>
    <w:p w:rsidR="00203974" w:rsidRDefault="00203974" w:rsidP="00752A10">
      <w:pPr>
        <w:pStyle w:val="Header"/>
      </w:pPr>
    </w:p>
    <w:p w:rsidR="00203974" w:rsidRDefault="00203974" w:rsidP="00752A10"/>
    <w:p w:rsidR="00203974" w:rsidRDefault="00203974" w:rsidP="00752A10"/>
    <w:p w:rsidR="00203974" w:rsidRPr="00752A10" w:rsidRDefault="00203974" w:rsidP="00752A10">
      <w:pPr>
        <w:pStyle w:val="Title"/>
      </w:pPr>
      <w:r>
        <w:t>SKRYTÁ VÄČŠINA – informačný sprievodca</w:t>
      </w:r>
    </w:p>
    <w:p w:rsidR="00203974" w:rsidRDefault="00203974" w:rsidP="00752A10"/>
    <w:p w:rsidR="00203974" w:rsidRPr="00752A10" w:rsidRDefault="00BE5C55" w:rsidP="00752A10">
      <w:pPr>
        <w:pStyle w:val="Subtitle"/>
      </w:pPr>
      <w:r>
        <w:t>Skúmanie ekonomickej nečinnosti nevidiacich a slabozrakých</w:t>
      </w: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–</w:t>
      </w: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Philippa Simkiss a Fred Reid</w:t>
      </w: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2013</w:t>
      </w:r>
    </w:p>
    <w:p w:rsidR="00203974" w:rsidRPr="00902373" w:rsidRDefault="00203974" w:rsidP="00752A10"/>
    <w:p w:rsidR="00203974" w:rsidRPr="00902373" w:rsidRDefault="00203974" w:rsidP="00752A10"/>
    <w:p w:rsidR="00203974" w:rsidRPr="00203974" w:rsidRDefault="00400EE7" w:rsidP="00752A10">
      <w:r w:rsidRPr="00400EE7">
        <w:rPr>
          <w:noProof/>
        </w:rPr>
        <w:pict>
          <v:group id="_x0000_s1026" style="position:absolute;left:0;text-align:left;margin-left:0;margin-top:106.95pt;width:594.65pt;height:118.65pt;z-index:251658240;mso-position-horizontal:center;mso-position-horizontal-relative:margin" coordorigin="94,11795" coordsize="11893,23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Logo RNIB na podporu nevidiacich a slabozrakých&#10;Registračné číslo charitatívnej organizácie 226227" style="position:absolute;left:94;top:11795;width:11893;height:2373;mso-position-horizontal-relative:page;mso-position-vertical-relative:page">
              <v:imagedata r:id="rId7" o:title="Layout 1_Page 1 copy"/>
            </v:shape>
            <v:shape id="_x0000_s1028" type="#_x0000_t75" style="position:absolute;left:7023;top:12123;width:4338;height:1589;mso-position-horizontal-relative:margin" wrapcoords="-66 0 -66 21420 21600 21420 21600 0 -66 0">
              <v:imagedata r:id="rId8" o:title="EBU_logo_rvb"/>
            </v:shape>
            <w10:wrap anchorx="margin"/>
          </v:group>
        </w:pict>
      </w:r>
      <w:r w:rsidR="00753F30">
        <w:br w:type="page"/>
      </w:r>
    </w:p>
    <w:p w:rsidR="00C213FD" w:rsidRPr="00752A10" w:rsidRDefault="00B513F8" w:rsidP="00FD2AD4">
      <w:pPr>
        <w:pStyle w:val="Heading1"/>
      </w:pPr>
      <w:r>
        <w:lastRenderedPageBreak/>
        <w:t>Kto je Skrytá väčšina?</w:t>
      </w:r>
    </w:p>
    <w:p w:rsidR="0045727A" w:rsidRPr="00752A10" w:rsidRDefault="0045727A" w:rsidP="00752A10">
      <w:r>
        <w:t>Ľudia, ktorí sú buď v práci alebo nezamestnaní a aktívne hľadajú prácu, sú „ekonomicky aktívni“. Tí, ktorí nepatria do týchto dvoch skupín, sú „ekonomicky neaktívni“.</w:t>
      </w:r>
    </w:p>
    <w:p w:rsidR="00C213FD" w:rsidRDefault="0045727A" w:rsidP="00752A10">
      <w:r>
        <w:t>Nevidiaci a slabozrakí vykonávajú celý rad zamestnaní v celej EÚ, no Európska únia nevidiacich (EBU) získala dôkazy o vysokej úrovni ekonomickej nečinnosti v rámci tejto skupiny v členských štátoch Európskej únie v rozsahu od okolo 40 až o 80 percent.  EBU dala vypracovať rad hĺbkových správ s podporou programu PROGRESS, Komunitného programu zamestnanosti a sociálnej solidarity a Kráľovského národného inštitútu pre nevidiacich.</w:t>
      </w:r>
    </w:p>
    <w:p w:rsidR="0045727A" w:rsidRPr="0029379A" w:rsidRDefault="00C213FD" w:rsidP="00752A10">
      <w:r>
        <w:t>Tieto správy, ktoré sú k dispozícii na internetovej stránke EBU, predkladajú dôkazy o tom, že v celej EÚ ako celku predstavuje táto skupina ekonomicky nečinných nevidiacich a slabozrakých „skrytú väčšinu“.</w:t>
      </w:r>
    </w:p>
    <w:p w:rsidR="0045727A" w:rsidRDefault="00B513F8" w:rsidP="00FD2AD4">
      <w:pPr>
        <w:pStyle w:val="Heading1"/>
      </w:pPr>
      <w:r>
        <w:t>Kto by sa mal o skrytej väčšine dozvedieť?</w:t>
      </w:r>
    </w:p>
    <w:p w:rsidR="00B513F8" w:rsidRPr="00B513F8" w:rsidRDefault="00B513F8" w:rsidP="00752A10">
      <w:r>
        <w:t xml:space="preserve">Keďže táto skupina  tvorí najväčší podiel nevidiacich a slabozrakých v produktívnom veku, je dôležité, aby politici a poskytovatelia služieb pochopili, ako možno angažovať ekonomicky nečinných nevidiacich a slabozrakých a ako prispôsobiť príslušné ustanovenia ich potrebám. </w:t>
      </w:r>
    </w:p>
    <w:p w:rsidR="0012521C" w:rsidRDefault="0012521C" w:rsidP="00752A10">
      <w:r>
        <w:t xml:space="preserve">Členovia EBU môžu informácie o miere ekonomickej nečinnosti nevidiacich a slabozrakých v produktívnom veku využiť pri svojej snahe o zvýšenie kvality služieb pre nevidiacich a slabozrakých. </w:t>
      </w:r>
    </w:p>
    <w:p w:rsidR="0012521C" w:rsidRDefault="0012521C" w:rsidP="00752A10"/>
    <w:p w:rsidR="0012521C" w:rsidRDefault="0012521C" w:rsidP="00752A10"/>
    <w:p w:rsidR="002E0FB0" w:rsidRDefault="002E0FB0" w:rsidP="00752A10"/>
    <w:p w:rsidR="002E0FB0" w:rsidRPr="0029379A" w:rsidRDefault="002E0FB0" w:rsidP="00752A10"/>
    <w:p w:rsidR="00140462" w:rsidRDefault="00B513F8" w:rsidP="00FD2AD4">
      <w:pPr>
        <w:pStyle w:val="Heading1"/>
      </w:pPr>
      <w:r>
        <w:lastRenderedPageBreak/>
        <w:t>Hľadanie skrytej väčšiny</w:t>
      </w:r>
    </w:p>
    <w:p w:rsidR="0012521C" w:rsidRPr="00752A10" w:rsidRDefault="00BA1151" w:rsidP="00FD2AD4">
      <w:pPr>
        <w:pStyle w:val="Heading2"/>
      </w:pPr>
      <w:r>
        <w:t xml:space="preserve">Ako na to? </w:t>
      </w:r>
    </w:p>
    <w:p w:rsidR="00BA1151" w:rsidRDefault="00BA1151" w:rsidP="00752A10">
      <w:r>
        <w:t>Polo-štruktúrované rozhovory s otázkami zasielanými opýtaným vopred</w:t>
      </w:r>
    </w:p>
    <w:p w:rsidR="00BA1151" w:rsidRPr="00752A10" w:rsidRDefault="00BA1151" w:rsidP="00FD2AD4">
      <w:pPr>
        <w:pStyle w:val="Heading2"/>
      </w:pPr>
      <w:r>
        <w:t xml:space="preserve">S kým? </w:t>
      </w:r>
    </w:p>
    <w:p w:rsidR="00BA1151" w:rsidRDefault="00BA1151" w:rsidP="00752A10">
      <w:pPr>
        <w:pStyle w:val="ListParagraph"/>
        <w:numPr>
          <w:ilvl w:val="0"/>
          <w:numId w:val="5"/>
        </w:numPr>
      </w:pPr>
      <w:r>
        <w:t>S ľuďmi zodpovednými za poskytovanie štátnych služieb zamestnanosti pre nevidiacich a slabozrakých</w:t>
      </w:r>
    </w:p>
    <w:p w:rsidR="00BA1151" w:rsidRPr="00BA1151" w:rsidRDefault="00BA1151" w:rsidP="00752A10">
      <w:pPr>
        <w:pStyle w:val="ListParagraph"/>
        <w:numPr>
          <w:ilvl w:val="0"/>
          <w:numId w:val="5"/>
        </w:numPr>
      </w:pPr>
      <w:r>
        <w:t>S úradníkmi zodpovednými za opatrenia pracovnej aktivácie.</w:t>
      </w:r>
    </w:p>
    <w:p w:rsidR="00BA1151" w:rsidRPr="00BA1151" w:rsidRDefault="00BA1151" w:rsidP="00752A10">
      <w:pPr>
        <w:pStyle w:val="ListParagraph"/>
        <w:numPr>
          <w:ilvl w:val="0"/>
          <w:numId w:val="5"/>
        </w:numPr>
      </w:pPr>
      <w:r>
        <w:t xml:space="preserve">S dobre informovanými pozorovateľmi vrátane ľudí z veľkých organizácií, ktoré zastupujú samotných nevidiacich </w:t>
      </w:r>
    </w:p>
    <w:p w:rsidR="00BA1151" w:rsidRDefault="0012521C" w:rsidP="00752A10">
      <w:r>
        <w:rPr>
          <w:b/>
        </w:rPr>
        <w:t>Tip:</w:t>
      </w:r>
      <w:r>
        <w:t xml:space="preserve"> Členovia EBU poskytli cennú pomoc pri hľadaní dôležitých kontaktov na rozhovory. </w:t>
      </w:r>
    </w:p>
    <w:p w:rsidR="00BA1151" w:rsidRDefault="0012521C" w:rsidP="00752A10">
      <w:r>
        <w:rPr>
          <w:b/>
        </w:rPr>
        <w:t>Dôležité:</w:t>
      </w:r>
      <w:r>
        <w:t xml:space="preserve"> Každému bola zaručená anonymita – žiadny z komentárov nebolo možné priradiť ku konkrétnym jednotlivcom.</w:t>
      </w:r>
    </w:p>
    <w:p w:rsidR="00BA1151" w:rsidRPr="00752A10" w:rsidRDefault="008B6775" w:rsidP="00FD2AD4">
      <w:pPr>
        <w:pStyle w:val="Heading2"/>
      </w:pPr>
      <w:r>
        <w:t xml:space="preserve">Otázky, ktoré treba položiť </w:t>
      </w:r>
    </w:p>
    <w:p w:rsidR="00203974" w:rsidRDefault="000A5E8F" w:rsidP="00752A10">
      <w:r>
        <w:t>Na prešetrenie opatrení pracovnej aktivácie, služieb na podporu zamestnanosti a na zhromaždenie dôkazov o skrytej väčšine by vaše otázky mali byť štruktúrované v rámci nasledujúcich tém:</w:t>
      </w:r>
    </w:p>
    <w:p w:rsidR="00203974" w:rsidRDefault="00203974" w:rsidP="00752A10"/>
    <w:p w:rsidR="00203974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Právna definícia slepoty a/alebo zrakového postihnutia, ktoré oprávňuje osoby na prístup k špeciálnym programom pracovnej aktivácie.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Počet nevidiacich a slabozrakých ľudí v zamestnaní, rozdelených podľa veku, pohlavia a ďalšieho postihnutia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Škála povolaní, v ktorých sú nevidiaci a slabozrakí zamestnávaní spolu so známkami zoskupovania v rámci jedného dominantného povolania</w:t>
      </w:r>
    </w:p>
    <w:p w:rsidR="00203974" w:rsidRDefault="00203974" w:rsidP="00FD2AD4">
      <w:pPr>
        <w:pStyle w:val="ListNumber"/>
        <w:numPr>
          <w:ilvl w:val="0"/>
          <w:numId w:val="0"/>
        </w:numPr>
        <w:spacing w:after="240"/>
        <w:ind w:left="567"/>
      </w:pPr>
    </w:p>
    <w:p w:rsidR="002E0FB0" w:rsidRPr="00AC28D9" w:rsidRDefault="002E0FB0" w:rsidP="00FD2AD4">
      <w:pPr>
        <w:pStyle w:val="ListNumber"/>
        <w:numPr>
          <w:ilvl w:val="0"/>
          <w:numId w:val="0"/>
        </w:numPr>
        <w:spacing w:after="240"/>
        <w:ind w:left="567"/>
      </w:pP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lastRenderedPageBreak/>
        <w:t>Počet nevidiacich a slabozrakých ľudí aktívne hľadajúcich prácu, rozdelených podľa veku, pohlavia a ďalšieho postihnutia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Počet ekonomicky nečinných nevidiacich a slabozrakých ľudí, rozdelených podľa veku, pohlavia a ďalšieho postihnutia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Počet nevidiacich a slabozrakých ľudí v dosahu trhu práce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Počet nevidiacich a slabozrakých ľudí mimo dosahu trhu práce</w:t>
      </w:r>
    </w:p>
    <w:p w:rsidR="00203974" w:rsidRPr="00AC28D9" w:rsidRDefault="00FD2AD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Typy dávok sociálneho zabezpečenia vyplácaných ekonomicky nečinným nevidiacim a slabozrakým, pričom sa rozlišuje medzi náhradou príjmu a odškodnením nákladov na zdravotné postihnutie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Úroveň vyššie uvedeného vyjadrená v percentách z priemerného ročného zárobku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Programy pracovnej aktivácie osobitne poskytované nevidiacim a slabozrakým zamerané na zamestnanosť v bežných povolaniach a na zamestnanosť v špecializovaných strediskách napr. chránených dielňach, sociálnych podnikoch, firmách a pod.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Právne predpisy zamerané na ovplyvňovanie zamestnávateľov zamestnávať nevidiacich a slabozrakých, napr. kvóty, vyhradené povolania.</w:t>
      </w:r>
    </w:p>
    <w:p w:rsidR="0012521C" w:rsidRPr="00752A10" w:rsidRDefault="0012521C" w:rsidP="00FD2AD4">
      <w:pPr>
        <w:pStyle w:val="Heading2"/>
      </w:pPr>
      <w:r>
        <w:t>Zabezpečenie presnosti správy</w:t>
      </w:r>
    </w:p>
    <w:p w:rsidR="0012521C" w:rsidRDefault="0012521C" w:rsidP="00752A10">
      <w:r>
        <w:t xml:space="preserve">Všetkým účastníkom zašlite prvý návrh správy, aby mali možnosť urobiť opravy, dodatočné preukazovanie a komentáre. </w:t>
      </w:r>
    </w:p>
    <w:p w:rsidR="0012521C" w:rsidRDefault="0012521C" w:rsidP="00752A10">
      <w:r>
        <w:t>Takto dosiahnete široký súhlas a vyvážený popis služieb zamestnanosti a ich vplyvu na nevidiacich a slabozrakých, vďaka čomu budete schopní vyvodiť závery o skrytej väčšine.</w:t>
      </w:r>
    </w:p>
    <w:p w:rsidR="00203974" w:rsidRPr="009023FE" w:rsidRDefault="0012521C" w:rsidP="00752A10">
      <w:r>
        <w:rPr>
          <w:b/>
        </w:rPr>
        <w:t>Dôležité:</w:t>
      </w:r>
      <w:r>
        <w:t xml:space="preserve"> V správe by mali byť zároveň zverejnené aj všetky rozdiely v dôraze a prípadné rozdiely interpretácie.</w:t>
      </w:r>
    </w:p>
    <w:p w:rsidR="00F52847" w:rsidRDefault="00F52847" w:rsidP="00752A10"/>
    <w:p w:rsidR="0012521C" w:rsidRDefault="0012521C" w:rsidP="00752A10"/>
    <w:p w:rsidR="0012521C" w:rsidRPr="00752A10" w:rsidRDefault="0012521C" w:rsidP="00FD2AD4">
      <w:pPr>
        <w:pStyle w:val="Heading2"/>
      </w:pPr>
      <w:r>
        <w:lastRenderedPageBreak/>
        <w:t>Publikovanie vašej Správy o skrytej väčšine</w:t>
      </w:r>
    </w:p>
    <w:p w:rsidR="00BA1151" w:rsidRDefault="00BE5C55" w:rsidP="00752A10">
      <w:r>
        <w:t>EBU vašu správu rada prijme, najmä ak zdôrazňuje správne postupy, ktoré by sa mohli rozšíriť v celej Európskej únii prostredníctvom EBU a jej členských organizácií.</w:t>
      </w:r>
    </w:p>
    <w:p w:rsidR="00BE5C55" w:rsidRDefault="00BE5C55" w:rsidP="00752A10">
      <w:r>
        <w:t>EBU môže vašu správu uverejniť na svojej internetovej stránke spolu s ďalšími Správami o skrytej väčšine:</w:t>
      </w:r>
    </w:p>
    <w:p w:rsidR="00BE5C55" w:rsidRDefault="00400EE7" w:rsidP="00752A10">
      <w:hyperlink r:id="rId9">
        <w:r w:rsidR="00753F30">
          <w:rPr>
            <w:rStyle w:val="Hyperlink"/>
          </w:rPr>
          <w:t>http://www.euroblind.org/working-areas/rehabilitation-vocational-training-and-employment/</w:t>
        </w:r>
      </w:hyperlink>
    </w:p>
    <w:p w:rsidR="00602A42" w:rsidRPr="00752A10" w:rsidRDefault="00602A42" w:rsidP="00FD2AD4">
      <w:pPr>
        <w:pStyle w:val="Heading2"/>
      </w:pPr>
      <w:r>
        <w:t>Používanie vašej Správy o skrytej väčšine</w:t>
      </w:r>
    </w:p>
    <w:p w:rsidR="00602A42" w:rsidRPr="00602A42" w:rsidRDefault="00602A42" w:rsidP="00752A10">
      <w:r>
        <w:t>Na internetovej stránke EBU sa nachádzajú prípadové štúdie, ktoré preukazujú, ako členské štáty využili svoje Správy o skrytej väčšine na ovplyvnenie politiky a zmenu praxe. EBU uvíta spätnú väzbu o tom, ako využívate tie vaše.</w:t>
      </w: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  <w:r>
        <w:rPr>
          <w:i/>
        </w:rPr>
        <w:t xml:space="preserve">Táto príručka vychádza s podporou programu Európskej únie pre oblasť zamestnanosti a sociálnej solidarity - PROGRESS (2007 - 2013). </w:t>
      </w:r>
    </w:p>
    <w:p w:rsidR="00D816C6" w:rsidRDefault="00D816C6" w:rsidP="00D816C6">
      <w:pPr>
        <w:spacing w:before="100" w:beforeAutospacing="1" w:after="100" w:afterAutospacing="1"/>
        <w:rPr>
          <w:i/>
          <w:iCs/>
        </w:rPr>
      </w:pPr>
      <w:r>
        <w:rPr>
          <w:i/>
        </w:rPr>
        <w:t xml:space="preserve">Tento program sa realizuje v rámci Európskej komisie. Bol založený na zabezpečenie finančnej podpory a realizáciu cieľov Európskej únie v oblasti zamestnanosti, sociálnych vecí a rovnosti príležitostí a dosiahnutie cieľov stratégie Európa 2020 v týchto oblastiach. </w:t>
      </w:r>
    </w:p>
    <w:p w:rsidR="00D816C6" w:rsidRDefault="00D816C6" w:rsidP="00D816C6">
      <w:pPr>
        <w:spacing w:before="100" w:beforeAutospacing="1" w:after="100" w:afterAutospacing="1"/>
        <w:rPr>
          <w:i/>
          <w:iCs/>
        </w:rPr>
      </w:pPr>
      <w:r>
        <w:rPr>
          <w:i/>
        </w:rPr>
        <w:t>Tento sedemročný program sa zameriava na všetky zainteresované strany, ktoré môžu prispieť k formovaniu rozvoja vhodnej a účinnej legislatívy v oblasti zamestnanosti a sociálnej politiky v celej EÚ-27, krajinách EZVO a EHP a kandidátskych a predkandidátskych krajinách na vstup do EÚ.</w:t>
      </w:r>
    </w:p>
    <w:p w:rsidR="00D816C6" w:rsidRDefault="00D816C6" w:rsidP="00D816C6">
      <w:pPr>
        <w:rPr>
          <w:i/>
          <w:iCs/>
        </w:rPr>
      </w:pPr>
      <w:r>
        <w:rPr>
          <w:i/>
        </w:rPr>
        <w:t xml:space="preserve">Viac informácií nájdete na stránke:  </w:t>
      </w:r>
      <w:hyperlink r:id="rId10">
        <w:r>
          <w:rPr>
            <w:rStyle w:val="Hyperlink"/>
            <w:i/>
          </w:rPr>
          <w:t>http://ec.europa.eu/progress</w:t>
        </w:r>
      </w:hyperlink>
    </w:p>
    <w:p w:rsidR="00D816C6" w:rsidRDefault="00D816C6" w:rsidP="00D816C6">
      <w:pPr>
        <w:rPr>
          <w:i/>
          <w:iCs/>
        </w:rPr>
      </w:pPr>
    </w:p>
    <w:p w:rsidR="00BA1151" w:rsidRDefault="00D816C6" w:rsidP="00D816C6">
      <w:pPr>
        <w:spacing w:after="0"/>
        <w:jc w:val="left"/>
      </w:pPr>
      <w:r>
        <w:rPr>
          <w:i/>
        </w:rPr>
        <w:t>Informácie obsiahnuté v tejto publikácii nemusia nevyhnutne vyjadrovať názor alebo stanovisko Európskej komisie.</w:t>
      </w:r>
    </w:p>
    <w:sectPr w:rsidR="00BA1151" w:rsidSect="00D816C6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30" w:rsidRDefault="00753F30" w:rsidP="00752A10">
      <w:r>
        <w:separator/>
      </w:r>
    </w:p>
  </w:endnote>
  <w:endnote w:type="continuationSeparator" w:id="0">
    <w:p w:rsidR="00753F30" w:rsidRDefault="00753F30" w:rsidP="007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30" w:rsidRDefault="00753F30" w:rsidP="00752A10">
      <w:r>
        <w:separator/>
      </w:r>
    </w:p>
  </w:footnote>
  <w:footnote w:type="continuationSeparator" w:id="0">
    <w:p w:rsidR="00753F30" w:rsidRDefault="00753F30" w:rsidP="007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1A690B"/>
    <w:multiLevelType w:val="hybridMultilevel"/>
    <w:tmpl w:val="7D2A4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4460B3"/>
    <w:multiLevelType w:val="multilevel"/>
    <w:tmpl w:val="CE8E92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ED3F49"/>
    <w:multiLevelType w:val="hybridMultilevel"/>
    <w:tmpl w:val="3982B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3974"/>
    <w:rsid w:val="000A5E8F"/>
    <w:rsid w:val="0012521C"/>
    <w:rsid w:val="00140462"/>
    <w:rsid w:val="00203974"/>
    <w:rsid w:val="002E0FB0"/>
    <w:rsid w:val="00353796"/>
    <w:rsid w:val="00400EE7"/>
    <w:rsid w:val="00413E04"/>
    <w:rsid w:val="0045727A"/>
    <w:rsid w:val="00544DBE"/>
    <w:rsid w:val="005C7960"/>
    <w:rsid w:val="00602A42"/>
    <w:rsid w:val="00617685"/>
    <w:rsid w:val="0066549B"/>
    <w:rsid w:val="006934E8"/>
    <w:rsid w:val="00752A10"/>
    <w:rsid w:val="00753F30"/>
    <w:rsid w:val="00873A1B"/>
    <w:rsid w:val="008B6775"/>
    <w:rsid w:val="00B23C1C"/>
    <w:rsid w:val="00B513F8"/>
    <w:rsid w:val="00BA1151"/>
    <w:rsid w:val="00BE5C55"/>
    <w:rsid w:val="00C213FD"/>
    <w:rsid w:val="00D434D2"/>
    <w:rsid w:val="00D455FF"/>
    <w:rsid w:val="00D816C6"/>
    <w:rsid w:val="00E84B58"/>
    <w:rsid w:val="00F52847"/>
    <w:rsid w:val="00FD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A10"/>
    <w:pPr>
      <w:spacing w:after="120"/>
      <w:jc w:val="both"/>
    </w:pPr>
    <w:rPr>
      <w:rFonts w:ascii="Arial" w:hAnsi="Arial" w:cs="Arial"/>
      <w:sz w:val="28"/>
      <w:szCs w:val="28"/>
    </w:rPr>
  </w:style>
  <w:style w:type="paragraph" w:styleId="Heading1">
    <w:name w:val="heading 1"/>
    <w:basedOn w:val="Heading2"/>
    <w:next w:val="Normal"/>
    <w:qFormat/>
    <w:rsid w:val="00752A10"/>
    <w:pPr>
      <w:numPr>
        <w:ilvl w:val="0"/>
      </w:numPr>
      <w:spacing w:before="600" w:after="360"/>
      <w:ind w:left="357" w:hanging="357"/>
      <w:outlineLvl w:val="0"/>
    </w:pPr>
    <w:rPr>
      <w:sz w:val="36"/>
      <w:szCs w:val="36"/>
    </w:rPr>
  </w:style>
  <w:style w:type="paragraph" w:styleId="Heading2">
    <w:name w:val="heading 2"/>
    <w:basedOn w:val="Heading3"/>
    <w:next w:val="Normal"/>
    <w:qFormat/>
    <w:rsid w:val="00FD2AD4"/>
    <w:pPr>
      <w:numPr>
        <w:ilvl w:val="1"/>
        <w:numId w:val="6"/>
      </w:numPr>
      <w:tabs>
        <w:tab w:val="left" w:pos="1134"/>
      </w:tabs>
      <w:spacing w:before="480" w:after="240"/>
      <w:ind w:left="788" w:hanging="431"/>
      <w:outlineLvl w:val="1"/>
    </w:p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Title">
    <w:name w:val="Title"/>
    <w:basedOn w:val="Normal"/>
    <w:next w:val="Normal"/>
    <w:qFormat/>
    <w:rsid w:val="00752A10"/>
    <w:pPr>
      <w:keepNext/>
      <w:spacing w:before="240" w:after="60"/>
      <w:jc w:val="center"/>
      <w:outlineLvl w:val="0"/>
    </w:pPr>
    <w:rPr>
      <w:b/>
      <w:bCs/>
      <w:kern w:val="28"/>
      <w:sz w:val="40"/>
      <w:szCs w:val="40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b/>
      <w:sz w:val="40"/>
    </w:rPr>
  </w:style>
  <w:style w:type="paragraph" w:styleId="Quote">
    <w:name w:val="Quote"/>
    <w:basedOn w:val="Normal"/>
    <w:qFormat/>
    <w:rsid w:val="00617685"/>
    <w:pPr>
      <w:ind w:left="794" w:right="794"/>
    </w:pPr>
  </w:style>
  <w:style w:type="paragraph" w:styleId="Caption">
    <w:name w:val="caption"/>
    <w:basedOn w:val="Normal"/>
    <w:next w:val="Normal"/>
    <w:qFormat/>
    <w:rsid w:val="00F52847"/>
    <w:rPr>
      <w:b/>
      <w:bCs/>
      <w:sz w:val="20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link w:val="ListNumberChar"/>
    <w:rsid w:val="00617685"/>
    <w:pPr>
      <w:numPr>
        <w:numId w:val="2"/>
      </w:numPr>
      <w:tabs>
        <w:tab w:val="left" w:pos="851"/>
      </w:tabs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customStyle="1" w:styleId="Style2">
    <w:name w:val="Style2"/>
    <w:basedOn w:val="Normal"/>
    <w:rsid w:val="006934E8"/>
    <w:rPr>
      <w:b/>
      <w:sz w:val="32"/>
    </w:rPr>
  </w:style>
  <w:style w:type="paragraph" w:customStyle="1" w:styleId="Heading11">
    <w:name w:val="Heading 11"/>
    <w:basedOn w:val="Normal"/>
    <w:autoRedefine/>
    <w:rsid w:val="006934E8"/>
    <w:rPr>
      <w:b/>
      <w:sz w:val="32"/>
    </w:rPr>
  </w:style>
  <w:style w:type="character" w:customStyle="1" w:styleId="ListNumberChar">
    <w:name w:val="List Number Char"/>
    <w:basedOn w:val="DefaultParagraphFont"/>
    <w:link w:val="ListNumber"/>
    <w:rsid w:val="00203974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rsid w:val="00203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974"/>
    <w:rPr>
      <w:rFonts w:ascii="Arial" w:hAnsi="Arial"/>
      <w:sz w:val="28"/>
    </w:rPr>
  </w:style>
  <w:style w:type="paragraph" w:styleId="Footer">
    <w:name w:val="footer"/>
    <w:basedOn w:val="Normal"/>
    <w:link w:val="FooterChar"/>
    <w:rsid w:val="00203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974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14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4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151"/>
    <w:pPr>
      <w:ind w:left="720"/>
      <w:contextualSpacing/>
    </w:pPr>
  </w:style>
  <w:style w:type="character" w:styleId="Hyperlink">
    <w:name w:val="Hyperlink"/>
    <w:basedOn w:val="DefaultParagraphFont"/>
    <w:rsid w:val="005C7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.europa.eu/prog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lind.org/working-areas/rehabilitation-vocational-training-and-emplo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RNIB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PSimkiss</dc:creator>
  <cp:lastModifiedBy>ETLS</cp:lastModifiedBy>
  <cp:revision>3</cp:revision>
  <dcterms:created xsi:type="dcterms:W3CDTF">2013-11-21T20:40:00Z</dcterms:created>
  <dcterms:modified xsi:type="dcterms:W3CDTF">2013-11-21T21:37:00Z</dcterms:modified>
</cp:coreProperties>
</file>