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01" w:rsidRDefault="00E15F01" w:rsidP="00E15F01">
      <w:pPr>
        <w:pStyle w:val="Default"/>
        <w:jc w:val="center"/>
      </w:pPr>
      <w:bookmarkStart w:id="0" w:name="_GoBack"/>
      <w:bookmarkEnd w:id="0"/>
      <w:r w:rsidRPr="00E15F01">
        <w:rPr>
          <w:noProof/>
          <w:lang w:eastAsia="en-GB"/>
        </w:rPr>
        <w:drawing>
          <wp:inline distT="0" distB="0" distL="0" distR="0">
            <wp:extent cx="4552950" cy="1657350"/>
            <wp:effectExtent l="19050" t="0" r="0" b="0"/>
            <wp:docPr id="1" name="Picture 1" descr="EBU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_rvb"/>
                    <pic:cNvPicPr>
                      <a:picLocks noChangeAspect="1" noChangeArrowheads="1"/>
                    </pic:cNvPicPr>
                  </pic:nvPicPr>
                  <pic:blipFill>
                    <a:blip r:embed="rId9" cstate="print"/>
                    <a:srcRect/>
                    <a:stretch>
                      <a:fillRect/>
                    </a:stretch>
                  </pic:blipFill>
                  <pic:spPr bwMode="auto">
                    <a:xfrm>
                      <a:off x="0" y="0"/>
                      <a:ext cx="4552950" cy="1657350"/>
                    </a:xfrm>
                    <a:prstGeom prst="rect">
                      <a:avLst/>
                    </a:prstGeom>
                    <a:noFill/>
                    <a:ln w="9525">
                      <a:noFill/>
                      <a:miter lim="800000"/>
                      <a:headEnd/>
                      <a:tailEnd/>
                    </a:ln>
                  </pic:spPr>
                </pic:pic>
              </a:graphicData>
            </a:graphic>
          </wp:inline>
        </w:drawing>
      </w:r>
    </w:p>
    <w:p w:rsidR="00E15F01" w:rsidRDefault="00E15F01" w:rsidP="00E15F01">
      <w:pPr>
        <w:pStyle w:val="Default"/>
      </w:pPr>
    </w:p>
    <w:p w:rsidR="00E15F01" w:rsidRDefault="00E15F01" w:rsidP="00E15F01">
      <w:pPr>
        <w:pStyle w:val="Default"/>
        <w:jc w:val="center"/>
        <w:rPr>
          <w:rFonts w:ascii="Arial" w:hAnsi="Arial" w:cs="Arial"/>
          <w:b/>
          <w:bCs/>
          <w:sz w:val="28"/>
          <w:szCs w:val="28"/>
        </w:rPr>
      </w:pPr>
      <w:r w:rsidRPr="0004103A">
        <w:rPr>
          <w:rFonts w:ascii="Arial" w:hAnsi="Arial" w:cs="Arial"/>
          <w:b/>
          <w:bCs/>
          <w:sz w:val="28"/>
          <w:szCs w:val="28"/>
        </w:rPr>
        <w:t>E</w:t>
      </w:r>
      <w:r>
        <w:rPr>
          <w:rFonts w:ascii="Arial" w:hAnsi="Arial" w:cs="Arial"/>
          <w:b/>
          <w:bCs/>
          <w:sz w:val="28"/>
          <w:szCs w:val="28"/>
        </w:rPr>
        <w:t xml:space="preserve">uropean Central Bank Public Consultation on </w:t>
      </w:r>
    </w:p>
    <w:p w:rsidR="00E15F01" w:rsidRDefault="00E15F01" w:rsidP="00E15F01">
      <w:pPr>
        <w:pStyle w:val="Default"/>
        <w:jc w:val="center"/>
        <w:rPr>
          <w:rFonts w:ascii="Arial" w:hAnsi="Arial" w:cs="Arial"/>
        </w:rPr>
      </w:pPr>
      <w:r>
        <w:rPr>
          <w:rFonts w:ascii="Arial" w:hAnsi="Arial" w:cs="Arial"/>
          <w:b/>
          <w:bCs/>
          <w:sz w:val="28"/>
          <w:szCs w:val="28"/>
        </w:rPr>
        <w:t>Draft Recommendation</w:t>
      </w:r>
      <w:r w:rsidR="0088776E">
        <w:rPr>
          <w:rFonts w:ascii="Arial" w:hAnsi="Arial" w:cs="Arial"/>
          <w:b/>
          <w:bCs/>
          <w:sz w:val="28"/>
          <w:szCs w:val="28"/>
        </w:rPr>
        <w:t>s</w:t>
      </w:r>
      <w:r>
        <w:rPr>
          <w:rFonts w:ascii="Arial" w:hAnsi="Arial" w:cs="Arial"/>
          <w:b/>
          <w:bCs/>
          <w:sz w:val="28"/>
          <w:szCs w:val="28"/>
        </w:rPr>
        <w:t xml:space="preserve"> for the security of mobile payments </w:t>
      </w:r>
    </w:p>
    <w:p w:rsidR="00E15F01" w:rsidRDefault="00E15F01" w:rsidP="00E15F01">
      <w:pPr>
        <w:pStyle w:val="Default"/>
        <w:rPr>
          <w:rFonts w:ascii="Arial" w:hAnsi="Arial" w:cs="Arial"/>
          <w:b/>
          <w:bCs/>
        </w:rPr>
      </w:pPr>
    </w:p>
    <w:p w:rsidR="00E15F01" w:rsidRPr="00824DB0" w:rsidRDefault="00E15F01" w:rsidP="00E15F01">
      <w:pPr>
        <w:pStyle w:val="Default"/>
        <w:jc w:val="center"/>
        <w:rPr>
          <w:rFonts w:ascii="Arial" w:hAnsi="Arial" w:cs="Arial"/>
          <w:b/>
          <w:bCs/>
          <w:sz w:val="28"/>
          <w:szCs w:val="28"/>
        </w:rPr>
      </w:pPr>
      <w:r w:rsidRPr="00824DB0">
        <w:rPr>
          <w:rFonts w:ascii="Arial" w:hAnsi="Arial" w:cs="Arial"/>
          <w:b/>
          <w:bCs/>
          <w:sz w:val="28"/>
          <w:szCs w:val="28"/>
        </w:rPr>
        <w:t>January 2014</w:t>
      </w:r>
    </w:p>
    <w:p w:rsidR="00E15F01" w:rsidRDefault="00E15F01" w:rsidP="00E15F01">
      <w:pPr>
        <w:pStyle w:val="Titre2"/>
        <w:jc w:val="center"/>
        <w:rPr>
          <w:sz w:val="28"/>
          <w:szCs w:val="28"/>
        </w:rPr>
      </w:pPr>
    </w:p>
    <w:p w:rsidR="00E15F01" w:rsidRPr="00C10119" w:rsidRDefault="00F70751" w:rsidP="00E15F01">
      <w:pPr>
        <w:pStyle w:val="Titre2"/>
        <w:jc w:val="center"/>
        <w:rPr>
          <w:sz w:val="28"/>
          <w:szCs w:val="28"/>
        </w:rPr>
      </w:pPr>
      <w:r>
        <w:rPr>
          <w:sz w:val="28"/>
          <w:szCs w:val="28"/>
        </w:rPr>
        <w:t>Response</w:t>
      </w:r>
      <w:r w:rsidR="00E15F01" w:rsidRPr="00C10119">
        <w:rPr>
          <w:sz w:val="28"/>
          <w:szCs w:val="28"/>
        </w:rPr>
        <w:t xml:space="preserve"> from the </w:t>
      </w:r>
      <w:r w:rsidR="00E15F01">
        <w:rPr>
          <w:sz w:val="28"/>
          <w:szCs w:val="28"/>
        </w:rPr>
        <w:t>European Blind Union</w:t>
      </w:r>
    </w:p>
    <w:p w:rsidR="002D4A59" w:rsidRDefault="002D4A59" w:rsidP="00E15F01">
      <w:pPr>
        <w:autoSpaceDE w:val="0"/>
        <w:autoSpaceDN w:val="0"/>
        <w:adjustRightInd w:val="0"/>
        <w:jc w:val="both"/>
        <w:rPr>
          <w:sz w:val="24"/>
          <w:szCs w:val="24"/>
          <w:lang w:eastAsia="fr-FR"/>
        </w:rPr>
      </w:pPr>
    </w:p>
    <w:p w:rsidR="00E15F01" w:rsidRPr="00E15F01" w:rsidRDefault="00E15F01" w:rsidP="00E15F01">
      <w:pPr>
        <w:autoSpaceDE w:val="0"/>
        <w:autoSpaceDN w:val="0"/>
        <w:adjustRightInd w:val="0"/>
        <w:jc w:val="both"/>
        <w:rPr>
          <w:sz w:val="24"/>
          <w:szCs w:val="24"/>
          <w:lang w:eastAsia="fr-FR"/>
        </w:rPr>
      </w:pPr>
      <w:r w:rsidRPr="00E15F01">
        <w:rPr>
          <w:sz w:val="24"/>
          <w:szCs w:val="24"/>
          <w:lang w:eastAsia="fr-FR"/>
        </w:rPr>
        <w:t xml:space="preserve">The </w:t>
      </w:r>
      <w:r w:rsidRPr="00E15F01">
        <w:rPr>
          <w:b/>
          <w:sz w:val="24"/>
          <w:szCs w:val="24"/>
          <w:lang w:eastAsia="fr-FR"/>
        </w:rPr>
        <w:t>European Blind Union (EBU)</w:t>
      </w:r>
      <w:r w:rsidRPr="00E15F01">
        <w:rPr>
          <w:sz w:val="24"/>
          <w:szCs w:val="24"/>
          <w:lang w:eastAsia="fr-FR"/>
        </w:rPr>
        <w:t xml:space="preserve"> is a non-governmental, </w:t>
      </w:r>
      <w:proofErr w:type="spellStart"/>
      <w:r w:rsidRPr="00E15F01">
        <w:rPr>
          <w:sz w:val="24"/>
          <w:szCs w:val="24"/>
          <w:lang w:eastAsia="fr-FR"/>
        </w:rPr>
        <w:t>non profit</w:t>
      </w:r>
      <w:proofErr w:type="spellEnd"/>
      <w:r w:rsidRPr="00E15F01">
        <w:rPr>
          <w:sz w:val="24"/>
          <w:szCs w:val="24"/>
          <w:lang w:eastAsia="fr-FR"/>
        </w:rPr>
        <w:t xml:space="preserve"> making European organisation founded in 1984. It is one of the six regional bodies of the World Blind Union, and it promotes the interests of blind people and people with low vision in Europe. It currently operates within a network of 45 national members including organisations from all 27 European Union member states, candidate nations and other major countries in geographical Europe.</w:t>
      </w:r>
    </w:p>
    <w:tbl>
      <w:tblPr>
        <w:tblStyle w:val="Grilledutableau"/>
        <w:tblW w:w="0" w:type="auto"/>
        <w:tblLook w:val="04A0" w:firstRow="1" w:lastRow="0" w:firstColumn="1" w:lastColumn="0" w:noHBand="0" w:noVBand="1"/>
      </w:tblPr>
      <w:tblGrid>
        <w:gridCol w:w="7087"/>
        <w:gridCol w:w="7088"/>
      </w:tblGrid>
      <w:tr w:rsidR="00CA59C0" w:rsidRPr="00CA59C0" w:rsidTr="00CA59C0">
        <w:tc>
          <w:tcPr>
            <w:tcW w:w="7087" w:type="dxa"/>
          </w:tcPr>
          <w:p w:rsidR="00CA59C0" w:rsidRPr="00CA59C0" w:rsidRDefault="00CA59C0" w:rsidP="00E15F01">
            <w:pPr>
              <w:jc w:val="both"/>
              <w:rPr>
                <w:b/>
                <w:sz w:val="24"/>
                <w:szCs w:val="24"/>
              </w:rPr>
            </w:pPr>
            <w:r w:rsidRPr="00CA59C0">
              <w:rPr>
                <w:b/>
                <w:sz w:val="24"/>
                <w:szCs w:val="24"/>
              </w:rPr>
              <w:t>Contact details</w:t>
            </w:r>
          </w:p>
        </w:tc>
        <w:tc>
          <w:tcPr>
            <w:tcW w:w="7088" w:type="dxa"/>
          </w:tcPr>
          <w:p w:rsidR="00CA59C0" w:rsidRPr="00CA59C0" w:rsidRDefault="00CA59C0" w:rsidP="00E15F01">
            <w:pPr>
              <w:jc w:val="both"/>
              <w:rPr>
                <w:b/>
                <w:sz w:val="24"/>
                <w:szCs w:val="24"/>
              </w:rPr>
            </w:pPr>
            <w:r w:rsidRPr="00CA59C0">
              <w:rPr>
                <w:b/>
                <w:sz w:val="24"/>
                <w:szCs w:val="24"/>
              </w:rPr>
              <w:t>Name of contact person: Carine Marzin</w:t>
            </w:r>
          </w:p>
          <w:p w:rsidR="00CA59C0" w:rsidRPr="00CA59C0" w:rsidRDefault="00CA59C0" w:rsidP="00E15F01">
            <w:pPr>
              <w:jc w:val="both"/>
              <w:rPr>
                <w:b/>
                <w:sz w:val="24"/>
                <w:szCs w:val="24"/>
              </w:rPr>
            </w:pPr>
            <w:r w:rsidRPr="00CA59C0">
              <w:rPr>
                <w:b/>
                <w:sz w:val="24"/>
                <w:szCs w:val="24"/>
              </w:rPr>
              <w:t xml:space="preserve">Email: </w:t>
            </w:r>
            <w:hyperlink r:id="rId10" w:history="1">
              <w:r w:rsidR="00AC6E2E" w:rsidRPr="004D2891">
                <w:rPr>
                  <w:rStyle w:val="Lienhypertexte"/>
                  <w:rFonts w:cstheme="minorBidi"/>
                  <w:b/>
                  <w:sz w:val="24"/>
                  <w:szCs w:val="24"/>
                </w:rPr>
                <w:t>ebu@euroblind.org</w:t>
              </w:r>
            </w:hyperlink>
            <w:r w:rsidR="00AC6E2E">
              <w:rPr>
                <w:b/>
                <w:sz w:val="24"/>
                <w:szCs w:val="24"/>
              </w:rPr>
              <w:t xml:space="preserve"> or </w:t>
            </w:r>
            <w:hyperlink r:id="rId11" w:history="1">
              <w:r w:rsidR="00AC6E2E" w:rsidRPr="004D2891">
                <w:rPr>
                  <w:rStyle w:val="Lienhypertexte"/>
                  <w:rFonts w:cstheme="minorBidi"/>
                  <w:b/>
                  <w:sz w:val="24"/>
                  <w:szCs w:val="24"/>
                </w:rPr>
                <w:t>carine.marzin@rnib.org.uk</w:t>
              </w:r>
            </w:hyperlink>
            <w:r w:rsidR="00AC6E2E">
              <w:rPr>
                <w:b/>
                <w:sz w:val="24"/>
                <w:szCs w:val="24"/>
              </w:rPr>
              <w:t xml:space="preserve"> </w:t>
            </w:r>
          </w:p>
          <w:p w:rsidR="00CA59C0" w:rsidRPr="00CA59C0" w:rsidRDefault="00CA59C0" w:rsidP="00CA59C0">
            <w:pPr>
              <w:jc w:val="both"/>
              <w:rPr>
                <w:b/>
                <w:sz w:val="24"/>
                <w:szCs w:val="24"/>
              </w:rPr>
            </w:pPr>
            <w:r w:rsidRPr="00CA59C0">
              <w:rPr>
                <w:b/>
                <w:sz w:val="24"/>
                <w:szCs w:val="24"/>
              </w:rPr>
              <w:t xml:space="preserve">Phone number: </w:t>
            </w:r>
            <w:r w:rsidRPr="00CA59C0">
              <w:rPr>
                <w:b/>
                <w:color w:val="000000"/>
                <w:sz w:val="24"/>
                <w:szCs w:val="24"/>
              </w:rPr>
              <w:t xml:space="preserve"> +33 1 47 05 38 20 </w:t>
            </w:r>
          </w:p>
          <w:p w:rsidR="00CA59C0" w:rsidRPr="00CA59C0" w:rsidRDefault="00CA59C0" w:rsidP="00E15F01">
            <w:pPr>
              <w:jc w:val="both"/>
              <w:rPr>
                <w:b/>
                <w:sz w:val="24"/>
                <w:szCs w:val="24"/>
              </w:rPr>
            </w:pPr>
            <w:r w:rsidRPr="00CA59C0">
              <w:rPr>
                <w:b/>
                <w:sz w:val="24"/>
                <w:szCs w:val="24"/>
              </w:rPr>
              <w:t xml:space="preserve">EBU Office: 6 rue </w:t>
            </w:r>
            <w:proofErr w:type="spellStart"/>
            <w:r w:rsidRPr="00CA59C0">
              <w:rPr>
                <w:b/>
                <w:sz w:val="24"/>
                <w:szCs w:val="24"/>
              </w:rPr>
              <w:t>Gager-Gabillot</w:t>
            </w:r>
            <w:proofErr w:type="spellEnd"/>
            <w:r w:rsidRPr="00CA59C0">
              <w:rPr>
                <w:b/>
                <w:sz w:val="24"/>
                <w:szCs w:val="24"/>
              </w:rPr>
              <w:t xml:space="preserve"> 75015 Paris, France</w:t>
            </w:r>
          </w:p>
        </w:tc>
      </w:tr>
    </w:tbl>
    <w:p w:rsidR="00E15F01" w:rsidRPr="00A763B0" w:rsidRDefault="00E15F01" w:rsidP="00E15F01">
      <w:pPr>
        <w:autoSpaceDE w:val="0"/>
        <w:autoSpaceDN w:val="0"/>
        <w:adjustRightInd w:val="0"/>
        <w:jc w:val="both"/>
        <w:rPr>
          <w:szCs w:val="28"/>
        </w:rPr>
      </w:pPr>
      <w:r w:rsidRPr="00A763B0">
        <w:rPr>
          <w:szCs w:val="28"/>
        </w:rPr>
        <w:t>We are happy for our contribution to be made public.</w:t>
      </w:r>
    </w:p>
    <w:p w:rsidR="00E15F01" w:rsidRDefault="00E15F01" w:rsidP="00E15F01">
      <w:pPr>
        <w:pStyle w:val="Default"/>
      </w:pPr>
    </w:p>
    <w:tbl>
      <w:tblPr>
        <w:tblStyle w:val="Grilledutableau"/>
        <w:tblW w:w="14175" w:type="dxa"/>
        <w:tblLayout w:type="fixed"/>
        <w:tblLook w:val="04A0" w:firstRow="1" w:lastRow="0" w:firstColumn="1" w:lastColumn="0" w:noHBand="0" w:noVBand="1"/>
      </w:tblPr>
      <w:tblGrid>
        <w:gridCol w:w="4725"/>
        <w:gridCol w:w="4725"/>
        <w:gridCol w:w="4725"/>
      </w:tblGrid>
      <w:tr w:rsidR="00CA59C0" w:rsidRPr="00CA59C0" w:rsidTr="00CA59C0">
        <w:tc>
          <w:tcPr>
            <w:tcW w:w="4725" w:type="dxa"/>
          </w:tcPr>
          <w:p w:rsidR="00CA59C0" w:rsidRPr="00CA59C0" w:rsidRDefault="00CA59C0">
            <w:pPr>
              <w:rPr>
                <w:b/>
              </w:rPr>
            </w:pPr>
            <w:r w:rsidRPr="00CA59C0">
              <w:rPr>
                <w:b/>
              </w:rPr>
              <w:lastRenderedPageBreak/>
              <w:t>Name of originator</w:t>
            </w:r>
          </w:p>
        </w:tc>
        <w:tc>
          <w:tcPr>
            <w:tcW w:w="4725" w:type="dxa"/>
          </w:tcPr>
          <w:p w:rsidR="00CA59C0" w:rsidRPr="00CA59C0" w:rsidRDefault="00CA59C0">
            <w:pPr>
              <w:rPr>
                <w:b/>
              </w:rPr>
            </w:pPr>
            <w:r w:rsidRPr="00CA59C0">
              <w:rPr>
                <w:b/>
              </w:rPr>
              <w:t>European Blind Union</w:t>
            </w:r>
          </w:p>
        </w:tc>
        <w:tc>
          <w:tcPr>
            <w:tcW w:w="4725" w:type="dxa"/>
          </w:tcPr>
          <w:p w:rsidR="00CA59C0" w:rsidRDefault="00CA59C0">
            <w:pPr>
              <w:rPr>
                <w:b/>
              </w:rPr>
            </w:pPr>
            <w:r w:rsidRPr="00CA59C0">
              <w:rPr>
                <w:b/>
              </w:rPr>
              <w:t>ISO codes:</w:t>
            </w:r>
          </w:p>
          <w:p w:rsidR="00CA59C0" w:rsidRPr="00CA59C0" w:rsidRDefault="00CA59C0">
            <w:pPr>
              <w:rPr>
                <w:b/>
              </w:rPr>
            </w:pPr>
            <w:r w:rsidRPr="00CA59C0">
              <w:rPr>
                <w:b/>
              </w:rPr>
              <w:t xml:space="preserve">BE, BG, CZ, DK, DE, EE, IE, EL, </w:t>
            </w:r>
            <w:proofErr w:type="spellStart"/>
            <w:r w:rsidRPr="00CA59C0">
              <w:rPr>
                <w:b/>
              </w:rPr>
              <w:t>ES</w:t>
            </w:r>
            <w:proofErr w:type="spellEnd"/>
            <w:r w:rsidRPr="00CA59C0">
              <w:rPr>
                <w:b/>
              </w:rPr>
              <w:t>, FR, HR, IT, CY, LV, LT, LU, HU, MT, NL, AT, PL, PT, RO, SI, SK, FI, SE, UK</w:t>
            </w:r>
          </w:p>
        </w:tc>
      </w:tr>
    </w:tbl>
    <w:p w:rsidR="00E46FE9" w:rsidRDefault="00E46FE9"/>
    <w:tbl>
      <w:tblPr>
        <w:tblStyle w:val="Grilledutableau"/>
        <w:tblW w:w="0" w:type="auto"/>
        <w:tblLook w:val="04A0" w:firstRow="1" w:lastRow="0" w:firstColumn="1" w:lastColumn="0" w:noHBand="0" w:noVBand="1"/>
      </w:tblPr>
      <w:tblGrid>
        <w:gridCol w:w="4786"/>
        <w:gridCol w:w="1843"/>
        <w:gridCol w:w="7513"/>
      </w:tblGrid>
      <w:tr w:rsidR="00A943FA" w:rsidRPr="00A509C5" w:rsidTr="009136EB">
        <w:tc>
          <w:tcPr>
            <w:tcW w:w="4786" w:type="dxa"/>
          </w:tcPr>
          <w:p w:rsidR="00A943FA" w:rsidRPr="00D31559" w:rsidRDefault="00A943FA">
            <w:pPr>
              <w:rPr>
                <w:b/>
                <w:sz w:val="24"/>
                <w:szCs w:val="24"/>
              </w:rPr>
            </w:pPr>
            <w:r w:rsidRPr="00D31559">
              <w:rPr>
                <w:b/>
                <w:sz w:val="24"/>
                <w:szCs w:val="24"/>
              </w:rPr>
              <w:t>Issue</w:t>
            </w:r>
          </w:p>
        </w:tc>
        <w:tc>
          <w:tcPr>
            <w:tcW w:w="1843" w:type="dxa"/>
          </w:tcPr>
          <w:p w:rsidR="00A943FA" w:rsidRPr="00D31559" w:rsidRDefault="00A943FA">
            <w:pPr>
              <w:rPr>
                <w:b/>
                <w:sz w:val="24"/>
                <w:szCs w:val="24"/>
              </w:rPr>
            </w:pPr>
            <w:r w:rsidRPr="00D31559">
              <w:rPr>
                <w:b/>
                <w:sz w:val="24"/>
                <w:szCs w:val="24"/>
              </w:rPr>
              <w:t>Type of comment</w:t>
            </w:r>
          </w:p>
        </w:tc>
        <w:tc>
          <w:tcPr>
            <w:tcW w:w="7513" w:type="dxa"/>
          </w:tcPr>
          <w:p w:rsidR="00A943FA" w:rsidRPr="00D31559" w:rsidRDefault="00A943FA">
            <w:pPr>
              <w:rPr>
                <w:b/>
                <w:sz w:val="24"/>
                <w:szCs w:val="24"/>
              </w:rPr>
            </w:pPr>
            <w:r w:rsidRPr="00D31559">
              <w:rPr>
                <w:b/>
                <w:sz w:val="24"/>
                <w:szCs w:val="24"/>
              </w:rPr>
              <w:t>Reasoning</w:t>
            </w:r>
          </w:p>
        </w:tc>
      </w:tr>
      <w:tr w:rsidR="00A509C5" w:rsidTr="009136EB">
        <w:tc>
          <w:tcPr>
            <w:tcW w:w="4786" w:type="dxa"/>
          </w:tcPr>
          <w:p w:rsidR="00A509C5" w:rsidRPr="00D31559" w:rsidRDefault="00756BB4" w:rsidP="00E46FE9">
            <w:pPr>
              <w:rPr>
                <w:b/>
                <w:sz w:val="24"/>
                <w:szCs w:val="24"/>
              </w:rPr>
            </w:pPr>
            <w:r w:rsidRPr="00D31559">
              <w:rPr>
                <w:b/>
                <w:sz w:val="24"/>
                <w:szCs w:val="24"/>
              </w:rPr>
              <w:t>Guiding Principles</w:t>
            </w:r>
          </w:p>
        </w:tc>
        <w:tc>
          <w:tcPr>
            <w:tcW w:w="1843" w:type="dxa"/>
          </w:tcPr>
          <w:p w:rsidR="00A509C5" w:rsidRPr="00D31559" w:rsidRDefault="00756BB4">
            <w:pPr>
              <w:rPr>
                <w:sz w:val="24"/>
                <w:szCs w:val="24"/>
              </w:rPr>
            </w:pPr>
            <w:r w:rsidRPr="00D31559">
              <w:rPr>
                <w:sz w:val="24"/>
                <w:szCs w:val="24"/>
              </w:rPr>
              <w:t>Amendment</w:t>
            </w:r>
          </w:p>
        </w:tc>
        <w:tc>
          <w:tcPr>
            <w:tcW w:w="7513" w:type="dxa"/>
          </w:tcPr>
          <w:p w:rsidR="00A509C5" w:rsidRPr="00D31559" w:rsidRDefault="00F70751" w:rsidP="00E328EC">
            <w:pPr>
              <w:rPr>
                <w:sz w:val="24"/>
                <w:szCs w:val="24"/>
              </w:rPr>
            </w:pPr>
            <w:r w:rsidRPr="00D31559">
              <w:rPr>
                <w:sz w:val="24"/>
                <w:szCs w:val="24"/>
                <w:u w:val="single"/>
              </w:rPr>
              <w:t>Insert:</w:t>
            </w:r>
            <w:r w:rsidRPr="00D31559">
              <w:rPr>
                <w:sz w:val="24"/>
                <w:szCs w:val="24"/>
              </w:rPr>
              <w:t xml:space="preserve"> ‘</w:t>
            </w:r>
            <w:r w:rsidR="00E328EC" w:rsidRPr="00D31559">
              <w:rPr>
                <w:i/>
                <w:sz w:val="24"/>
                <w:szCs w:val="24"/>
              </w:rPr>
              <w:t xml:space="preserve">Fifthly, </w:t>
            </w:r>
            <w:proofErr w:type="spellStart"/>
            <w:r w:rsidR="00756BB4" w:rsidRPr="00D31559">
              <w:rPr>
                <w:i/>
                <w:sz w:val="24"/>
                <w:szCs w:val="24"/>
              </w:rPr>
              <w:t>MPSPs</w:t>
            </w:r>
            <w:proofErr w:type="spellEnd"/>
            <w:r w:rsidR="00756BB4" w:rsidRPr="00D31559">
              <w:rPr>
                <w:i/>
                <w:sz w:val="24"/>
                <w:szCs w:val="24"/>
              </w:rPr>
              <w:t xml:space="preserve"> should ensure that strong customer authentication procedures are accessible for those disabled users who use assistive technology</w:t>
            </w:r>
            <w:r w:rsidRPr="00D31559">
              <w:rPr>
                <w:i/>
                <w:sz w:val="24"/>
                <w:szCs w:val="24"/>
              </w:rPr>
              <w:t>.</w:t>
            </w:r>
            <w:r w:rsidR="00E328EC" w:rsidRPr="00D31559">
              <w:rPr>
                <w:i/>
                <w:sz w:val="24"/>
                <w:szCs w:val="24"/>
              </w:rPr>
              <w:t xml:space="preserve"> It is important to take into account</w:t>
            </w:r>
            <w:r w:rsidR="00B1344B" w:rsidRPr="00D31559">
              <w:rPr>
                <w:i/>
                <w:sz w:val="24"/>
                <w:szCs w:val="24"/>
              </w:rPr>
              <w:t xml:space="preserve"> the fact</w:t>
            </w:r>
            <w:r w:rsidR="00E328EC" w:rsidRPr="00D31559">
              <w:rPr>
                <w:i/>
                <w:sz w:val="24"/>
                <w:szCs w:val="24"/>
              </w:rPr>
              <w:t xml:space="preserve"> that the user base for </w:t>
            </w:r>
            <w:r w:rsidR="00B1344B" w:rsidRPr="00D31559">
              <w:rPr>
                <w:i/>
                <w:sz w:val="24"/>
                <w:szCs w:val="24"/>
              </w:rPr>
              <w:t>mobile</w:t>
            </w:r>
            <w:r w:rsidR="00E328EC" w:rsidRPr="00D31559">
              <w:rPr>
                <w:i/>
                <w:sz w:val="24"/>
                <w:szCs w:val="24"/>
              </w:rPr>
              <w:t xml:space="preserve"> payment services includes many older people and people with disabilities. Strong customer authentication procedures should </w:t>
            </w:r>
            <w:r w:rsidR="00D31559" w:rsidRPr="00D31559">
              <w:rPr>
                <w:i/>
                <w:sz w:val="24"/>
                <w:szCs w:val="24"/>
              </w:rPr>
              <w:t xml:space="preserve">not rely </w:t>
            </w:r>
            <w:r w:rsidR="00E328EC" w:rsidRPr="00D31559">
              <w:rPr>
                <w:i/>
                <w:sz w:val="24"/>
                <w:szCs w:val="24"/>
              </w:rPr>
              <w:t>on user interface modalities and operations that these customers will find difficult or impossible to use.</w:t>
            </w:r>
            <w:r w:rsidR="00B1344B" w:rsidRPr="00D31559">
              <w:rPr>
                <w:i/>
                <w:sz w:val="24"/>
                <w:szCs w:val="24"/>
              </w:rPr>
              <w:t>’</w:t>
            </w:r>
          </w:p>
          <w:p w:rsidR="00B1344B" w:rsidRPr="00D31559" w:rsidRDefault="00B1344B" w:rsidP="00E328EC">
            <w:pPr>
              <w:rPr>
                <w:sz w:val="24"/>
                <w:szCs w:val="24"/>
                <w:u w:val="single"/>
              </w:rPr>
            </w:pPr>
          </w:p>
          <w:p w:rsidR="00E328EC" w:rsidRDefault="00E328EC" w:rsidP="00D31559">
            <w:pPr>
              <w:rPr>
                <w:sz w:val="24"/>
                <w:szCs w:val="24"/>
              </w:rPr>
            </w:pPr>
            <w:r w:rsidRPr="00D31559">
              <w:rPr>
                <w:sz w:val="24"/>
                <w:szCs w:val="24"/>
                <w:u w:val="single"/>
              </w:rPr>
              <w:t>Reasoning:</w:t>
            </w:r>
            <w:r w:rsidRPr="00D31559">
              <w:rPr>
                <w:sz w:val="24"/>
                <w:szCs w:val="24"/>
              </w:rPr>
              <w:t xml:space="preserve"> There are </w:t>
            </w:r>
            <w:r w:rsidR="0064020D">
              <w:rPr>
                <w:sz w:val="24"/>
                <w:szCs w:val="24"/>
              </w:rPr>
              <w:t xml:space="preserve">an estimated </w:t>
            </w:r>
            <w:r w:rsidRPr="00D31559">
              <w:rPr>
                <w:rFonts w:cs="Arial"/>
                <w:color w:val="000000"/>
                <w:sz w:val="24"/>
                <w:szCs w:val="24"/>
              </w:rPr>
              <w:t>150 million senior citizens in the EU and 80 million people with disabilities. The EU’s population is aging and t</w:t>
            </w:r>
            <w:r w:rsidR="00B1344B" w:rsidRPr="00D31559">
              <w:rPr>
                <w:rFonts w:cs="Arial"/>
                <w:color w:val="000000"/>
                <w:sz w:val="24"/>
                <w:szCs w:val="24"/>
              </w:rPr>
              <w:t>he likelihood of li</w:t>
            </w:r>
            <w:r w:rsidRPr="00D31559">
              <w:rPr>
                <w:rFonts w:cs="Arial"/>
                <w:color w:val="000000"/>
                <w:sz w:val="24"/>
                <w:szCs w:val="24"/>
              </w:rPr>
              <w:t>ving with a disability increase</w:t>
            </w:r>
            <w:r w:rsidR="00D31559" w:rsidRPr="00D31559">
              <w:rPr>
                <w:rFonts w:cs="Arial"/>
                <w:color w:val="000000"/>
                <w:sz w:val="24"/>
                <w:szCs w:val="24"/>
              </w:rPr>
              <w:t>s with age. M</w:t>
            </w:r>
            <w:r w:rsidRPr="00D31559">
              <w:rPr>
                <w:rFonts w:cs="Arial"/>
                <w:color w:val="000000"/>
                <w:sz w:val="24"/>
                <w:szCs w:val="24"/>
              </w:rPr>
              <w:t xml:space="preserve">any EU citizens live with </w:t>
            </w:r>
            <w:r w:rsidRPr="00D31559">
              <w:rPr>
                <w:sz w:val="24"/>
                <w:szCs w:val="24"/>
              </w:rPr>
              <w:t xml:space="preserve">mild, moderate or severe impairments in vision, hearing, dexterity or cognition. To enable them to use mobile devices, they may use built-in or add-on access features such as spoken output of text, screen magnification or voice control. They may require information in alternative modalities, such as audible/tactile alternatives for visual information or visual/tactile alternatives for audible information. They may require user interface elements such as buttons to be sufficiently large and </w:t>
            </w:r>
            <w:proofErr w:type="spellStart"/>
            <w:r w:rsidRPr="00D31559">
              <w:rPr>
                <w:sz w:val="24"/>
                <w:szCs w:val="24"/>
              </w:rPr>
              <w:t>well spaced</w:t>
            </w:r>
            <w:proofErr w:type="spellEnd"/>
            <w:r w:rsidRPr="00D31559">
              <w:rPr>
                <w:sz w:val="24"/>
                <w:szCs w:val="24"/>
              </w:rPr>
              <w:t xml:space="preserve"> to allow for use by people with limited dexterity or hand tremors. Achieving accessibility for all customers is best achieved by </w:t>
            </w:r>
            <w:r w:rsidRPr="00D31559">
              <w:rPr>
                <w:sz w:val="24"/>
                <w:szCs w:val="24"/>
              </w:rPr>
              <w:lastRenderedPageBreak/>
              <w:t>ensuring that customer authentication procedures and user interfaces are developed according to the principles of Universal Design (</w:t>
            </w:r>
            <w:hyperlink r:id="rId12" w:history="1">
              <w:r w:rsidRPr="00D31559">
                <w:rPr>
                  <w:rStyle w:val="Lienhypertexte"/>
                  <w:rFonts w:cstheme="minorBidi"/>
                  <w:sz w:val="24"/>
                  <w:szCs w:val="24"/>
                </w:rPr>
                <w:t>http://en.wikipedia.org/wiki/Universal_design</w:t>
              </w:r>
            </w:hyperlink>
            <w:r w:rsidR="00D31559" w:rsidRPr="00D31559">
              <w:rPr>
                <w:sz w:val="24"/>
                <w:szCs w:val="24"/>
              </w:rPr>
              <w:t xml:space="preserve"> ) and evaluated by</w:t>
            </w:r>
            <w:r w:rsidRPr="00D31559">
              <w:rPr>
                <w:sz w:val="24"/>
                <w:szCs w:val="24"/>
              </w:rPr>
              <w:t xml:space="preserve"> a diverse range of representative users, including older people and people with disabilities</w:t>
            </w:r>
            <w:r w:rsidR="00D31559" w:rsidRPr="00D31559">
              <w:rPr>
                <w:sz w:val="24"/>
                <w:szCs w:val="24"/>
              </w:rPr>
              <w:t>.</w:t>
            </w:r>
          </w:p>
          <w:p w:rsidR="0088776E" w:rsidRPr="00D31559" w:rsidRDefault="0088776E" w:rsidP="00D31559">
            <w:pPr>
              <w:rPr>
                <w:sz w:val="24"/>
                <w:szCs w:val="24"/>
              </w:rPr>
            </w:pPr>
          </w:p>
        </w:tc>
      </w:tr>
      <w:tr w:rsidR="00A943FA" w:rsidTr="009136EB">
        <w:tc>
          <w:tcPr>
            <w:tcW w:w="4786" w:type="dxa"/>
          </w:tcPr>
          <w:p w:rsidR="00A943FA" w:rsidRPr="00D31559" w:rsidRDefault="00E46FE9" w:rsidP="00E46FE9">
            <w:pPr>
              <w:rPr>
                <w:sz w:val="24"/>
                <w:szCs w:val="24"/>
              </w:rPr>
            </w:pPr>
            <w:r w:rsidRPr="00D31559">
              <w:rPr>
                <w:b/>
                <w:sz w:val="24"/>
                <w:szCs w:val="24"/>
              </w:rPr>
              <w:lastRenderedPageBreak/>
              <w:t>Risk control and mitigation; Recommendation 4, 4.5 KC: ‘</w:t>
            </w:r>
            <w:proofErr w:type="spellStart"/>
            <w:r w:rsidRPr="00D31559">
              <w:rPr>
                <w:sz w:val="24"/>
                <w:szCs w:val="24"/>
              </w:rPr>
              <w:t>MPSPs</w:t>
            </w:r>
            <w:proofErr w:type="spellEnd"/>
            <w:r w:rsidRPr="00D31559">
              <w:rPr>
                <w:sz w:val="24"/>
                <w:szCs w:val="24"/>
              </w:rPr>
              <w:t xml:space="preserve"> should also ensure that the data used by the payment application are not accessible to other applications/processes of the mobile device “application sandboxes’.</w:t>
            </w:r>
          </w:p>
        </w:tc>
        <w:tc>
          <w:tcPr>
            <w:tcW w:w="1843" w:type="dxa"/>
          </w:tcPr>
          <w:p w:rsidR="00A943FA" w:rsidRPr="00D31559" w:rsidRDefault="00E46FE9">
            <w:pPr>
              <w:rPr>
                <w:sz w:val="24"/>
                <w:szCs w:val="24"/>
              </w:rPr>
            </w:pPr>
            <w:r w:rsidRPr="00D31559">
              <w:rPr>
                <w:sz w:val="24"/>
                <w:szCs w:val="24"/>
              </w:rPr>
              <w:t>Clarification</w:t>
            </w:r>
          </w:p>
        </w:tc>
        <w:tc>
          <w:tcPr>
            <w:tcW w:w="7513" w:type="dxa"/>
          </w:tcPr>
          <w:p w:rsidR="00E46FE9" w:rsidRPr="00D31559" w:rsidRDefault="00F70751" w:rsidP="00E46FE9">
            <w:pPr>
              <w:rPr>
                <w:sz w:val="24"/>
                <w:szCs w:val="24"/>
              </w:rPr>
            </w:pPr>
            <w:r w:rsidRPr="00D31559">
              <w:rPr>
                <w:sz w:val="24"/>
                <w:szCs w:val="24"/>
              </w:rPr>
              <w:t>It is important to clarify t</w:t>
            </w:r>
            <w:r w:rsidR="00E46FE9" w:rsidRPr="00D31559">
              <w:rPr>
                <w:sz w:val="24"/>
                <w:szCs w:val="24"/>
              </w:rPr>
              <w:t xml:space="preserve">hat the user interface for the payment application needs to be accessible via </w:t>
            </w:r>
            <w:r w:rsidR="00B1344B" w:rsidRPr="00D31559">
              <w:rPr>
                <w:sz w:val="24"/>
                <w:szCs w:val="24"/>
              </w:rPr>
              <w:t>mobile devices’ built-in or add-on access technologies</w:t>
            </w:r>
            <w:r w:rsidR="00E46FE9" w:rsidRPr="00D31559">
              <w:rPr>
                <w:sz w:val="24"/>
                <w:szCs w:val="24"/>
              </w:rPr>
              <w:t xml:space="preserve"> so any restrictions on the data must take this into account and user input must be possible with assistive software. </w:t>
            </w:r>
          </w:p>
          <w:p w:rsidR="00B1344B" w:rsidRPr="00D31559" w:rsidRDefault="00B1344B">
            <w:pPr>
              <w:rPr>
                <w:sz w:val="24"/>
                <w:szCs w:val="24"/>
                <w:u w:val="single"/>
              </w:rPr>
            </w:pPr>
          </w:p>
          <w:p w:rsidR="00A943FA" w:rsidRDefault="00E46FE9" w:rsidP="0064020D">
            <w:pPr>
              <w:rPr>
                <w:sz w:val="24"/>
                <w:szCs w:val="24"/>
              </w:rPr>
            </w:pPr>
            <w:r w:rsidRPr="00D31559">
              <w:rPr>
                <w:sz w:val="24"/>
                <w:szCs w:val="24"/>
                <w:u w:val="single"/>
              </w:rPr>
              <w:t>Reasoning</w:t>
            </w:r>
            <w:r w:rsidR="0064020D">
              <w:rPr>
                <w:sz w:val="24"/>
                <w:szCs w:val="24"/>
              </w:rPr>
              <w:t>: I</w:t>
            </w:r>
            <w:r w:rsidRPr="00D31559">
              <w:rPr>
                <w:sz w:val="24"/>
                <w:szCs w:val="24"/>
              </w:rPr>
              <w:t>f the application does not interact with the access technology</w:t>
            </w:r>
            <w:r w:rsidR="0064020D">
              <w:rPr>
                <w:sz w:val="24"/>
                <w:szCs w:val="24"/>
              </w:rPr>
              <w:t>,</w:t>
            </w:r>
            <w:r w:rsidRPr="00D31559">
              <w:rPr>
                <w:sz w:val="24"/>
                <w:szCs w:val="24"/>
              </w:rPr>
              <w:t xml:space="preserve"> blind and partially sighted people </w:t>
            </w:r>
            <w:r w:rsidR="0064020D">
              <w:rPr>
                <w:sz w:val="24"/>
                <w:szCs w:val="24"/>
              </w:rPr>
              <w:t>are</w:t>
            </w:r>
            <w:r w:rsidRPr="00D31559">
              <w:rPr>
                <w:sz w:val="24"/>
                <w:szCs w:val="24"/>
              </w:rPr>
              <w:t xml:space="preserve"> not able to use it</w:t>
            </w:r>
            <w:r w:rsidR="00B1344B" w:rsidRPr="00D31559">
              <w:rPr>
                <w:sz w:val="24"/>
                <w:szCs w:val="24"/>
              </w:rPr>
              <w:t>.</w:t>
            </w:r>
          </w:p>
          <w:p w:rsidR="0088776E" w:rsidRPr="00D31559" w:rsidRDefault="0088776E" w:rsidP="0064020D">
            <w:pPr>
              <w:rPr>
                <w:sz w:val="24"/>
                <w:szCs w:val="24"/>
              </w:rPr>
            </w:pPr>
          </w:p>
        </w:tc>
      </w:tr>
      <w:tr w:rsidR="00A943FA" w:rsidTr="009136EB">
        <w:tc>
          <w:tcPr>
            <w:tcW w:w="4786" w:type="dxa"/>
          </w:tcPr>
          <w:p w:rsidR="00A943FA" w:rsidRPr="00D31559" w:rsidRDefault="00E46FE9">
            <w:pPr>
              <w:rPr>
                <w:sz w:val="24"/>
                <w:szCs w:val="24"/>
              </w:rPr>
            </w:pPr>
            <w:r w:rsidRPr="00D31559">
              <w:rPr>
                <w:b/>
                <w:sz w:val="24"/>
                <w:szCs w:val="24"/>
              </w:rPr>
              <w:t>Risk control and mitigation; Recommendation 4, 4.8 KC</w:t>
            </w:r>
            <w:r w:rsidRPr="00D31559">
              <w:rPr>
                <w:sz w:val="24"/>
                <w:szCs w:val="24"/>
              </w:rPr>
              <w:t>: ‘All changes should be subject to a formal change management process ensuring that changes are properly planned, tested, documented and authorised.’</w:t>
            </w:r>
          </w:p>
        </w:tc>
        <w:tc>
          <w:tcPr>
            <w:tcW w:w="1843" w:type="dxa"/>
          </w:tcPr>
          <w:p w:rsidR="00A943FA" w:rsidRPr="00D31559" w:rsidRDefault="00E46FE9">
            <w:pPr>
              <w:rPr>
                <w:sz w:val="24"/>
                <w:szCs w:val="24"/>
              </w:rPr>
            </w:pPr>
            <w:r w:rsidRPr="00D31559">
              <w:rPr>
                <w:sz w:val="24"/>
                <w:szCs w:val="24"/>
              </w:rPr>
              <w:t>Amendment</w:t>
            </w:r>
          </w:p>
        </w:tc>
        <w:tc>
          <w:tcPr>
            <w:tcW w:w="7513" w:type="dxa"/>
          </w:tcPr>
          <w:p w:rsidR="00A943FA" w:rsidRPr="00D31559" w:rsidRDefault="00E46FE9">
            <w:pPr>
              <w:rPr>
                <w:sz w:val="24"/>
                <w:szCs w:val="24"/>
              </w:rPr>
            </w:pPr>
            <w:r w:rsidRPr="00D31559">
              <w:rPr>
                <w:sz w:val="24"/>
                <w:szCs w:val="24"/>
                <w:u w:val="single"/>
              </w:rPr>
              <w:t>Insert</w:t>
            </w:r>
            <w:r w:rsidR="009136EB" w:rsidRPr="00D31559">
              <w:rPr>
                <w:sz w:val="24"/>
                <w:szCs w:val="24"/>
              </w:rPr>
              <w:t xml:space="preserve">: </w:t>
            </w:r>
            <w:r w:rsidRPr="00D31559">
              <w:rPr>
                <w:sz w:val="24"/>
                <w:szCs w:val="24"/>
              </w:rPr>
              <w:t>‘</w:t>
            </w:r>
            <w:r w:rsidRPr="00D31559">
              <w:rPr>
                <w:i/>
                <w:sz w:val="24"/>
                <w:szCs w:val="24"/>
              </w:rPr>
              <w:t xml:space="preserve">Testing should </w:t>
            </w:r>
            <w:r w:rsidR="00B1344B" w:rsidRPr="00D31559">
              <w:rPr>
                <w:i/>
                <w:sz w:val="24"/>
                <w:szCs w:val="24"/>
              </w:rPr>
              <w:t xml:space="preserve">cover the usability and accessibility of the mobile payment service user interface to ensure that it is fit for use by all customers. This should </w:t>
            </w:r>
            <w:r w:rsidR="00D31559" w:rsidRPr="00D31559">
              <w:rPr>
                <w:i/>
                <w:sz w:val="24"/>
                <w:szCs w:val="24"/>
              </w:rPr>
              <w:t xml:space="preserve">include </w:t>
            </w:r>
            <w:r w:rsidR="006F595E" w:rsidRPr="00D31559">
              <w:rPr>
                <w:i/>
                <w:sz w:val="24"/>
                <w:szCs w:val="24"/>
              </w:rPr>
              <w:t>evaluation by customers using the access technologies they rely on to use their mobile devices.</w:t>
            </w:r>
            <w:r w:rsidRPr="00D31559">
              <w:rPr>
                <w:sz w:val="24"/>
                <w:szCs w:val="24"/>
              </w:rPr>
              <w:t>’</w:t>
            </w:r>
          </w:p>
          <w:p w:rsidR="00D31559" w:rsidRPr="00D31559" w:rsidRDefault="00D31559">
            <w:pPr>
              <w:rPr>
                <w:sz w:val="24"/>
                <w:szCs w:val="24"/>
              </w:rPr>
            </w:pPr>
          </w:p>
          <w:p w:rsidR="00E46FE9" w:rsidRDefault="00E46FE9" w:rsidP="00D31559">
            <w:pPr>
              <w:rPr>
                <w:sz w:val="24"/>
                <w:szCs w:val="24"/>
              </w:rPr>
            </w:pPr>
            <w:r w:rsidRPr="00D31559">
              <w:rPr>
                <w:sz w:val="24"/>
                <w:szCs w:val="24"/>
                <w:u w:val="single"/>
              </w:rPr>
              <w:t>Reasoning:</w:t>
            </w:r>
            <w:r w:rsidR="006F595E" w:rsidRPr="00D31559">
              <w:rPr>
                <w:sz w:val="24"/>
                <w:szCs w:val="24"/>
              </w:rPr>
              <w:t xml:space="preserve"> A</w:t>
            </w:r>
            <w:r w:rsidRPr="00D31559">
              <w:rPr>
                <w:sz w:val="24"/>
                <w:szCs w:val="24"/>
              </w:rPr>
              <w:t>ll testi</w:t>
            </w:r>
            <w:r w:rsidR="00D31559" w:rsidRPr="00D31559">
              <w:rPr>
                <w:sz w:val="24"/>
                <w:szCs w:val="24"/>
              </w:rPr>
              <w:t>ng should include testing that addresses</w:t>
            </w:r>
            <w:r w:rsidRPr="00D31559">
              <w:rPr>
                <w:sz w:val="24"/>
                <w:szCs w:val="24"/>
              </w:rPr>
              <w:t xml:space="preserve"> the needs of customers </w:t>
            </w:r>
            <w:r w:rsidR="006F595E" w:rsidRPr="00D31559">
              <w:rPr>
                <w:sz w:val="24"/>
                <w:szCs w:val="24"/>
              </w:rPr>
              <w:t xml:space="preserve">with disabilities </w:t>
            </w:r>
            <w:r w:rsidRPr="00D31559">
              <w:rPr>
                <w:sz w:val="24"/>
                <w:szCs w:val="24"/>
              </w:rPr>
              <w:t>and this should be done at the earliest stage when changes are made so that no customer is adversely affected by the changes proposed</w:t>
            </w:r>
            <w:r w:rsidR="006F595E" w:rsidRPr="00D31559">
              <w:rPr>
                <w:sz w:val="24"/>
                <w:szCs w:val="24"/>
              </w:rPr>
              <w:t>.</w:t>
            </w:r>
          </w:p>
          <w:p w:rsidR="0088776E" w:rsidRPr="00D31559" w:rsidRDefault="0088776E" w:rsidP="00D31559">
            <w:pPr>
              <w:rPr>
                <w:sz w:val="24"/>
                <w:szCs w:val="24"/>
              </w:rPr>
            </w:pPr>
          </w:p>
        </w:tc>
      </w:tr>
      <w:tr w:rsidR="00A943FA" w:rsidTr="009136EB">
        <w:tc>
          <w:tcPr>
            <w:tcW w:w="4786" w:type="dxa"/>
          </w:tcPr>
          <w:p w:rsidR="00A943FA" w:rsidRPr="00D31559" w:rsidRDefault="00E46FE9" w:rsidP="00085317">
            <w:pPr>
              <w:rPr>
                <w:sz w:val="24"/>
                <w:szCs w:val="24"/>
              </w:rPr>
            </w:pPr>
            <w:r w:rsidRPr="00D31559">
              <w:rPr>
                <w:b/>
                <w:sz w:val="24"/>
                <w:szCs w:val="24"/>
              </w:rPr>
              <w:t>Strong customer authentication; Recommendation 7</w:t>
            </w:r>
            <w:r w:rsidR="00085317" w:rsidRPr="00D31559">
              <w:rPr>
                <w:b/>
                <w:sz w:val="24"/>
                <w:szCs w:val="24"/>
              </w:rPr>
              <w:t>:</w:t>
            </w:r>
            <w:r w:rsidRPr="00D31559">
              <w:rPr>
                <w:b/>
                <w:sz w:val="24"/>
                <w:szCs w:val="24"/>
              </w:rPr>
              <w:t xml:space="preserve"> 7.1 BP</w:t>
            </w:r>
            <w:r w:rsidRPr="00D31559">
              <w:rPr>
                <w:sz w:val="24"/>
                <w:szCs w:val="24"/>
              </w:rPr>
              <w:t xml:space="preserve"> </w:t>
            </w:r>
            <w:r w:rsidR="00085317" w:rsidRPr="00D31559">
              <w:rPr>
                <w:sz w:val="24"/>
                <w:szCs w:val="24"/>
              </w:rPr>
              <w:t>‘</w:t>
            </w:r>
            <w:r w:rsidRPr="00D31559">
              <w:rPr>
                <w:sz w:val="24"/>
                <w:szCs w:val="24"/>
              </w:rPr>
              <w:t>Where a static password or PIN is used as an element to perform strong customer authentication for the authorisation of a mobile payment, the entry could be performed on an independent device</w:t>
            </w:r>
            <w:r w:rsidR="00085317" w:rsidRPr="00D31559">
              <w:rPr>
                <w:sz w:val="24"/>
                <w:szCs w:val="24"/>
              </w:rPr>
              <w:t>’</w:t>
            </w:r>
            <w:r w:rsidRPr="00D31559">
              <w:rPr>
                <w:sz w:val="24"/>
                <w:szCs w:val="24"/>
              </w:rPr>
              <w:t xml:space="preserve">  </w:t>
            </w:r>
          </w:p>
        </w:tc>
        <w:tc>
          <w:tcPr>
            <w:tcW w:w="1843" w:type="dxa"/>
          </w:tcPr>
          <w:p w:rsidR="00A943FA" w:rsidRPr="00D31559" w:rsidRDefault="00085317">
            <w:pPr>
              <w:rPr>
                <w:sz w:val="24"/>
                <w:szCs w:val="24"/>
              </w:rPr>
            </w:pPr>
            <w:r w:rsidRPr="00D31559">
              <w:rPr>
                <w:sz w:val="24"/>
                <w:szCs w:val="24"/>
              </w:rPr>
              <w:t>Clarification</w:t>
            </w:r>
          </w:p>
        </w:tc>
        <w:tc>
          <w:tcPr>
            <w:tcW w:w="7513" w:type="dxa"/>
          </w:tcPr>
          <w:p w:rsidR="00085317" w:rsidRPr="00D31559" w:rsidRDefault="00F70751" w:rsidP="00085317">
            <w:pPr>
              <w:rPr>
                <w:sz w:val="24"/>
                <w:szCs w:val="24"/>
              </w:rPr>
            </w:pPr>
            <w:r w:rsidRPr="00D31559">
              <w:rPr>
                <w:sz w:val="24"/>
                <w:szCs w:val="24"/>
              </w:rPr>
              <w:t>It is important to clarify</w:t>
            </w:r>
            <w:r w:rsidR="00085317" w:rsidRPr="00D31559">
              <w:rPr>
                <w:sz w:val="24"/>
                <w:szCs w:val="24"/>
              </w:rPr>
              <w:t xml:space="preserve"> that the independent device needs to be accessible to blind and partially sighted users </w:t>
            </w:r>
          </w:p>
          <w:p w:rsidR="00A540BD" w:rsidRPr="00D31559" w:rsidRDefault="00A540BD" w:rsidP="00085317">
            <w:pPr>
              <w:rPr>
                <w:sz w:val="24"/>
                <w:szCs w:val="24"/>
                <w:u w:val="single"/>
              </w:rPr>
            </w:pPr>
          </w:p>
          <w:p w:rsidR="00085317" w:rsidRPr="00D31559" w:rsidRDefault="00085317" w:rsidP="00085317">
            <w:pPr>
              <w:rPr>
                <w:sz w:val="24"/>
                <w:szCs w:val="24"/>
              </w:rPr>
            </w:pPr>
            <w:r w:rsidRPr="00D31559">
              <w:rPr>
                <w:sz w:val="24"/>
                <w:szCs w:val="24"/>
                <w:u w:val="single"/>
              </w:rPr>
              <w:t>Reasoning:</w:t>
            </w:r>
            <w:r w:rsidRPr="00D31559">
              <w:rPr>
                <w:sz w:val="24"/>
                <w:szCs w:val="24"/>
              </w:rPr>
              <w:t xml:space="preserve"> </w:t>
            </w:r>
            <w:r w:rsidR="00D31559" w:rsidRPr="00D31559">
              <w:rPr>
                <w:sz w:val="24"/>
                <w:szCs w:val="24"/>
              </w:rPr>
              <w:t>T</w:t>
            </w:r>
            <w:r w:rsidRPr="00D31559">
              <w:rPr>
                <w:sz w:val="24"/>
                <w:szCs w:val="24"/>
              </w:rPr>
              <w:t>he independent device needs to provide voice output to a blind user so that they can interact with it otherwise they will not be able to use it and therefore carry out any mobile payments</w:t>
            </w:r>
            <w:r w:rsidR="00D31559" w:rsidRPr="00D31559">
              <w:rPr>
                <w:sz w:val="24"/>
                <w:szCs w:val="24"/>
              </w:rPr>
              <w:t>.</w:t>
            </w:r>
          </w:p>
          <w:p w:rsidR="00A943FA" w:rsidRPr="00D31559" w:rsidRDefault="00A943FA">
            <w:pPr>
              <w:rPr>
                <w:sz w:val="24"/>
                <w:szCs w:val="24"/>
              </w:rPr>
            </w:pPr>
          </w:p>
        </w:tc>
      </w:tr>
      <w:tr w:rsidR="00A943FA" w:rsidTr="009136EB">
        <w:tc>
          <w:tcPr>
            <w:tcW w:w="4786" w:type="dxa"/>
          </w:tcPr>
          <w:p w:rsidR="00A943FA" w:rsidRPr="00D31559" w:rsidRDefault="00085317">
            <w:pPr>
              <w:rPr>
                <w:sz w:val="24"/>
                <w:szCs w:val="24"/>
              </w:rPr>
            </w:pPr>
            <w:r w:rsidRPr="00D31559">
              <w:rPr>
                <w:b/>
                <w:sz w:val="24"/>
                <w:szCs w:val="24"/>
              </w:rPr>
              <w:lastRenderedPageBreak/>
              <w:t>Strong customer authentication; Recommendation 7, 7.2 BP:</w:t>
            </w:r>
            <w:r w:rsidRPr="00D31559">
              <w:rPr>
                <w:sz w:val="24"/>
                <w:szCs w:val="24"/>
              </w:rPr>
              <w:t xml:space="preserve"> </w:t>
            </w:r>
            <w:proofErr w:type="spellStart"/>
            <w:r w:rsidRPr="00D31559">
              <w:rPr>
                <w:sz w:val="24"/>
                <w:szCs w:val="24"/>
              </w:rPr>
              <w:t>MPSPs</w:t>
            </w:r>
            <w:proofErr w:type="spellEnd"/>
            <w:r w:rsidRPr="00D31559">
              <w:rPr>
                <w:sz w:val="24"/>
                <w:szCs w:val="24"/>
              </w:rPr>
              <w:t xml:space="preserve"> could provide solutions that enable customers to be aware of the activation of the payment interface of their mobile devices (such as a sound played by the mobile device each time a payment is authorised)</w:t>
            </w:r>
          </w:p>
        </w:tc>
        <w:tc>
          <w:tcPr>
            <w:tcW w:w="1843" w:type="dxa"/>
          </w:tcPr>
          <w:p w:rsidR="00A943FA" w:rsidRPr="00D31559" w:rsidRDefault="00085317">
            <w:pPr>
              <w:rPr>
                <w:sz w:val="24"/>
                <w:szCs w:val="24"/>
              </w:rPr>
            </w:pPr>
            <w:r w:rsidRPr="00D31559">
              <w:rPr>
                <w:sz w:val="24"/>
                <w:szCs w:val="24"/>
              </w:rPr>
              <w:t>Amendment</w:t>
            </w:r>
          </w:p>
        </w:tc>
        <w:tc>
          <w:tcPr>
            <w:tcW w:w="7513" w:type="dxa"/>
          </w:tcPr>
          <w:p w:rsidR="00A943FA" w:rsidRPr="00D31559" w:rsidRDefault="00085317">
            <w:pPr>
              <w:rPr>
                <w:sz w:val="24"/>
                <w:szCs w:val="24"/>
              </w:rPr>
            </w:pPr>
            <w:r w:rsidRPr="00D31559">
              <w:rPr>
                <w:sz w:val="24"/>
                <w:szCs w:val="24"/>
                <w:u w:val="single"/>
              </w:rPr>
              <w:t>Insert:</w:t>
            </w:r>
            <w:r w:rsidRPr="00D31559">
              <w:rPr>
                <w:sz w:val="24"/>
                <w:szCs w:val="24"/>
              </w:rPr>
              <w:t xml:space="preserve"> ‘</w:t>
            </w:r>
            <w:r w:rsidRPr="00D31559">
              <w:rPr>
                <w:i/>
                <w:sz w:val="24"/>
                <w:szCs w:val="24"/>
              </w:rPr>
              <w:t>A vibration should also be provided for deaf users a</w:t>
            </w:r>
            <w:r w:rsidR="006F595E" w:rsidRPr="00D31559">
              <w:rPr>
                <w:i/>
                <w:sz w:val="24"/>
                <w:szCs w:val="24"/>
              </w:rPr>
              <w:t>t the same time as</w:t>
            </w:r>
            <w:r w:rsidRPr="00D31559">
              <w:rPr>
                <w:i/>
                <w:sz w:val="24"/>
                <w:szCs w:val="24"/>
              </w:rPr>
              <w:t xml:space="preserve"> the sound</w:t>
            </w:r>
            <w:r w:rsidR="00D31559" w:rsidRPr="00D31559">
              <w:rPr>
                <w:i/>
                <w:sz w:val="24"/>
                <w:szCs w:val="24"/>
              </w:rPr>
              <w:t>’</w:t>
            </w:r>
          </w:p>
          <w:p w:rsidR="009136EB" w:rsidRPr="00D31559" w:rsidRDefault="009136EB" w:rsidP="000109E8">
            <w:pPr>
              <w:rPr>
                <w:sz w:val="24"/>
                <w:szCs w:val="24"/>
                <w:u w:val="single"/>
              </w:rPr>
            </w:pPr>
          </w:p>
          <w:p w:rsidR="000109E8" w:rsidRPr="00D31559" w:rsidRDefault="000109E8" w:rsidP="000109E8">
            <w:pPr>
              <w:rPr>
                <w:sz w:val="24"/>
                <w:szCs w:val="24"/>
              </w:rPr>
            </w:pPr>
            <w:r w:rsidRPr="00D31559">
              <w:rPr>
                <w:sz w:val="24"/>
                <w:szCs w:val="24"/>
                <w:u w:val="single"/>
              </w:rPr>
              <w:t>Reasoning:</w:t>
            </w:r>
            <w:r w:rsidRPr="00D31559">
              <w:rPr>
                <w:sz w:val="24"/>
                <w:szCs w:val="24"/>
              </w:rPr>
              <w:t xml:space="preserve"> Sound would not be accessible to deaf or deafblind users so an additional method should be used to cater for their needs</w:t>
            </w:r>
            <w:r w:rsidR="00D31559" w:rsidRPr="00D31559">
              <w:rPr>
                <w:sz w:val="24"/>
                <w:szCs w:val="24"/>
              </w:rPr>
              <w:t>.</w:t>
            </w:r>
          </w:p>
          <w:p w:rsidR="000109E8" w:rsidRPr="00D31559" w:rsidRDefault="000109E8">
            <w:pPr>
              <w:rPr>
                <w:sz w:val="24"/>
                <w:szCs w:val="24"/>
              </w:rPr>
            </w:pPr>
          </w:p>
        </w:tc>
      </w:tr>
      <w:tr w:rsidR="00A943FA" w:rsidTr="009136EB">
        <w:tc>
          <w:tcPr>
            <w:tcW w:w="4786" w:type="dxa"/>
          </w:tcPr>
          <w:p w:rsidR="00A943FA" w:rsidRPr="00D31559" w:rsidRDefault="000109E8" w:rsidP="000109E8">
            <w:pPr>
              <w:rPr>
                <w:sz w:val="24"/>
                <w:szCs w:val="24"/>
              </w:rPr>
            </w:pPr>
            <w:r w:rsidRPr="00D31559">
              <w:rPr>
                <w:b/>
                <w:sz w:val="24"/>
                <w:szCs w:val="24"/>
              </w:rPr>
              <w:t>Strong customer authentication; Recommendation 7; 7.4 KC:</w:t>
            </w:r>
            <w:r w:rsidRPr="00D31559">
              <w:rPr>
                <w:sz w:val="24"/>
                <w:szCs w:val="24"/>
              </w:rPr>
              <w:t xml:space="preserve"> </w:t>
            </w:r>
            <w:r w:rsidR="00F70751" w:rsidRPr="00D31559">
              <w:rPr>
                <w:sz w:val="24"/>
                <w:szCs w:val="24"/>
              </w:rPr>
              <w:t>‘</w:t>
            </w:r>
            <w:r w:rsidRPr="00D31559">
              <w:rPr>
                <w:sz w:val="24"/>
                <w:szCs w:val="24"/>
              </w:rPr>
              <w:t xml:space="preserve">Where a static password or PIN is used as an element to perform customer authentication </w:t>
            </w:r>
            <w:proofErr w:type="spellStart"/>
            <w:r w:rsidRPr="00D31559">
              <w:rPr>
                <w:sz w:val="24"/>
                <w:szCs w:val="24"/>
              </w:rPr>
              <w:t>MPSPs</w:t>
            </w:r>
            <w:proofErr w:type="spellEnd"/>
            <w:r w:rsidRPr="00D31559">
              <w:rPr>
                <w:sz w:val="24"/>
                <w:szCs w:val="24"/>
              </w:rPr>
              <w:t xml:space="preserve"> should ensure that the entry is performed in a way that prevents it from being compromised</w:t>
            </w:r>
            <w:r w:rsidR="00F70751" w:rsidRPr="00D31559">
              <w:rPr>
                <w:sz w:val="24"/>
                <w:szCs w:val="24"/>
              </w:rPr>
              <w:t>.’</w:t>
            </w:r>
          </w:p>
        </w:tc>
        <w:tc>
          <w:tcPr>
            <w:tcW w:w="1843" w:type="dxa"/>
          </w:tcPr>
          <w:p w:rsidR="00A943FA" w:rsidRPr="00D31559" w:rsidRDefault="000109E8">
            <w:pPr>
              <w:rPr>
                <w:sz w:val="24"/>
                <w:szCs w:val="24"/>
              </w:rPr>
            </w:pPr>
            <w:r w:rsidRPr="00D31559">
              <w:rPr>
                <w:sz w:val="24"/>
                <w:szCs w:val="24"/>
              </w:rPr>
              <w:t>Clarification</w:t>
            </w:r>
          </w:p>
        </w:tc>
        <w:tc>
          <w:tcPr>
            <w:tcW w:w="7513" w:type="dxa"/>
          </w:tcPr>
          <w:p w:rsidR="000109E8" w:rsidRPr="00D31559" w:rsidRDefault="00F70751" w:rsidP="000109E8">
            <w:pPr>
              <w:rPr>
                <w:sz w:val="24"/>
                <w:szCs w:val="24"/>
              </w:rPr>
            </w:pPr>
            <w:r w:rsidRPr="00D31559">
              <w:rPr>
                <w:sz w:val="24"/>
                <w:szCs w:val="24"/>
              </w:rPr>
              <w:t xml:space="preserve">It is important to clarify that </w:t>
            </w:r>
            <w:r w:rsidR="000109E8" w:rsidRPr="00D31559">
              <w:rPr>
                <w:sz w:val="24"/>
                <w:szCs w:val="24"/>
              </w:rPr>
              <w:t xml:space="preserve">whatever </w:t>
            </w:r>
            <w:r w:rsidRPr="00D31559">
              <w:rPr>
                <w:sz w:val="24"/>
                <w:szCs w:val="24"/>
              </w:rPr>
              <w:t xml:space="preserve">method is used to </w:t>
            </w:r>
            <w:r w:rsidR="000109E8" w:rsidRPr="00D31559">
              <w:rPr>
                <w:sz w:val="24"/>
                <w:szCs w:val="24"/>
              </w:rPr>
              <w:t xml:space="preserve">reduce the possibilities of the PIN being compromised, the process needs to be accessible to blind and partially sighted users. </w:t>
            </w:r>
          </w:p>
          <w:p w:rsidR="00A540BD" w:rsidRPr="00D31559" w:rsidRDefault="00A540BD" w:rsidP="000109E8">
            <w:pPr>
              <w:rPr>
                <w:sz w:val="24"/>
                <w:szCs w:val="24"/>
                <w:u w:val="single"/>
              </w:rPr>
            </w:pPr>
          </w:p>
          <w:p w:rsidR="000109E8" w:rsidRPr="00D31559" w:rsidRDefault="000109E8" w:rsidP="000109E8">
            <w:pPr>
              <w:rPr>
                <w:sz w:val="24"/>
                <w:szCs w:val="24"/>
              </w:rPr>
            </w:pPr>
            <w:r w:rsidRPr="00D31559">
              <w:rPr>
                <w:sz w:val="24"/>
                <w:szCs w:val="24"/>
                <w:u w:val="single"/>
              </w:rPr>
              <w:t>Reasoning:</w:t>
            </w:r>
            <w:r w:rsidRPr="00D31559">
              <w:rPr>
                <w:sz w:val="24"/>
                <w:szCs w:val="24"/>
              </w:rPr>
              <w:t xml:space="preserve"> If the PIN entry is deemed to be compromised because a blind user would have the access technology read out the characters of their PIN as they are entering them, then there needs to be an alternative solution to render it more secure but also allow the user to check what has been entered. </w:t>
            </w:r>
          </w:p>
          <w:p w:rsidR="00A943FA" w:rsidRDefault="000109E8" w:rsidP="000109E8">
            <w:pPr>
              <w:rPr>
                <w:sz w:val="24"/>
                <w:szCs w:val="24"/>
              </w:rPr>
            </w:pPr>
            <w:r w:rsidRPr="00D31559">
              <w:rPr>
                <w:sz w:val="24"/>
                <w:szCs w:val="24"/>
              </w:rPr>
              <w:t>A possible solution would be to be able to detect if a screen reader is running and therefore present the user with the request to insert headphones/earphones in order to progress in the task of inputting a PIN. This would allow the user to still have the PIN spoken without it being compromised. The user should have the option to dismiss the reminder if they choose to do so.</w:t>
            </w:r>
          </w:p>
          <w:p w:rsidR="0088776E" w:rsidRPr="00D31559" w:rsidRDefault="0088776E" w:rsidP="000109E8">
            <w:pPr>
              <w:rPr>
                <w:sz w:val="24"/>
                <w:szCs w:val="24"/>
              </w:rPr>
            </w:pPr>
          </w:p>
        </w:tc>
      </w:tr>
      <w:tr w:rsidR="00A943FA" w:rsidTr="009136EB">
        <w:tc>
          <w:tcPr>
            <w:tcW w:w="4786" w:type="dxa"/>
          </w:tcPr>
          <w:p w:rsidR="00A943FA" w:rsidRPr="00D31559" w:rsidRDefault="000109E8" w:rsidP="00061596">
            <w:pPr>
              <w:rPr>
                <w:sz w:val="24"/>
                <w:szCs w:val="24"/>
              </w:rPr>
            </w:pPr>
            <w:r w:rsidRPr="00D31559">
              <w:rPr>
                <w:b/>
                <w:sz w:val="24"/>
                <w:szCs w:val="24"/>
              </w:rPr>
              <w:t>Authentication attempts</w:t>
            </w:r>
            <w:r w:rsidR="00061596" w:rsidRPr="00D31559">
              <w:rPr>
                <w:b/>
                <w:sz w:val="24"/>
                <w:szCs w:val="24"/>
              </w:rPr>
              <w:t xml:space="preserve"> and time-out; Recommendation 9:</w:t>
            </w:r>
            <w:r w:rsidRPr="00D31559">
              <w:rPr>
                <w:b/>
                <w:sz w:val="24"/>
                <w:szCs w:val="24"/>
              </w:rPr>
              <w:t xml:space="preserve"> </w:t>
            </w:r>
            <w:r w:rsidR="00F70751" w:rsidRPr="00D31559">
              <w:rPr>
                <w:b/>
                <w:sz w:val="24"/>
                <w:szCs w:val="24"/>
              </w:rPr>
              <w:t>‘</w:t>
            </w:r>
            <w:proofErr w:type="spellStart"/>
            <w:r w:rsidR="00D376BB" w:rsidRPr="00D31559">
              <w:rPr>
                <w:sz w:val="24"/>
                <w:szCs w:val="24"/>
              </w:rPr>
              <w:t>MPSPs</w:t>
            </w:r>
            <w:proofErr w:type="spellEnd"/>
            <w:r w:rsidR="00D376BB" w:rsidRPr="00D31559">
              <w:rPr>
                <w:sz w:val="24"/>
                <w:szCs w:val="24"/>
              </w:rPr>
              <w:t xml:space="preserve"> should limit the number of log-in or authentication attempts (</w:t>
            </w:r>
            <w:proofErr w:type="spellStart"/>
            <w:r w:rsidR="00D376BB" w:rsidRPr="00D31559">
              <w:rPr>
                <w:sz w:val="24"/>
                <w:szCs w:val="24"/>
              </w:rPr>
              <w:t>e’g</w:t>
            </w:r>
            <w:proofErr w:type="spellEnd"/>
            <w:r w:rsidR="00D376BB" w:rsidRPr="00D31559">
              <w:rPr>
                <w:sz w:val="24"/>
                <w:szCs w:val="24"/>
              </w:rPr>
              <w:t>’ wrong PIN entries)</w:t>
            </w:r>
            <w:r w:rsidR="00061596" w:rsidRPr="00D31559">
              <w:rPr>
                <w:sz w:val="24"/>
                <w:szCs w:val="24"/>
              </w:rPr>
              <w:t>, implement time out controls and set time limits for the validity of authentication.</w:t>
            </w:r>
            <w:r w:rsidR="00F70751" w:rsidRPr="00D31559">
              <w:rPr>
                <w:sz w:val="24"/>
                <w:szCs w:val="24"/>
              </w:rPr>
              <w:t>’</w:t>
            </w:r>
          </w:p>
        </w:tc>
        <w:tc>
          <w:tcPr>
            <w:tcW w:w="1843" w:type="dxa"/>
          </w:tcPr>
          <w:p w:rsidR="00A943FA" w:rsidRPr="00D31559" w:rsidRDefault="00061596">
            <w:pPr>
              <w:rPr>
                <w:sz w:val="24"/>
                <w:szCs w:val="24"/>
              </w:rPr>
            </w:pPr>
            <w:r w:rsidRPr="00D31559">
              <w:rPr>
                <w:sz w:val="24"/>
                <w:szCs w:val="24"/>
              </w:rPr>
              <w:t>Amendment</w:t>
            </w:r>
          </w:p>
        </w:tc>
        <w:tc>
          <w:tcPr>
            <w:tcW w:w="7513" w:type="dxa"/>
          </w:tcPr>
          <w:p w:rsidR="000109E8" w:rsidRPr="00D31559" w:rsidRDefault="00D31559" w:rsidP="000109E8">
            <w:pPr>
              <w:rPr>
                <w:sz w:val="24"/>
                <w:szCs w:val="24"/>
              </w:rPr>
            </w:pPr>
            <w:r w:rsidRPr="00D31559">
              <w:rPr>
                <w:sz w:val="24"/>
                <w:szCs w:val="24"/>
                <w:u w:val="single"/>
              </w:rPr>
              <w:t>Insert</w:t>
            </w:r>
            <w:r w:rsidR="00061596" w:rsidRPr="00D31559">
              <w:rPr>
                <w:sz w:val="24"/>
                <w:szCs w:val="24"/>
                <w:u w:val="single"/>
              </w:rPr>
              <w:t>:</w:t>
            </w:r>
            <w:r w:rsidR="00061596" w:rsidRPr="00D31559">
              <w:rPr>
                <w:sz w:val="24"/>
                <w:szCs w:val="24"/>
              </w:rPr>
              <w:t xml:space="preserve"> ‘</w:t>
            </w:r>
            <w:r w:rsidR="00061596" w:rsidRPr="00D31559">
              <w:rPr>
                <w:i/>
                <w:sz w:val="24"/>
                <w:szCs w:val="24"/>
              </w:rPr>
              <w:t>T</w:t>
            </w:r>
            <w:r w:rsidR="00A509C5" w:rsidRPr="00D31559">
              <w:rPr>
                <w:i/>
                <w:sz w:val="24"/>
                <w:szCs w:val="24"/>
              </w:rPr>
              <w:t xml:space="preserve">ime-out controls and time limits </w:t>
            </w:r>
            <w:r w:rsidR="000109E8" w:rsidRPr="00D31559">
              <w:rPr>
                <w:i/>
                <w:sz w:val="24"/>
                <w:szCs w:val="24"/>
              </w:rPr>
              <w:t>should be sufficient to allow an access technology user to find out the information that they are required to input and to then input it</w:t>
            </w:r>
            <w:r w:rsidRPr="00D31559">
              <w:rPr>
                <w:i/>
                <w:sz w:val="24"/>
                <w:szCs w:val="24"/>
              </w:rPr>
              <w:t>.</w:t>
            </w:r>
            <w:r w:rsidR="00061596" w:rsidRPr="00D31559">
              <w:rPr>
                <w:sz w:val="24"/>
                <w:szCs w:val="24"/>
              </w:rPr>
              <w:t>’</w:t>
            </w:r>
            <w:r w:rsidR="000109E8" w:rsidRPr="00D31559">
              <w:rPr>
                <w:sz w:val="24"/>
                <w:szCs w:val="24"/>
              </w:rPr>
              <w:t xml:space="preserve"> </w:t>
            </w:r>
          </w:p>
          <w:p w:rsidR="009136EB" w:rsidRPr="00D31559" w:rsidRDefault="009136EB" w:rsidP="000109E8">
            <w:pPr>
              <w:rPr>
                <w:sz w:val="24"/>
                <w:szCs w:val="24"/>
                <w:u w:val="single"/>
              </w:rPr>
            </w:pPr>
          </w:p>
          <w:p w:rsidR="00A943FA" w:rsidRDefault="000109E8" w:rsidP="00D31559">
            <w:pPr>
              <w:rPr>
                <w:sz w:val="24"/>
                <w:szCs w:val="24"/>
              </w:rPr>
            </w:pPr>
            <w:r w:rsidRPr="00D31559">
              <w:rPr>
                <w:sz w:val="24"/>
                <w:szCs w:val="24"/>
                <w:u w:val="single"/>
              </w:rPr>
              <w:t>Reasoning</w:t>
            </w:r>
            <w:r w:rsidRPr="00D31559">
              <w:rPr>
                <w:sz w:val="24"/>
                <w:szCs w:val="24"/>
              </w:rPr>
              <w:t xml:space="preserve">: It takes longer for a user of access technology to navigate an interface and find out all the relevant information that is required and to then input the information, therefore a timed limit in which to achieve the task needs to take this into consideration. The </w:t>
            </w:r>
            <w:r w:rsidRPr="00D31559">
              <w:rPr>
                <w:sz w:val="24"/>
                <w:szCs w:val="24"/>
              </w:rPr>
              <w:lastRenderedPageBreak/>
              <w:t>user could be allowed to choose from a selection of time limits which one suits them</w:t>
            </w:r>
            <w:r w:rsidR="00D31559" w:rsidRPr="00D31559">
              <w:rPr>
                <w:sz w:val="24"/>
                <w:szCs w:val="24"/>
              </w:rPr>
              <w:t>.</w:t>
            </w:r>
          </w:p>
          <w:p w:rsidR="0088776E" w:rsidRPr="00D31559" w:rsidRDefault="0088776E" w:rsidP="00D31559">
            <w:pPr>
              <w:rPr>
                <w:sz w:val="24"/>
                <w:szCs w:val="24"/>
              </w:rPr>
            </w:pPr>
          </w:p>
        </w:tc>
      </w:tr>
      <w:tr w:rsidR="00A943FA" w:rsidTr="009136EB">
        <w:tc>
          <w:tcPr>
            <w:tcW w:w="4786" w:type="dxa"/>
          </w:tcPr>
          <w:p w:rsidR="00061596" w:rsidRPr="00D31559" w:rsidRDefault="00061596" w:rsidP="00061596">
            <w:pPr>
              <w:rPr>
                <w:sz w:val="24"/>
                <w:szCs w:val="24"/>
              </w:rPr>
            </w:pPr>
            <w:r w:rsidRPr="00D31559">
              <w:rPr>
                <w:b/>
                <w:sz w:val="24"/>
                <w:szCs w:val="24"/>
              </w:rPr>
              <w:lastRenderedPageBreak/>
              <w:t>Authentication attempts and time-out</w:t>
            </w:r>
            <w:r w:rsidRPr="00D31559">
              <w:rPr>
                <w:sz w:val="24"/>
                <w:szCs w:val="24"/>
              </w:rPr>
              <w:t xml:space="preserve">; </w:t>
            </w:r>
            <w:r w:rsidRPr="00D31559">
              <w:rPr>
                <w:b/>
                <w:sz w:val="24"/>
                <w:szCs w:val="24"/>
              </w:rPr>
              <w:t>Recommendation 9, 9.3 KC:</w:t>
            </w:r>
            <w:r w:rsidRPr="00D31559">
              <w:rPr>
                <w:sz w:val="24"/>
                <w:szCs w:val="24"/>
              </w:rPr>
              <w:t xml:space="preserve"> ‘</w:t>
            </w:r>
            <w:proofErr w:type="spellStart"/>
            <w:r w:rsidRPr="00D31559">
              <w:rPr>
                <w:sz w:val="24"/>
                <w:szCs w:val="24"/>
              </w:rPr>
              <w:t>MPSPs</w:t>
            </w:r>
            <w:proofErr w:type="spellEnd"/>
            <w:r w:rsidRPr="00D31559">
              <w:rPr>
                <w:sz w:val="24"/>
                <w:szCs w:val="24"/>
              </w:rPr>
              <w:t xml:space="preserve"> should define the maximum duration after which inactive mobile payment service sessions are automatically terminated’</w:t>
            </w:r>
          </w:p>
          <w:p w:rsidR="00A943FA" w:rsidRPr="00D31559" w:rsidRDefault="00A943FA">
            <w:pPr>
              <w:rPr>
                <w:sz w:val="24"/>
                <w:szCs w:val="24"/>
              </w:rPr>
            </w:pPr>
          </w:p>
        </w:tc>
        <w:tc>
          <w:tcPr>
            <w:tcW w:w="1843" w:type="dxa"/>
          </w:tcPr>
          <w:p w:rsidR="00A943FA" w:rsidRPr="00D31559" w:rsidRDefault="00061596">
            <w:pPr>
              <w:rPr>
                <w:sz w:val="24"/>
                <w:szCs w:val="24"/>
              </w:rPr>
            </w:pPr>
            <w:r w:rsidRPr="00D31559">
              <w:rPr>
                <w:sz w:val="24"/>
                <w:szCs w:val="24"/>
              </w:rPr>
              <w:t>Amendment</w:t>
            </w:r>
          </w:p>
        </w:tc>
        <w:tc>
          <w:tcPr>
            <w:tcW w:w="7513" w:type="dxa"/>
          </w:tcPr>
          <w:p w:rsidR="00061596" w:rsidRPr="00D31559" w:rsidRDefault="00061596" w:rsidP="00061596">
            <w:pPr>
              <w:rPr>
                <w:sz w:val="24"/>
                <w:szCs w:val="24"/>
              </w:rPr>
            </w:pPr>
            <w:r w:rsidRPr="00D31559">
              <w:rPr>
                <w:sz w:val="24"/>
                <w:szCs w:val="24"/>
                <w:u w:val="single"/>
              </w:rPr>
              <w:t>Insert:</w:t>
            </w:r>
            <w:r w:rsidRPr="00D31559">
              <w:rPr>
                <w:sz w:val="24"/>
                <w:szCs w:val="24"/>
              </w:rPr>
              <w:t xml:space="preserve"> ‘</w:t>
            </w:r>
            <w:r w:rsidRPr="00D31559">
              <w:rPr>
                <w:i/>
                <w:sz w:val="24"/>
                <w:szCs w:val="24"/>
              </w:rPr>
              <w:t>The maximum duration needs to take into consideration the needs of disabled users who might take longer to find the information they are required to input and then input it because of the nature of their access technology</w:t>
            </w:r>
            <w:r w:rsidR="009136EB" w:rsidRPr="00D31559">
              <w:rPr>
                <w:sz w:val="24"/>
                <w:szCs w:val="24"/>
              </w:rPr>
              <w:t>.’</w:t>
            </w:r>
          </w:p>
          <w:p w:rsidR="009136EB" w:rsidRPr="00D31559" w:rsidRDefault="009136EB" w:rsidP="00061596">
            <w:pPr>
              <w:rPr>
                <w:sz w:val="24"/>
                <w:szCs w:val="24"/>
                <w:u w:val="single"/>
              </w:rPr>
            </w:pPr>
          </w:p>
          <w:p w:rsidR="00A943FA" w:rsidRDefault="00061596" w:rsidP="00061596">
            <w:pPr>
              <w:rPr>
                <w:sz w:val="24"/>
                <w:szCs w:val="24"/>
              </w:rPr>
            </w:pPr>
            <w:r w:rsidRPr="00D31559">
              <w:rPr>
                <w:sz w:val="24"/>
                <w:szCs w:val="24"/>
                <w:u w:val="single"/>
              </w:rPr>
              <w:t>Reasoning:</w:t>
            </w:r>
            <w:r w:rsidRPr="00D31559">
              <w:rPr>
                <w:sz w:val="24"/>
                <w:szCs w:val="24"/>
              </w:rPr>
              <w:t xml:space="preserve"> A blind or partially sighted person navigating through an app will be interacting with it via access technology. However, the movement of the focus is not always communicated to the application as a user interaction and hence the user can find that a timeout has occurred even though they were reading through the page and accessing the data. If it is possible for the </w:t>
            </w:r>
            <w:proofErr w:type="spellStart"/>
            <w:r w:rsidRPr="00D31559">
              <w:rPr>
                <w:sz w:val="24"/>
                <w:szCs w:val="24"/>
              </w:rPr>
              <w:t>MPSP</w:t>
            </w:r>
            <w:proofErr w:type="spellEnd"/>
            <w:r w:rsidRPr="00D31559">
              <w:rPr>
                <w:sz w:val="24"/>
                <w:szCs w:val="24"/>
              </w:rPr>
              <w:t xml:space="preserve"> applications to realise that the focus movement via speech or magnification is a user interaction then this should resolve the issue but if this is not possible then the timeout must cater for someone using the application via access technology.</w:t>
            </w:r>
          </w:p>
          <w:p w:rsidR="0088776E" w:rsidRPr="00D31559" w:rsidRDefault="0088776E" w:rsidP="00061596">
            <w:pPr>
              <w:rPr>
                <w:sz w:val="24"/>
                <w:szCs w:val="24"/>
              </w:rPr>
            </w:pPr>
          </w:p>
        </w:tc>
      </w:tr>
      <w:tr w:rsidR="00A943FA" w:rsidTr="009136EB">
        <w:tc>
          <w:tcPr>
            <w:tcW w:w="4786" w:type="dxa"/>
          </w:tcPr>
          <w:p w:rsidR="00A509C5" w:rsidRPr="00D31559" w:rsidRDefault="00A509C5" w:rsidP="00A509C5">
            <w:pPr>
              <w:rPr>
                <w:sz w:val="24"/>
                <w:szCs w:val="24"/>
              </w:rPr>
            </w:pPr>
            <w:r w:rsidRPr="00D31559">
              <w:rPr>
                <w:b/>
                <w:sz w:val="24"/>
                <w:szCs w:val="24"/>
              </w:rPr>
              <w:t>Customer awareness, education and communication; Recommendation 12; 12.1 KC:</w:t>
            </w:r>
            <w:r w:rsidRPr="00D31559">
              <w:rPr>
                <w:sz w:val="24"/>
                <w:szCs w:val="24"/>
              </w:rPr>
              <w:t xml:space="preserve"> ‘</w:t>
            </w:r>
            <w:proofErr w:type="spellStart"/>
            <w:r w:rsidRPr="00D31559">
              <w:rPr>
                <w:sz w:val="24"/>
                <w:szCs w:val="24"/>
              </w:rPr>
              <w:t>MPSPs</w:t>
            </w:r>
            <w:proofErr w:type="spellEnd"/>
            <w:r w:rsidRPr="00D31559">
              <w:rPr>
                <w:sz w:val="24"/>
                <w:szCs w:val="24"/>
              </w:rPr>
              <w:t xml:space="preserve"> should provide at least one secure channel for ongoing communication with customers regarding the correct and secure use of the mobile payment service.’</w:t>
            </w:r>
          </w:p>
          <w:p w:rsidR="00A943FA" w:rsidRPr="00D31559" w:rsidRDefault="00A943FA">
            <w:pPr>
              <w:rPr>
                <w:sz w:val="24"/>
                <w:szCs w:val="24"/>
              </w:rPr>
            </w:pPr>
          </w:p>
        </w:tc>
        <w:tc>
          <w:tcPr>
            <w:tcW w:w="1843" w:type="dxa"/>
          </w:tcPr>
          <w:p w:rsidR="00A943FA" w:rsidRPr="00D31559" w:rsidRDefault="00A509C5">
            <w:pPr>
              <w:rPr>
                <w:sz w:val="24"/>
                <w:szCs w:val="24"/>
              </w:rPr>
            </w:pPr>
            <w:r w:rsidRPr="00D31559">
              <w:rPr>
                <w:sz w:val="24"/>
                <w:szCs w:val="24"/>
              </w:rPr>
              <w:t>Amendment</w:t>
            </w:r>
          </w:p>
        </w:tc>
        <w:tc>
          <w:tcPr>
            <w:tcW w:w="7513" w:type="dxa"/>
          </w:tcPr>
          <w:p w:rsidR="00A509C5" w:rsidRPr="00D31559" w:rsidRDefault="00A509C5" w:rsidP="00A509C5">
            <w:pPr>
              <w:rPr>
                <w:sz w:val="24"/>
                <w:szCs w:val="24"/>
              </w:rPr>
            </w:pPr>
            <w:r w:rsidRPr="00D31559">
              <w:rPr>
                <w:sz w:val="24"/>
                <w:szCs w:val="24"/>
                <w:u w:val="single"/>
              </w:rPr>
              <w:t>Insert:</w:t>
            </w:r>
            <w:r w:rsidRPr="00D31559">
              <w:rPr>
                <w:sz w:val="24"/>
                <w:szCs w:val="24"/>
              </w:rPr>
              <w:t xml:space="preserve"> ‘</w:t>
            </w:r>
            <w:r w:rsidRPr="00D31559">
              <w:rPr>
                <w:i/>
                <w:sz w:val="24"/>
                <w:szCs w:val="24"/>
              </w:rPr>
              <w:t xml:space="preserve">This secure channel should </w:t>
            </w:r>
            <w:r w:rsidR="00A540BD" w:rsidRPr="00D31559">
              <w:rPr>
                <w:i/>
                <w:sz w:val="24"/>
                <w:szCs w:val="24"/>
              </w:rPr>
              <w:t xml:space="preserve">be accessible, i.e. it should </w:t>
            </w:r>
            <w:r w:rsidR="006F595E" w:rsidRPr="00D31559">
              <w:rPr>
                <w:i/>
                <w:sz w:val="24"/>
                <w:szCs w:val="24"/>
              </w:rPr>
              <w:t xml:space="preserve">use communication methods that meet the needs of all customers, including those who are blind, partially sighted, deaf or hard of hearing. </w:t>
            </w:r>
            <w:proofErr w:type="spellStart"/>
            <w:r w:rsidR="006F595E" w:rsidRPr="00D31559">
              <w:rPr>
                <w:i/>
                <w:sz w:val="24"/>
                <w:szCs w:val="24"/>
              </w:rPr>
              <w:t>MSPSs</w:t>
            </w:r>
            <w:proofErr w:type="spellEnd"/>
            <w:r w:rsidR="006F595E" w:rsidRPr="00D31559">
              <w:rPr>
                <w:i/>
                <w:sz w:val="24"/>
                <w:szCs w:val="24"/>
              </w:rPr>
              <w:t xml:space="preserve"> should ensure that customer service </w:t>
            </w:r>
            <w:r w:rsidR="00A540BD" w:rsidRPr="00D31559">
              <w:rPr>
                <w:i/>
                <w:sz w:val="24"/>
                <w:szCs w:val="24"/>
              </w:rPr>
              <w:t>staff is</w:t>
            </w:r>
            <w:r w:rsidR="006F595E" w:rsidRPr="00D31559">
              <w:rPr>
                <w:i/>
                <w:sz w:val="24"/>
                <w:szCs w:val="24"/>
              </w:rPr>
              <w:t xml:space="preserve"> </w:t>
            </w:r>
            <w:r w:rsidR="00D31559" w:rsidRPr="00D31559">
              <w:rPr>
                <w:i/>
                <w:sz w:val="24"/>
                <w:szCs w:val="24"/>
              </w:rPr>
              <w:t xml:space="preserve">appropriately </w:t>
            </w:r>
            <w:r w:rsidR="006F595E" w:rsidRPr="00D31559">
              <w:rPr>
                <w:i/>
                <w:sz w:val="24"/>
                <w:szCs w:val="24"/>
              </w:rPr>
              <w:t>trained</w:t>
            </w:r>
            <w:r w:rsidR="00D31559" w:rsidRPr="00D31559">
              <w:rPr>
                <w:i/>
                <w:sz w:val="24"/>
                <w:szCs w:val="24"/>
              </w:rPr>
              <w:t xml:space="preserve"> to ensure they </w:t>
            </w:r>
            <w:r w:rsidR="006F595E" w:rsidRPr="00D31559">
              <w:rPr>
                <w:i/>
                <w:sz w:val="24"/>
                <w:szCs w:val="24"/>
              </w:rPr>
              <w:t>have the knowledge, attitudes and skills to fully address all customers’ needs</w:t>
            </w:r>
            <w:r w:rsidR="00A540BD" w:rsidRPr="00D31559">
              <w:rPr>
                <w:i/>
                <w:sz w:val="24"/>
                <w:szCs w:val="24"/>
              </w:rPr>
              <w:t>.</w:t>
            </w:r>
            <w:r w:rsidRPr="00D31559">
              <w:rPr>
                <w:sz w:val="24"/>
                <w:szCs w:val="24"/>
              </w:rPr>
              <w:t xml:space="preserve"> </w:t>
            </w:r>
          </w:p>
          <w:p w:rsidR="00D31559" w:rsidRPr="00D31559" w:rsidRDefault="00D31559" w:rsidP="002D4A59">
            <w:pPr>
              <w:rPr>
                <w:sz w:val="24"/>
                <w:szCs w:val="24"/>
                <w:u w:val="single"/>
              </w:rPr>
            </w:pPr>
          </w:p>
          <w:p w:rsidR="00A943FA" w:rsidRPr="00D31559" w:rsidRDefault="00A509C5" w:rsidP="002D4A59">
            <w:pPr>
              <w:rPr>
                <w:sz w:val="24"/>
                <w:szCs w:val="24"/>
              </w:rPr>
            </w:pPr>
            <w:r w:rsidRPr="00D31559">
              <w:rPr>
                <w:sz w:val="24"/>
                <w:szCs w:val="24"/>
                <w:u w:val="single"/>
              </w:rPr>
              <w:t>Reasoning:</w:t>
            </w:r>
            <w:r w:rsidRPr="00D31559">
              <w:rPr>
                <w:sz w:val="24"/>
                <w:szCs w:val="24"/>
              </w:rPr>
              <w:t xml:space="preserve"> </w:t>
            </w:r>
            <w:r w:rsidR="00A540BD" w:rsidRPr="00D31559">
              <w:rPr>
                <w:sz w:val="24"/>
                <w:szCs w:val="24"/>
              </w:rPr>
              <w:t xml:space="preserve">The customer base will always include </w:t>
            </w:r>
            <w:r w:rsidR="002D4A59" w:rsidRPr="00D31559">
              <w:rPr>
                <w:sz w:val="24"/>
                <w:szCs w:val="24"/>
              </w:rPr>
              <w:t xml:space="preserve">a large number of </w:t>
            </w:r>
            <w:r w:rsidR="00A540BD" w:rsidRPr="00D31559">
              <w:rPr>
                <w:sz w:val="24"/>
                <w:szCs w:val="24"/>
              </w:rPr>
              <w:t>people who are</w:t>
            </w:r>
            <w:r w:rsidR="002D4A59" w:rsidRPr="00D31559">
              <w:rPr>
                <w:sz w:val="24"/>
                <w:szCs w:val="24"/>
              </w:rPr>
              <w:t xml:space="preserve"> </w:t>
            </w:r>
            <w:r w:rsidR="00A540BD" w:rsidRPr="00D31559">
              <w:rPr>
                <w:sz w:val="24"/>
                <w:szCs w:val="24"/>
              </w:rPr>
              <w:t>blind, partially sighted, deaf or hard of hearing</w:t>
            </w:r>
            <w:r w:rsidR="002D4A59" w:rsidRPr="00D31559">
              <w:rPr>
                <w:sz w:val="24"/>
                <w:szCs w:val="24"/>
              </w:rPr>
              <w:t>, or live with other disabilities</w:t>
            </w:r>
            <w:r w:rsidR="00A540BD" w:rsidRPr="00D31559">
              <w:rPr>
                <w:sz w:val="24"/>
                <w:szCs w:val="24"/>
              </w:rPr>
              <w:t>. Their needs must be taken into account.</w:t>
            </w:r>
          </w:p>
        </w:tc>
      </w:tr>
    </w:tbl>
    <w:p w:rsidR="00D31559" w:rsidRDefault="00D31559" w:rsidP="00F70751"/>
    <w:p w:rsidR="00F70751" w:rsidRDefault="00F70751" w:rsidP="00F70751">
      <w:r>
        <w:t>ENDS</w:t>
      </w:r>
    </w:p>
    <w:sectPr w:rsidR="00F70751" w:rsidSect="00824DB0">
      <w:headerReference w:type="even" r:id="rId13"/>
      <w:headerReference w:type="default" r:id="rId14"/>
      <w:footerReference w:type="even" r:id="rId15"/>
      <w:footerReference w:type="default" r:id="rId16"/>
      <w:headerReference w:type="first" r:id="rId17"/>
      <w:footerReference w:type="first" r:id="rId18"/>
      <w:pgSz w:w="16839" w:h="11907" w:code="9"/>
      <w:pgMar w:top="1440" w:right="1440" w:bottom="1440" w:left="1440" w:header="720"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85" w:rsidRDefault="00521985" w:rsidP="007E79EC">
      <w:pPr>
        <w:spacing w:after="0" w:line="240" w:lineRule="auto"/>
      </w:pPr>
      <w:r>
        <w:separator/>
      </w:r>
    </w:p>
  </w:endnote>
  <w:endnote w:type="continuationSeparator" w:id="0">
    <w:p w:rsidR="00521985" w:rsidRDefault="00521985" w:rsidP="007E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0BD" w:rsidRDefault="00A540B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0BD" w:rsidRDefault="00A540B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0BD" w:rsidRDefault="00A540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85" w:rsidRDefault="00521985" w:rsidP="007E79EC">
      <w:pPr>
        <w:spacing w:after="0" w:line="240" w:lineRule="auto"/>
      </w:pPr>
      <w:r>
        <w:separator/>
      </w:r>
    </w:p>
  </w:footnote>
  <w:footnote w:type="continuationSeparator" w:id="0">
    <w:p w:rsidR="00521985" w:rsidRDefault="00521985" w:rsidP="007E7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0BD" w:rsidRDefault="00A540B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0BD" w:rsidRDefault="00A540B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0BD" w:rsidRDefault="00A540B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35A"/>
    <w:multiLevelType w:val="hybridMultilevel"/>
    <w:tmpl w:val="10DC26E6"/>
    <w:lvl w:ilvl="0" w:tplc="91EA2CB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E600A9"/>
    <w:multiLevelType w:val="hybridMultilevel"/>
    <w:tmpl w:val="EBD259DC"/>
    <w:lvl w:ilvl="0" w:tplc="69AC885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993423"/>
    <w:multiLevelType w:val="hybridMultilevel"/>
    <w:tmpl w:val="BF38731E"/>
    <w:lvl w:ilvl="0" w:tplc="BAA27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802A79"/>
    <w:multiLevelType w:val="hybridMultilevel"/>
    <w:tmpl w:val="25BCE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5B7BAA"/>
    <w:multiLevelType w:val="hybridMultilevel"/>
    <w:tmpl w:val="0894539E"/>
    <w:lvl w:ilvl="0" w:tplc="C1D0C6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A27550"/>
    <w:multiLevelType w:val="hybridMultilevel"/>
    <w:tmpl w:val="7D2EC70A"/>
    <w:lvl w:ilvl="0" w:tplc="3E6415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3C5FB1"/>
    <w:multiLevelType w:val="hybridMultilevel"/>
    <w:tmpl w:val="251A9C5E"/>
    <w:lvl w:ilvl="0" w:tplc="397A901C">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7E0D32"/>
    <w:multiLevelType w:val="hybridMultilevel"/>
    <w:tmpl w:val="F9B41612"/>
    <w:lvl w:ilvl="0" w:tplc="E1B6B8C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7E78C8"/>
    <w:multiLevelType w:val="multilevel"/>
    <w:tmpl w:val="6A34DA7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682"/>
        </w:tabs>
        <w:ind w:left="682" w:hanging="682"/>
      </w:pPr>
      <w:rPr>
        <w:rFonts w:hint="default"/>
      </w:rPr>
    </w:lvl>
    <w:lvl w:ilvl="2">
      <w:start w:val="1"/>
      <w:numFmt w:val="decimal"/>
      <w:lvlText w:val="%1.%2.%3"/>
      <w:lvlJc w:val="left"/>
      <w:pPr>
        <w:tabs>
          <w:tab w:val="num" w:pos="970"/>
        </w:tabs>
        <w:ind w:left="970" w:hanging="970"/>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934"/>
        </w:tabs>
        <w:ind w:left="934" w:hanging="1008"/>
      </w:pPr>
      <w:rPr>
        <w:rFonts w:hint="default"/>
      </w:rPr>
    </w:lvl>
    <w:lvl w:ilvl="5">
      <w:start w:val="1"/>
      <w:numFmt w:val="decimal"/>
      <w:lvlText w:val="%1.%2.%3.%4.%5.%6"/>
      <w:lvlJc w:val="left"/>
      <w:pPr>
        <w:tabs>
          <w:tab w:val="num" w:pos="1078"/>
        </w:tabs>
        <w:ind w:left="1078" w:hanging="1152"/>
      </w:pPr>
      <w:rPr>
        <w:rFonts w:hint="default"/>
      </w:rPr>
    </w:lvl>
    <w:lvl w:ilvl="6">
      <w:start w:val="1"/>
      <w:numFmt w:val="decimal"/>
      <w:lvlText w:val="%1.%2.%3.%4.%5.%6.%7"/>
      <w:lvlJc w:val="left"/>
      <w:pPr>
        <w:tabs>
          <w:tab w:val="num" w:pos="1222"/>
        </w:tabs>
        <w:ind w:left="1222" w:hanging="1296"/>
      </w:pPr>
      <w:rPr>
        <w:rFonts w:hint="default"/>
      </w:rPr>
    </w:lvl>
    <w:lvl w:ilvl="7">
      <w:start w:val="1"/>
      <w:numFmt w:val="decimal"/>
      <w:lvlText w:val="%1.%2.%3.%4.%5.%6.%7.%8"/>
      <w:lvlJc w:val="left"/>
      <w:pPr>
        <w:tabs>
          <w:tab w:val="num" w:pos="1366"/>
        </w:tabs>
        <w:ind w:left="1366" w:hanging="1440"/>
      </w:pPr>
      <w:rPr>
        <w:rFonts w:hint="default"/>
      </w:rPr>
    </w:lvl>
    <w:lvl w:ilvl="8">
      <w:start w:val="1"/>
      <w:numFmt w:val="decimal"/>
      <w:lvlText w:val="%1.%2.%3.%4.%5.%6.%7.%8.%9"/>
      <w:lvlJc w:val="left"/>
      <w:pPr>
        <w:tabs>
          <w:tab w:val="num" w:pos="1510"/>
        </w:tabs>
        <w:ind w:left="1510" w:hanging="1584"/>
      </w:pPr>
      <w:rPr>
        <w:rFonts w:hint="default"/>
      </w:rPr>
    </w:lvl>
  </w:abstractNum>
  <w:abstractNum w:abstractNumId="9">
    <w:nsid w:val="74582D2E"/>
    <w:multiLevelType w:val="hybridMultilevel"/>
    <w:tmpl w:val="F59629EC"/>
    <w:lvl w:ilvl="0" w:tplc="CA3CD7B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B759BF"/>
    <w:multiLevelType w:val="hybridMultilevel"/>
    <w:tmpl w:val="20EA2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8"/>
  </w:num>
  <w:num w:numId="3">
    <w:abstractNumId w:val="7"/>
  </w:num>
  <w:num w:numId="4">
    <w:abstractNumId w:val="5"/>
  </w:num>
  <w:num w:numId="5">
    <w:abstractNumId w:val="4"/>
  </w:num>
  <w:num w:numId="6">
    <w:abstractNumId w:val="6"/>
  </w:num>
  <w:num w:numId="7">
    <w:abstractNumId w:val="5"/>
  </w:num>
  <w:num w:numId="8">
    <w:abstractNumId w:val="4"/>
  </w:num>
  <w:num w:numId="9">
    <w:abstractNumId w:val="6"/>
  </w:num>
  <w:num w:numId="10">
    <w:abstractNumId w:val="2"/>
  </w:num>
  <w:num w:numId="11">
    <w:abstractNumId w:val="0"/>
  </w:num>
  <w:num w:numId="12">
    <w:abstractNumId w:val="9"/>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C27"/>
    <w:rsid w:val="000109E8"/>
    <w:rsid w:val="00026ED2"/>
    <w:rsid w:val="00043A21"/>
    <w:rsid w:val="00061596"/>
    <w:rsid w:val="00085317"/>
    <w:rsid w:val="0009019E"/>
    <w:rsid w:val="00091816"/>
    <w:rsid w:val="000E6454"/>
    <w:rsid w:val="001678AD"/>
    <w:rsid w:val="001C3C8A"/>
    <w:rsid w:val="001E4EE9"/>
    <w:rsid w:val="001F3173"/>
    <w:rsid w:val="002072E7"/>
    <w:rsid w:val="002D4A59"/>
    <w:rsid w:val="002E574B"/>
    <w:rsid w:val="003423C1"/>
    <w:rsid w:val="00342B1D"/>
    <w:rsid w:val="0035152A"/>
    <w:rsid w:val="00391B69"/>
    <w:rsid w:val="003D3265"/>
    <w:rsid w:val="003E700A"/>
    <w:rsid w:val="0046548F"/>
    <w:rsid w:val="00493E24"/>
    <w:rsid w:val="004B0D1B"/>
    <w:rsid w:val="004F23A0"/>
    <w:rsid w:val="00521985"/>
    <w:rsid w:val="005A607A"/>
    <w:rsid w:val="005A7E77"/>
    <w:rsid w:val="006000D3"/>
    <w:rsid w:val="00604967"/>
    <w:rsid w:val="0064020D"/>
    <w:rsid w:val="006F595E"/>
    <w:rsid w:val="00756BB4"/>
    <w:rsid w:val="007A4E7A"/>
    <w:rsid w:val="007E79EC"/>
    <w:rsid w:val="00824DB0"/>
    <w:rsid w:val="0088776E"/>
    <w:rsid w:val="009136EB"/>
    <w:rsid w:val="00916E7C"/>
    <w:rsid w:val="009D629F"/>
    <w:rsid w:val="00A509C5"/>
    <w:rsid w:val="00A540BD"/>
    <w:rsid w:val="00A943FA"/>
    <w:rsid w:val="00A96F4A"/>
    <w:rsid w:val="00AC3757"/>
    <w:rsid w:val="00AC6E2E"/>
    <w:rsid w:val="00B1344B"/>
    <w:rsid w:val="00B649EE"/>
    <w:rsid w:val="00B85830"/>
    <w:rsid w:val="00BB64BA"/>
    <w:rsid w:val="00BD0A3A"/>
    <w:rsid w:val="00BD15A1"/>
    <w:rsid w:val="00C17C27"/>
    <w:rsid w:val="00C21F69"/>
    <w:rsid w:val="00C317DA"/>
    <w:rsid w:val="00CA59C0"/>
    <w:rsid w:val="00D31559"/>
    <w:rsid w:val="00D376BB"/>
    <w:rsid w:val="00D512E5"/>
    <w:rsid w:val="00DC398E"/>
    <w:rsid w:val="00E15F01"/>
    <w:rsid w:val="00E24FE8"/>
    <w:rsid w:val="00E328EC"/>
    <w:rsid w:val="00E46FE9"/>
    <w:rsid w:val="00E70EEC"/>
    <w:rsid w:val="00E73284"/>
    <w:rsid w:val="00EA723A"/>
    <w:rsid w:val="00F47F9D"/>
    <w:rsid w:val="00F56C4B"/>
    <w:rsid w:val="00F70751"/>
    <w:rsid w:val="00F911B4"/>
    <w:rsid w:val="00F9174D"/>
    <w:rsid w:val="00FA3DB5"/>
    <w:rsid w:val="00FC310F"/>
    <w:rsid w:val="00FD32A6"/>
    <w:rsid w:val="00FE1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73"/>
    <w:rPr>
      <w:rFonts w:ascii="Arial" w:hAnsi="Arial"/>
      <w:sz w:val="28"/>
    </w:rPr>
  </w:style>
  <w:style w:type="paragraph" w:styleId="Titre1">
    <w:name w:val="heading 1"/>
    <w:basedOn w:val="Normal"/>
    <w:next w:val="Normal"/>
    <w:link w:val="Titre1Car"/>
    <w:autoRedefine/>
    <w:uiPriority w:val="9"/>
    <w:qFormat/>
    <w:rsid w:val="00EA723A"/>
    <w:pPr>
      <w:keepNext/>
      <w:keepLines/>
      <w:spacing w:after="140" w:line="240" w:lineRule="auto"/>
      <w:outlineLvl w:val="0"/>
    </w:pPr>
    <w:rPr>
      <w:rFonts w:eastAsiaTheme="majorEastAsia" w:cstheme="majorBidi"/>
      <w:b/>
      <w:bCs/>
      <w:sz w:val="44"/>
      <w:szCs w:val="28"/>
    </w:rPr>
  </w:style>
  <w:style w:type="paragraph" w:styleId="Titre2">
    <w:name w:val="heading 2"/>
    <w:basedOn w:val="Normal"/>
    <w:next w:val="Normal"/>
    <w:link w:val="Titre2Car"/>
    <w:autoRedefine/>
    <w:uiPriority w:val="9"/>
    <w:unhideWhenUsed/>
    <w:qFormat/>
    <w:rsid w:val="00EA723A"/>
    <w:pPr>
      <w:keepNext/>
      <w:keepLines/>
      <w:spacing w:after="120" w:line="240" w:lineRule="auto"/>
      <w:outlineLvl w:val="1"/>
    </w:pPr>
    <w:rPr>
      <w:rFonts w:eastAsiaTheme="majorEastAsia" w:cstheme="majorBidi"/>
      <w:b/>
      <w:bCs/>
      <w:sz w:val="36"/>
      <w:szCs w:val="26"/>
    </w:rPr>
  </w:style>
  <w:style w:type="paragraph" w:styleId="Titre3">
    <w:name w:val="heading 3"/>
    <w:basedOn w:val="Normal"/>
    <w:link w:val="Titre3Car"/>
    <w:autoRedefine/>
    <w:uiPriority w:val="9"/>
    <w:qFormat/>
    <w:rsid w:val="00EA723A"/>
    <w:pPr>
      <w:spacing w:after="100" w:line="240" w:lineRule="auto"/>
      <w:outlineLvl w:val="2"/>
    </w:pPr>
    <w:rPr>
      <w:rFonts w:eastAsia="Times New Roman" w:cs="Times New Roman"/>
      <w:b/>
      <w:bCs/>
      <w:sz w:val="32"/>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723A"/>
    <w:rPr>
      <w:rFonts w:ascii="Arial" w:eastAsiaTheme="majorEastAsia" w:hAnsi="Arial" w:cstheme="majorBidi"/>
      <w:b/>
      <w:bCs/>
      <w:sz w:val="44"/>
      <w:szCs w:val="28"/>
    </w:rPr>
  </w:style>
  <w:style w:type="character" w:customStyle="1" w:styleId="Titre2Car">
    <w:name w:val="Titre 2 Car"/>
    <w:basedOn w:val="Policepardfaut"/>
    <w:link w:val="Titre2"/>
    <w:uiPriority w:val="9"/>
    <w:rsid w:val="00EA723A"/>
    <w:rPr>
      <w:rFonts w:ascii="Arial" w:eastAsiaTheme="majorEastAsia" w:hAnsi="Arial" w:cstheme="majorBidi"/>
      <w:b/>
      <w:bCs/>
      <w:sz w:val="36"/>
      <w:szCs w:val="26"/>
    </w:rPr>
  </w:style>
  <w:style w:type="character" w:customStyle="1" w:styleId="Titre3Car">
    <w:name w:val="Titre 3 Car"/>
    <w:basedOn w:val="Policepardfaut"/>
    <w:link w:val="Titre3"/>
    <w:uiPriority w:val="9"/>
    <w:rsid w:val="00EA723A"/>
    <w:rPr>
      <w:rFonts w:ascii="Arial" w:eastAsia="Times New Roman" w:hAnsi="Arial" w:cs="Times New Roman"/>
      <w:b/>
      <w:bCs/>
      <w:sz w:val="32"/>
      <w:szCs w:val="27"/>
      <w:lang w:eastAsia="en-GB"/>
    </w:rPr>
  </w:style>
  <w:style w:type="character" w:styleId="lev">
    <w:name w:val="Strong"/>
    <w:basedOn w:val="Policepardfaut"/>
    <w:uiPriority w:val="22"/>
    <w:qFormat/>
    <w:rsid w:val="00B85830"/>
    <w:rPr>
      <w:b/>
      <w:bCs/>
    </w:rPr>
  </w:style>
  <w:style w:type="character" w:styleId="Accentuation">
    <w:name w:val="Emphasis"/>
    <w:basedOn w:val="Policepardfaut"/>
    <w:uiPriority w:val="20"/>
    <w:qFormat/>
    <w:rsid w:val="00B85830"/>
    <w:rPr>
      <w:i/>
      <w:iCs/>
    </w:rPr>
  </w:style>
  <w:style w:type="paragraph" w:styleId="Paragraphedeliste">
    <w:name w:val="List Paragraph"/>
    <w:basedOn w:val="Normal"/>
    <w:uiPriority w:val="34"/>
    <w:qFormat/>
    <w:rsid w:val="00B85830"/>
    <w:pPr>
      <w:ind w:left="720"/>
      <w:contextualSpacing/>
    </w:pPr>
  </w:style>
  <w:style w:type="paragraph" w:customStyle="1" w:styleId="Default">
    <w:name w:val="Default"/>
    <w:rsid w:val="00C17C27"/>
    <w:pPr>
      <w:autoSpaceDE w:val="0"/>
      <w:autoSpaceDN w:val="0"/>
      <w:adjustRightInd w:val="0"/>
      <w:spacing w:after="0" w:line="240" w:lineRule="auto"/>
    </w:pPr>
    <w:rPr>
      <w:rFonts w:ascii="Times New Roman" w:hAnsi="Times New Roman" w:cs="Times New Roman"/>
      <w:color w:val="000000"/>
      <w:sz w:val="24"/>
      <w:szCs w:val="24"/>
    </w:rPr>
  </w:style>
  <w:style w:type="paragraph" w:styleId="Explorateurdedocuments">
    <w:name w:val="Document Map"/>
    <w:basedOn w:val="Normal"/>
    <w:link w:val="ExplorateurdedocumentsCar"/>
    <w:uiPriority w:val="99"/>
    <w:semiHidden/>
    <w:unhideWhenUsed/>
    <w:rsid w:val="00F47F9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47F9D"/>
    <w:rPr>
      <w:rFonts w:ascii="Tahoma" w:hAnsi="Tahoma" w:cs="Tahoma"/>
      <w:sz w:val="16"/>
      <w:szCs w:val="16"/>
    </w:rPr>
  </w:style>
  <w:style w:type="character" w:styleId="Marquedecommentaire">
    <w:name w:val="annotation reference"/>
    <w:basedOn w:val="Policepardfaut"/>
    <w:uiPriority w:val="99"/>
    <w:semiHidden/>
    <w:unhideWhenUsed/>
    <w:rsid w:val="0046548F"/>
    <w:rPr>
      <w:sz w:val="16"/>
      <w:szCs w:val="16"/>
    </w:rPr>
  </w:style>
  <w:style w:type="paragraph" w:styleId="Commentaire">
    <w:name w:val="annotation text"/>
    <w:basedOn w:val="Normal"/>
    <w:link w:val="CommentaireCar"/>
    <w:uiPriority w:val="99"/>
    <w:semiHidden/>
    <w:unhideWhenUsed/>
    <w:rsid w:val="0046548F"/>
    <w:pPr>
      <w:spacing w:line="240" w:lineRule="auto"/>
    </w:pPr>
    <w:rPr>
      <w:sz w:val="20"/>
      <w:szCs w:val="20"/>
    </w:rPr>
  </w:style>
  <w:style w:type="character" w:customStyle="1" w:styleId="CommentaireCar">
    <w:name w:val="Commentaire Car"/>
    <w:basedOn w:val="Policepardfaut"/>
    <w:link w:val="Commentaire"/>
    <w:uiPriority w:val="99"/>
    <w:semiHidden/>
    <w:rsid w:val="0046548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6548F"/>
    <w:rPr>
      <w:b/>
      <w:bCs/>
    </w:rPr>
  </w:style>
  <w:style w:type="character" w:customStyle="1" w:styleId="ObjetducommentaireCar">
    <w:name w:val="Objet du commentaire Car"/>
    <w:basedOn w:val="CommentaireCar"/>
    <w:link w:val="Objetducommentaire"/>
    <w:uiPriority w:val="99"/>
    <w:semiHidden/>
    <w:rsid w:val="0046548F"/>
    <w:rPr>
      <w:rFonts w:ascii="Arial" w:hAnsi="Arial"/>
      <w:b/>
      <w:bCs/>
      <w:sz w:val="20"/>
      <w:szCs w:val="20"/>
    </w:rPr>
  </w:style>
  <w:style w:type="paragraph" w:styleId="Textedebulles">
    <w:name w:val="Balloon Text"/>
    <w:basedOn w:val="Normal"/>
    <w:link w:val="TextedebullesCar"/>
    <w:uiPriority w:val="99"/>
    <w:semiHidden/>
    <w:unhideWhenUsed/>
    <w:rsid w:val="004654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548F"/>
    <w:rPr>
      <w:rFonts w:ascii="Tahoma" w:hAnsi="Tahoma" w:cs="Tahoma"/>
      <w:sz w:val="16"/>
      <w:szCs w:val="16"/>
    </w:rPr>
  </w:style>
  <w:style w:type="table" w:styleId="Grilledutableau">
    <w:name w:val="Table Grid"/>
    <w:basedOn w:val="TableauNormal"/>
    <w:uiPriority w:val="59"/>
    <w:rsid w:val="00A94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E79EC"/>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7E79EC"/>
    <w:rPr>
      <w:rFonts w:ascii="Arial" w:hAnsi="Arial"/>
      <w:sz w:val="28"/>
    </w:rPr>
  </w:style>
  <w:style w:type="paragraph" w:styleId="Pieddepage">
    <w:name w:val="footer"/>
    <w:basedOn w:val="Normal"/>
    <w:link w:val="PieddepageCar"/>
    <w:uiPriority w:val="99"/>
    <w:semiHidden/>
    <w:unhideWhenUsed/>
    <w:rsid w:val="007E79EC"/>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7E79EC"/>
    <w:rPr>
      <w:rFonts w:ascii="Arial" w:hAnsi="Arial"/>
      <w:sz w:val="28"/>
    </w:rPr>
  </w:style>
  <w:style w:type="character" w:styleId="Lienhypertexte">
    <w:name w:val="Hyperlink"/>
    <w:basedOn w:val="Policepardfaut"/>
    <w:rsid w:val="00E15F0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73"/>
    <w:rPr>
      <w:rFonts w:ascii="Arial" w:hAnsi="Arial"/>
      <w:sz w:val="28"/>
    </w:rPr>
  </w:style>
  <w:style w:type="paragraph" w:styleId="Titre1">
    <w:name w:val="heading 1"/>
    <w:basedOn w:val="Normal"/>
    <w:next w:val="Normal"/>
    <w:link w:val="Titre1Car"/>
    <w:autoRedefine/>
    <w:uiPriority w:val="9"/>
    <w:qFormat/>
    <w:rsid w:val="00EA723A"/>
    <w:pPr>
      <w:keepNext/>
      <w:keepLines/>
      <w:spacing w:after="140" w:line="240" w:lineRule="auto"/>
      <w:outlineLvl w:val="0"/>
    </w:pPr>
    <w:rPr>
      <w:rFonts w:eastAsiaTheme="majorEastAsia" w:cstheme="majorBidi"/>
      <w:b/>
      <w:bCs/>
      <w:sz w:val="44"/>
      <w:szCs w:val="28"/>
    </w:rPr>
  </w:style>
  <w:style w:type="paragraph" w:styleId="Titre2">
    <w:name w:val="heading 2"/>
    <w:basedOn w:val="Normal"/>
    <w:next w:val="Normal"/>
    <w:link w:val="Titre2Car"/>
    <w:autoRedefine/>
    <w:uiPriority w:val="9"/>
    <w:unhideWhenUsed/>
    <w:qFormat/>
    <w:rsid w:val="00EA723A"/>
    <w:pPr>
      <w:keepNext/>
      <w:keepLines/>
      <w:spacing w:after="120" w:line="240" w:lineRule="auto"/>
      <w:outlineLvl w:val="1"/>
    </w:pPr>
    <w:rPr>
      <w:rFonts w:eastAsiaTheme="majorEastAsia" w:cstheme="majorBidi"/>
      <w:b/>
      <w:bCs/>
      <w:sz w:val="36"/>
      <w:szCs w:val="26"/>
    </w:rPr>
  </w:style>
  <w:style w:type="paragraph" w:styleId="Titre3">
    <w:name w:val="heading 3"/>
    <w:basedOn w:val="Normal"/>
    <w:link w:val="Titre3Car"/>
    <w:autoRedefine/>
    <w:uiPriority w:val="9"/>
    <w:qFormat/>
    <w:rsid w:val="00EA723A"/>
    <w:pPr>
      <w:spacing w:after="100" w:line="240" w:lineRule="auto"/>
      <w:outlineLvl w:val="2"/>
    </w:pPr>
    <w:rPr>
      <w:rFonts w:eastAsia="Times New Roman" w:cs="Times New Roman"/>
      <w:b/>
      <w:bCs/>
      <w:sz w:val="32"/>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723A"/>
    <w:rPr>
      <w:rFonts w:ascii="Arial" w:eastAsiaTheme="majorEastAsia" w:hAnsi="Arial" w:cstheme="majorBidi"/>
      <w:b/>
      <w:bCs/>
      <w:sz w:val="44"/>
      <w:szCs w:val="28"/>
    </w:rPr>
  </w:style>
  <w:style w:type="character" w:customStyle="1" w:styleId="Titre2Car">
    <w:name w:val="Titre 2 Car"/>
    <w:basedOn w:val="Policepardfaut"/>
    <w:link w:val="Titre2"/>
    <w:uiPriority w:val="9"/>
    <w:rsid w:val="00EA723A"/>
    <w:rPr>
      <w:rFonts w:ascii="Arial" w:eastAsiaTheme="majorEastAsia" w:hAnsi="Arial" w:cstheme="majorBidi"/>
      <w:b/>
      <w:bCs/>
      <w:sz w:val="36"/>
      <w:szCs w:val="26"/>
    </w:rPr>
  </w:style>
  <w:style w:type="character" w:customStyle="1" w:styleId="Titre3Car">
    <w:name w:val="Titre 3 Car"/>
    <w:basedOn w:val="Policepardfaut"/>
    <w:link w:val="Titre3"/>
    <w:uiPriority w:val="9"/>
    <w:rsid w:val="00EA723A"/>
    <w:rPr>
      <w:rFonts w:ascii="Arial" w:eastAsia="Times New Roman" w:hAnsi="Arial" w:cs="Times New Roman"/>
      <w:b/>
      <w:bCs/>
      <w:sz w:val="32"/>
      <w:szCs w:val="27"/>
      <w:lang w:eastAsia="en-GB"/>
    </w:rPr>
  </w:style>
  <w:style w:type="character" w:styleId="lev">
    <w:name w:val="Strong"/>
    <w:basedOn w:val="Policepardfaut"/>
    <w:uiPriority w:val="22"/>
    <w:qFormat/>
    <w:rsid w:val="00B85830"/>
    <w:rPr>
      <w:b/>
      <w:bCs/>
    </w:rPr>
  </w:style>
  <w:style w:type="character" w:styleId="Accentuation">
    <w:name w:val="Emphasis"/>
    <w:basedOn w:val="Policepardfaut"/>
    <w:uiPriority w:val="20"/>
    <w:qFormat/>
    <w:rsid w:val="00B85830"/>
    <w:rPr>
      <w:i/>
      <w:iCs/>
    </w:rPr>
  </w:style>
  <w:style w:type="paragraph" w:styleId="Paragraphedeliste">
    <w:name w:val="List Paragraph"/>
    <w:basedOn w:val="Normal"/>
    <w:uiPriority w:val="34"/>
    <w:qFormat/>
    <w:rsid w:val="00B85830"/>
    <w:pPr>
      <w:ind w:left="720"/>
      <w:contextualSpacing/>
    </w:pPr>
  </w:style>
  <w:style w:type="paragraph" w:customStyle="1" w:styleId="Default">
    <w:name w:val="Default"/>
    <w:rsid w:val="00C17C27"/>
    <w:pPr>
      <w:autoSpaceDE w:val="0"/>
      <w:autoSpaceDN w:val="0"/>
      <w:adjustRightInd w:val="0"/>
      <w:spacing w:after="0" w:line="240" w:lineRule="auto"/>
    </w:pPr>
    <w:rPr>
      <w:rFonts w:ascii="Times New Roman" w:hAnsi="Times New Roman" w:cs="Times New Roman"/>
      <w:color w:val="000000"/>
      <w:sz w:val="24"/>
      <w:szCs w:val="24"/>
    </w:rPr>
  </w:style>
  <w:style w:type="paragraph" w:styleId="Explorateurdedocuments">
    <w:name w:val="Document Map"/>
    <w:basedOn w:val="Normal"/>
    <w:link w:val="ExplorateurdedocumentsCar"/>
    <w:uiPriority w:val="99"/>
    <w:semiHidden/>
    <w:unhideWhenUsed/>
    <w:rsid w:val="00F47F9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47F9D"/>
    <w:rPr>
      <w:rFonts w:ascii="Tahoma" w:hAnsi="Tahoma" w:cs="Tahoma"/>
      <w:sz w:val="16"/>
      <w:szCs w:val="16"/>
    </w:rPr>
  </w:style>
  <w:style w:type="character" w:styleId="Marquedecommentaire">
    <w:name w:val="annotation reference"/>
    <w:basedOn w:val="Policepardfaut"/>
    <w:uiPriority w:val="99"/>
    <w:semiHidden/>
    <w:unhideWhenUsed/>
    <w:rsid w:val="0046548F"/>
    <w:rPr>
      <w:sz w:val="16"/>
      <w:szCs w:val="16"/>
    </w:rPr>
  </w:style>
  <w:style w:type="paragraph" w:styleId="Commentaire">
    <w:name w:val="annotation text"/>
    <w:basedOn w:val="Normal"/>
    <w:link w:val="CommentaireCar"/>
    <w:uiPriority w:val="99"/>
    <w:semiHidden/>
    <w:unhideWhenUsed/>
    <w:rsid w:val="0046548F"/>
    <w:pPr>
      <w:spacing w:line="240" w:lineRule="auto"/>
    </w:pPr>
    <w:rPr>
      <w:sz w:val="20"/>
      <w:szCs w:val="20"/>
    </w:rPr>
  </w:style>
  <w:style w:type="character" w:customStyle="1" w:styleId="CommentaireCar">
    <w:name w:val="Commentaire Car"/>
    <w:basedOn w:val="Policepardfaut"/>
    <w:link w:val="Commentaire"/>
    <w:uiPriority w:val="99"/>
    <w:semiHidden/>
    <w:rsid w:val="0046548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6548F"/>
    <w:rPr>
      <w:b/>
      <w:bCs/>
    </w:rPr>
  </w:style>
  <w:style w:type="character" w:customStyle="1" w:styleId="ObjetducommentaireCar">
    <w:name w:val="Objet du commentaire Car"/>
    <w:basedOn w:val="CommentaireCar"/>
    <w:link w:val="Objetducommentaire"/>
    <w:uiPriority w:val="99"/>
    <w:semiHidden/>
    <w:rsid w:val="0046548F"/>
    <w:rPr>
      <w:rFonts w:ascii="Arial" w:hAnsi="Arial"/>
      <w:b/>
      <w:bCs/>
      <w:sz w:val="20"/>
      <w:szCs w:val="20"/>
    </w:rPr>
  </w:style>
  <w:style w:type="paragraph" w:styleId="Textedebulles">
    <w:name w:val="Balloon Text"/>
    <w:basedOn w:val="Normal"/>
    <w:link w:val="TextedebullesCar"/>
    <w:uiPriority w:val="99"/>
    <w:semiHidden/>
    <w:unhideWhenUsed/>
    <w:rsid w:val="004654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548F"/>
    <w:rPr>
      <w:rFonts w:ascii="Tahoma" w:hAnsi="Tahoma" w:cs="Tahoma"/>
      <w:sz w:val="16"/>
      <w:szCs w:val="16"/>
    </w:rPr>
  </w:style>
  <w:style w:type="table" w:styleId="Grilledutableau">
    <w:name w:val="Table Grid"/>
    <w:basedOn w:val="TableauNormal"/>
    <w:uiPriority w:val="59"/>
    <w:rsid w:val="00A94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E79EC"/>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7E79EC"/>
    <w:rPr>
      <w:rFonts w:ascii="Arial" w:hAnsi="Arial"/>
      <w:sz w:val="28"/>
    </w:rPr>
  </w:style>
  <w:style w:type="paragraph" w:styleId="Pieddepage">
    <w:name w:val="footer"/>
    <w:basedOn w:val="Normal"/>
    <w:link w:val="PieddepageCar"/>
    <w:uiPriority w:val="99"/>
    <w:semiHidden/>
    <w:unhideWhenUsed/>
    <w:rsid w:val="007E79EC"/>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7E79EC"/>
    <w:rPr>
      <w:rFonts w:ascii="Arial" w:hAnsi="Arial"/>
      <w:sz w:val="28"/>
    </w:rPr>
  </w:style>
  <w:style w:type="character" w:styleId="Lienhypertexte">
    <w:name w:val="Hyperlink"/>
    <w:basedOn w:val="Policepardfaut"/>
    <w:rsid w:val="00E15F0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Universal_desig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ine.marzin@rnib.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bu@euroblind.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8819C-58E8-483E-8F9D-A757833F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7815</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RNIB</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Di Bon</dc:creator>
  <cp:lastModifiedBy>UEA03</cp:lastModifiedBy>
  <cp:revision>2</cp:revision>
  <cp:lastPrinted>2014-01-30T12:22:00Z</cp:lastPrinted>
  <dcterms:created xsi:type="dcterms:W3CDTF">2014-02-03T08:24:00Z</dcterms:created>
  <dcterms:modified xsi:type="dcterms:W3CDTF">2014-02-03T08:24:00Z</dcterms:modified>
</cp:coreProperties>
</file>