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485" w:rsidRPr="007C2853" w:rsidRDefault="00B67485" w:rsidP="00DB10AC">
      <w:pPr>
        <w:jc w:val="center"/>
        <w:rPr>
          <w:rFonts w:cs="Arial"/>
          <w:color w:val="000000"/>
          <w:sz w:val="24"/>
          <w:szCs w:val="24"/>
        </w:rPr>
      </w:pPr>
      <w:r w:rsidRPr="007C2853">
        <w:rPr>
          <w:rFonts w:cs="Arial"/>
          <w:b/>
          <w:noProof/>
          <w:sz w:val="24"/>
          <w:szCs w:val="24"/>
        </w:rPr>
        <w:drawing>
          <wp:inline distT="0" distB="0" distL="0" distR="0">
            <wp:extent cx="3905250" cy="1419225"/>
            <wp:effectExtent l="19050" t="0" r="0" b="0"/>
            <wp:docPr id="1" name="Picture 1" descr="EBU_logo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U_logo_rvb"/>
                    <pic:cNvPicPr>
                      <a:picLocks noChangeAspect="1" noChangeArrowheads="1"/>
                    </pic:cNvPicPr>
                  </pic:nvPicPr>
                  <pic:blipFill>
                    <a:blip r:embed="rId8" cstate="print"/>
                    <a:srcRect/>
                    <a:stretch>
                      <a:fillRect/>
                    </a:stretch>
                  </pic:blipFill>
                  <pic:spPr bwMode="auto">
                    <a:xfrm>
                      <a:off x="0" y="0"/>
                      <a:ext cx="3905250" cy="1419225"/>
                    </a:xfrm>
                    <a:prstGeom prst="rect">
                      <a:avLst/>
                    </a:prstGeom>
                    <a:noFill/>
                    <a:ln w="9525">
                      <a:noFill/>
                      <a:miter lim="800000"/>
                      <a:headEnd/>
                      <a:tailEnd/>
                    </a:ln>
                  </pic:spPr>
                </pic:pic>
              </a:graphicData>
            </a:graphic>
          </wp:inline>
        </w:drawing>
      </w:r>
    </w:p>
    <w:p w:rsidR="00B67485" w:rsidRDefault="00B67485" w:rsidP="00DB10AC">
      <w:pPr>
        <w:rPr>
          <w:rFonts w:cs="Arial"/>
          <w:color w:val="000000"/>
          <w:sz w:val="24"/>
          <w:szCs w:val="24"/>
        </w:rPr>
      </w:pPr>
    </w:p>
    <w:p w:rsidR="00EA21BF" w:rsidRPr="007C2853" w:rsidRDefault="00EA21BF" w:rsidP="00DB10AC">
      <w:pPr>
        <w:rPr>
          <w:rFonts w:cs="Arial"/>
          <w:color w:val="000000"/>
          <w:sz w:val="24"/>
          <w:szCs w:val="24"/>
        </w:rPr>
      </w:pPr>
    </w:p>
    <w:p w:rsidR="001106DB" w:rsidRPr="00C10A65" w:rsidRDefault="00824D0C" w:rsidP="00DB10AC">
      <w:pPr>
        <w:pStyle w:val="Heading1"/>
        <w:shd w:val="clear" w:color="auto" w:fill="FFFFFF"/>
        <w:spacing w:after="0" w:line="288" w:lineRule="atLeast"/>
        <w:jc w:val="center"/>
        <w:rPr>
          <w:rFonts w:cs="Arial"/>
          <w:color w:val="000000"/>
          <w:sz w:val="36"/>
          <w:szCs w:val="36"/>
        </w:rPr>
      </w:pPr>
      <w:r w:rsidRPr="00C10A65">
        <w:rPr>
          <w:rFonts w:cs="Arial"/>
          <w:bCs/>
          <w:color w:val="000000"/>
          <w:sz w:val="36"/>
          <w:szCs w:val="36"/>
        </w:rPr>
        <w:t xml:space="preserve">EBU </w:t>
      </w:r>
      <w:r w:rsidR="001106DB" w:rsidRPr="00C10A65">
        <w:rPr>
          <w:rFonts w:cs="Arial"/>
          <w:bCs/>
          <w:color w:val="000000"/>
          <w:sz w:val="36"/>
          <w:szCs w:val="36"/>
        </w:rPr>
        <w:t>Response to E</w:t>
      </w:r>
      <w:r w:rsidRPr="00C10A65">
        <w:rPr>
          <w:rFonts w:cs="Arial"/>
          <w:bCs/>
          <w:color w:val="000000"/>
          <w:sz w:val="36"/>
          <w:szCs w:val="36"/>
        </w:rPr>
        <w:t>C</w:t>
      </w:r>
      <w:r w:rsidR="001106DB" w:rsidRPr="00C10A65">
        <w:rPr>
          <w:rFonts w:cs="Arial"/>
          <w:bCs/>
          <w:color w:val="000000"/>
          <w:sz w:val="36"/>
          <w:szCs w:val="36"/>
        </w:rPr>
        <w:t xml:space="preserve"> Green Paper on mobile health ("mHealth")</w:t>
      </w:r>
    </w:p>
    <w:p w:rsidR="00B67485" w:rsidRPr="007C2853" w:rsidRDefault="00B67485" w:rsidP="00DB10AC">
      <w:pPr>
        <w:rPr>
          <w:rFonts w:cs="Arial"/>
          <w:sz w:val="24"/>
          <w:szCs w:val="24"/>
        </w:rPr>
      </w:pPr>
    </w:p>
    <w:p w:rsidR="00B67485" w:rsidRPr="007D59F7" w:rsidRDefault="00B67485" w:rsidP="00DB10AC">
      <w:pPr>
        <w:autoSpaceDE w:val="0"/>
        <w:autoSpaceDN w:val="0"/>
        <w:adjustRightInd w:val="0"/>
        <w:jc w:val="center"/>
        <w:rPr>
          <w:rFonts w:cs="Arial"/>
          <w:b/>
          <w:szCs w:val="28"/>
        </w:rPr>
      </w:pPr>
      <w:r w:rsidRPr="007D59F7">
        <w:rPr>
          <w:rFonts w:cs="Arial"/>
          <w:b/>
          <w:szCs w:val="28"/>
        </w:rPr>
        <w:t>July 2014</w:t>
      </w:r>
    </w:p>
    <w:p w:rsidR="00B67485" w:rsidRPr="007C2853" w:rsidRDefault="00B67485" w:rsidP="00DB10AC">
      <w:pPr>
        <w:autoSpaceDE w:val="0"/>
        <w:autoSpaceDN w:val="0"/>
        <w:adjustRightInd w:val="0"/>
        <w:rPr>
          <w:rFonts w:cs="Arial"/>
          <w:sz w:val="24"/>
          <w:szCs w:val="24"/>
        </w:rPr>
      </w:pPr>
    </w:p>
    <w:p w:rsidR="00444731" w:rsidRPr="007C2853" w:rsidRDefault="00470BAB" w:rsidP="00C10A65">
      <w:pPr>
        <w:pStyle w:val="Heading2"/>
      </w:pPr>
      <w:r w:rsidRPr="007C2853">
        <w:t>Introduction</w:t>
      </w:r>
    </w:p>
    <w:p w:rsidR="00470BAB" w:rsidRPr="007C2853" w:rsidRDefault="00470BAB" w:rsidP="00DB10AC">
      <w:pPr>
        <w:autoSpaceDE w:val="0"/>
        <w:autoSpaceDN w:val="0"/>
        <w:adjustRightInd w:val="0"/>
        <w:rPr>
          <w:rFonts w:cs="Arial"/>
          <w:sz w:val="24"/>
          <w:szCs w:val="24"/>
        </w:rPr>
      </w:pPr>
    </w:p>
    <w:p w:rsidR="00222EC0" w:rsidRPr="007C2853" w:rsidRDefault="00A86181" w:rsidP="00DB10AC">
      <w:pPr>
        <w:autoSpaceDE w:val="0"/>
        <w:autoSpaceDN w:val="0"/>
        <w:adjustRightInd w:val="0"/>
        <w:rPr>
          <w:rFonts w:cs="Arial"/>
          <w:sz w:val="24"/>
          <w:szCs w:val="24"/>
        </w:rPr>
      </w:pPr>
      <w:r>
        <w:rPr>
          <w:rFonts w:cs="Arial"/>
          <w:sz w:val="24"/>
          <w:szCs w:val="24"/>
        </w:rPr>
        <w:t>The European Blind Union (</w:t>
      </w:r>
      <w:r w:rsidR="00127FD1" w:rsidRPr="007C2853">
        <w:rPr>
          <w:rFonts w:cs="Arial"/>
          <w:sz w:val="24"/>
          <w:szCs w:val="24"/>
        </w:rPr>
        <w:t>EBU</w:t>
      </w:r>
      <w:r>
        <w:rPr>
          <w:rFonts w:cs="Arial"/>
          <w:sz w:val="24"/>
          <w:szCs w:val="24"/>
        </w:rPr>
        <w:t>)</w:t>
      </w:r>
      <w:r w:rsidR="00127FD1" w:rsidRPr="007C2853">
        <w:rPr>
          <w:rFonts w:cs="Arial"/>
          <w:sz w:val="24"/>
          <w:szCs w:val="24"/>
        </w:rPr>
        <w:t xml:space="preserve"> welcomes the opportunity to respond to the</w:t>
      </w:r>
      <w:r w:rsidR="00BA7C28" w:rsidRPr="007C2853">
        <w:rPr>
          <w:rFonts w:cs="Arial"/>
          <w:sz w:val="24"/>
          <w:szCs w:val="24"/>
        </w:rPr>
        <w:t xml:space="preserve"> European Commission</w:t>
      </w:r>
      <w:r w:rsidR="00127FD1" w:rsidRPr="007C2853">
        <w:rPr>
          <w:rFonts w:cs="Arial"/>
          <w:sz w:val="24"/>
          <w:szCs w:val="24"/>
        </w:rPr>
        <w:t xml:space="preserve">’s Green Paper on </w:t>
      </w:r>
      <w:r w:rsidR="00134E74" w:rsidRPr="007C2853">
        <w:rPr>
          <w:rFonts w:cs="Arial"/>
          <w:sz w:val="24"/>
          <w:szCs w:val="24"/>
        </w:rPr>
        <w:t>m</w:t>
      </w:r>
      <w:r w:rsidR="00127FD1" w:rsidRPr="007C2853">
        <w:rPr>
          <w:rFonts w:cs="Arial"/>
          <w:sz w:val="24"/>
          <w:szCs w:val="24"/>
        </w:rPr>
        <w:t>Health.</w:t>
      </w:r>
      <w:r w:rsidR="00BA7C28" w:rsidRPr="007C2853">
        <w:rPr>
          <w:rFonts w:cs="Arial"/>
          <w:sz w:val="24"/>
          <w:szCs w:val="24"/>
        </w:rPr>
        <w:t xml:space="preserve"> </w:t>
      </w:r>
      <w:r w:rsidR="00127FD1" w:rsidRPr="007C2853">
        <w:rPr>
          <w:rFonts w:cs="Arial"/>
          <w:sz w:val="24"/>
          <w:szCs w:val="24"/>
        </w:rPr>
        <w:t xml:space="preserve">This is an ideal opportunity to address the issue of accessibility of mHealth products </w:t>
      </w:r>
      <w:r w:rsidR="00A82C6C" w:rsidRPr="007C2853">
        <w:rPr>
          <w:rFonts w:cs="Arial"/>
          <w:sz w:val="24"/>
          <w:szCs w:val="24"/>
        </w:rPr>
        <w:t>and services. We agree with the Commission’s statement that it is “</w:t>
      </w:r>
      <w:r w:rsidR="00A82C6C" w:rsidRPr="007C2853">
        <w:rPr>
          <w:rFonts w:cs="Arial"/>
          <w:i/>
          <w:sz w:val="24"/>
          <w:szCs w:val="24"/>
        </w:rPr>
        <w:t>imperative to ensure that technology is safe and secure for use by citizens</w:t>
      </w:r>
      <w:r w:rsidR="00A82C6C" w:rsidRPr="007C2853">
        <w:rPr>
          <w:rFonts w:cs="Arial"/>
          <w:sz w:val="24"/>
          <w:szCs w:val="24"/>
        </w:rPr>
        <w:t xml:space="preserve">.” This must of course include citizens that are blind or partially sighted. We are concerned that inaccessible mHealth products and services could </w:t>
      </w:r>
      <w:r w:rsidR="00127FD1" w:rsidRPr="007C2853">
        <w:rPr>
          <w:rFonts w:cs="Arial"/>
          <w:sz w:val="24"/>
          <w:szCs w:val="24"/>
        </w:rPr>
        <w:t>render them useless or even harmful to blind and partially sighted people.</w:t>
      </w:r>
      <w:r w:rsidR="00222EC0" w:rsidRPr="007C2853">
        <w:rPr>
          <w:rFonts w:cs="Arial"/>
          <w:sz w:val="24"/>
          <w:szCs w:val="24"/>
        </w:rPr>
        <w:t xml:space="preserve"> </w:t>
      </w:r>
    </w:p>
    <w:p w:rsidR="00222EC0" w:rsidRPr="007C2853" w:rsidRDefault="00222EC0" w:rsidP="00DB10AC">
      <w:pPr>
        <w:autoSpaceDE w:val="0"/>
        <w:autoSpaceDN w:val="0"/>
        <w:adjustRightInd w:val="0"/>
        <w:rPr>
          <w:rFonts w:cs="Arial"/>
          <w:sz w:val="24"/>
          <w:szCs w:val="24"/>
        </w:rPr>
      </w:pPr>
    </w:p>
    <w:p w:rsidR="00222EC0" w:rsidRPr="007C2853" w:rsidRDefault="00222EC0" w:rsidP="00DB10AC">
      <w:pPr>
        <w:autoSpaceDE w:val="0"/>
        <w:autoSpaceDN w:val="0"/>
        <w:adjustRightInd w:val="0"/>
        <w:rPr>
          <w:rFonts w:cs="Arial"/>
          <w:b/>
          <w:sz w:val="24"/>
          <w:szCs w:val="24"/>
        </w:rPr>
      </w:pPr>
      <w:r w:rsidRPr="007C2853">
        <w:rPr>
          <w:rFonts w:cs="Arial"/>
          <w:sz w:val="24"/>
          <w:szCs w:val="24"/>
        </w:rPr>
        <w:t>We welcome the fact that the rapid spread of smartphones has boosted the use of mobile apps offering healthcare</w:t>
      </w:r>
      <w:r w:rsidR="00A82C6C" w:rsidRPr="007C2853">
        <w:rPr>
          <w:rFonts w:cs="Arial"/>
          <w:sz w:val="24"/>
          <w:szCs w:val="24"/>
        </w:rPr>
        <w:t xml:space="preserve"> and wellbeing</w:t>
      </w:r>
      <w:r w:rsidRPr="007C2853">
        <w:rPr>
          <w:rFonts w:cs="Arial"/>
          <w:sz w:val="24"/>
          <w:szCs w:val="24"/>
        </w:rPr>
        <w:t xml:space="preserve"> services. Indeed we agree with the Commission </w:t>
      </w:r>
      <w:r w:rsidR="00A82C6C" w:rsidRPr="007C2853">
        <w:rPr>
          <w:rFonts w:cs="Arial"/>
          <w:sz w:val="24"/>
          <w:szCs w:val="24"/>
        </w:rPr>
        <w:t xml:space="preserve">that, potentially, </w:t>
      </w:r>
      <w:r w:rsidRPr="007C2853">
        <w:rPr>
          <w:rFonts w:cs="Arial"/>
          <w:sz w:val="24"/>
          <w:szCs w:val="24"/>
        </w:rPr>
        <w:t>the ‘</w:t>
      </w:r>
      <w:r w:rsidRPr="007C2853">
        <w:rPr>
          <w:rFonts w:cs="Arial"/>
          <w:i/>
          <w:sz w:val="24"/>
          <w:szCs w:val="24"/>
        </w:rPr>
        <w:t>availability of satellite navigation technologies in mobile devices provides the possibility to improve the safety and autonomy of patients</w:t>
      </w:r>
      <w:r w:rsidRPr="007C2853">
        <w:rPr>
          <w:rFonts w:cs="Arial"/>
          <w:sz w:val="24"/>
          <w:szCs w:val="24"/>
        </w:rPr>
        <w:t>’</w:t>
      </w:r>
      <w:r w:rsidR="00A82C6C" w:rsidRPr="007C2853">
        <w:rPr>
          <w:rFonts w:cs="Arial"/>
          <w:sz w:val="24"/>
          <w:szCs w:val="24"/>
        </w:rPr>
        <w:t>. Like the Commission, we also believe t</w:t>
      </w:r>
      <w:r w:rsidRPr="007C2853">
        <w:rPr>
          <w:rFonts w:cs="Arial"/>
          <w:sz w:val="24"/>
          <w:szCs w:val="24"/>
        </w:rPr>
        <w:t>hat m</w:t>
      </w:r>
      <w:r w:rsidR="00A86181">
        <w:rPr>
          <w:rFonts w:cs="Arial"/>
          <w:sz w:val="24"/>
          <w:szCs w:val="24"/>
        </w:rPr>
        <w:t>H</w:t>
      </w:r>
      <w:r w:rsidRPr="007C2853">
        <w:rPr>
          <w:rFonts w:cs="Arial"/>
          <w:sz w:val="24"/>
          <w:szCs w:val="24"/>
        </w:rPr>
        <w:t xml:space="preserve">ealth </w:t>
      </w:r>
      <w:r w:rsidR="00A82C6C" w:rsidRPr="007C2853">
        <w:rPr>
          <w:rFonts w:cs="Arial"/>
          <w:sz w:val="24"/>
          <w:szCs w:val="24"/>
        </w:rPr>
        <w:t>can ‘</w:t>
      </w:r>
      <w:r w:rsidRPr="007C2853">
        <w:rPr>
          <w:rFonts w:cs="Arial"/>
          <w:i/>
          <w:sz w:val="24"/>
          <w:szCs w:val="24"/>
        </w:rPr>
        <w:t>contribute to the empowerment of patients as they could manage their health more actively, living more independent lives in their own home environment thanks to self assessment or remote monitoring solutions’</w:t>
      </w:r>
      <w:r w:rsidRPr="007C2853">
        <w:rPr>
          <w:rFonts w:cs="Arial"/>
          <w:sz w:val="24"/>
          <w:szCs w:val="24"/>
        </w:rPr>
        <w:t xml:space="preserve">. </w:t>
      </w:r>
      <w:r w:rsidRPr="007C2853">
        <w:rPr>
          <w:rFonts w:cs="Arial"/>
          <w:b/>
          <w:sz w:val="24"/>
          <w:szCs w:val="24"/>
        </w:rPr>
        <w:t>However, empowerment can only take place if mobile health devices and apps are fully accessible to all patients.</w:t>
      </w:r>
    </w:p>
    <w:p w:rsidR="00222EC0" w:rsidRPr="007C2853" w:rsidRDefault="00222EC0" w:rsidP="00DB10AC">
      <w:pPr>
        <w:autoSpaceDE w:val="0"/>
        <w:autoSpaceDN w:val="0"/>
        <w:adjustRightInd w:val="0"/>
        <w:rPr>
          <w:rFonts w:cs="Arial"/>
          <w:sz w:val="24"/>
          <w:szCs w:val="24"/>
        </w:rPr>
      </w:pPr>
    </w:p>
    <w:p w:rsidR="00824D0C" w:rsidRDefault="00824D0C" w:rsidP="00DB10AC">
      <w:pPr>
        <w:autoSpaceDE w:val="0"/>
        <w:autoSpaceDN w:val="0"/>
        <w:adjustRightInd w:val="0"/>
        <w:rPr>
          <w:rFonts w:cs="Arial"/>
          <w:sz w:val="24"/>
          <w:szCs w:val="24"/>
        </w:rPr>
      </w:pPr>
      <w:r w:rsidRPr="00824D0C">
        <w:rPr>
          <w:rFonts w:cs="Arial"/>
          <w:b/>
          <w:sz w:val="24"/>
          <w:szCs w:val="24"/>
        </w:rPr>
        <w:t>The European Union ratified the United Nations Convention on the Rights of Persons with Disabilities (UN</w:t>
      </w:r>
      <w:r>
        <w:rPr>
          <w:rFonts w:cs="Arial"/>
          <w:b/>
          <w:sz w:val="24"/>
          <w:szCs w:val="24"/>
        </w:rPr>
        <w:t>CRPD</w:t>
      </w:r>
      <w:r w:rsidRPr="00824D0C">
        <w:rPr>
          <w:rFonts w:cs="Arial"/>
          <w:b/>
          <w:sz w:val="24"/>
          <w:szCs w:val="24"/>
        </w:rPr>
        <w:t>), which is now is force and binding.</w:t>
      </w:r>
      <w:r w:rsidRPr="00824D0C">
        <w:rPr>
          <w:rFonts w:cs="Arial"/>
          <w:sz w:val="24"/>
          <w:szCs w:val="24"/>
        </w:rPr>
        <w:t xml:space="preserve"> There are specific obligations in relation to accessibility set out in article 9 of the UNCRPD: </w:t>
      </w:r>
      <w:r w:rsidRPr="00824D0C">
        <w:rPr>
          <w:rFonts w:cs="Arial"/>
          <w:i/>
          <w:sz w:val="24"/>
          <w:szCs w:val="24"/>
        </w:rPr>
        <w:t>'States Parties shall take appropriate measures to ensure to persons with disabilities access, on an equal basis with others, to […] information and communications, including information and communications technologies and systems, and to other facilities and services open or provided to the public […] These measures, which shall include the identification and elimination of obstacles and barriers to accessibility, shall apply to, inter alia […] b. Information, communications and other services, including electronic services and emergency services.</w:t>
      </w:r>
      <w:r w:rsidRPr="00824D0C">
        <w:rPr>
          <w:rFonts w:cs="Arial"/>
          <w:sz w:val="24"/>
          <w:szCs w:val="24"/>
        </w:rPr>
        <w:t xml:space="preserve">' </w:t>
      </w:r>
    </w:p>
    <w:p w:rsidR="00824D0C" w:rsidRDefault="00824D0C" w:rsidP="00DB10AC">
      <w:pPr>
        <w:autoSpaceDE w:val="0"/>
        <w:autoSpaceDN w:val="0"/>
        <w:adjustRightInd w:val="0"/>
        <w:rPr>
          <w:rFonts w:cs="Arial"/>
          <w:sz w:val="24"/>
          <w:szCs w:val="24"/>
        </w:rPr>
      </w:pPr>
    </w:p>
    <w:p w:rsidR="00162D44" w:rsidRPr="007C2853" w:rsidRDefault="00A82C6C" w:rsidP="00DB10AC">
      <w:pPr>
        <w:autoSpaceDE w:val="0"/>
        <w:autoSpaceDN w:val="0"/>
        <w:adjustRightInd w:val="0"/>
        <w:rPr>
          <w:rFonts w:cs="Arial"/>
          <w:sz w:val="24"/>
          <w:szCs w:val="24"/>
        </w:rPr>
      </w:pPr>
      <w:r w:rsidRPr="007C2853">
        <w:rPr>
          <w:rFonts w:cs="Arial"/>
          <w:sz w:val="24"/>
          <w:szCs w:val="24"/>
        </w:rPr>
        <w:t>N</w:t>
      </w:r>
      <w:r w:rsidR="00BA7C28" w:rsidRPr="007C2853">
        <w:rPr>
          <w:rFonts w:cs="Arial"/>
          <w:sz w:val="24"/>
          <w:szCs w:val="24"/>
        </w:rPr>
        <w:t>ew technologies and the Internet have the potential to offer unprecedented opportunities to widen access t</w:t>
      </w:r>
      <w:r w:rsidR="00807079" w:rsidRPr="007C2853">
        <w:rPr>
          <w:rFonts w:cs="Arial"/>
          <w:sz w:val="24"/>
          <w:szCs w:val="24"/>
        </w:rPr>
        <w:t>o</w:t>
      </w:r>
      <w:r w:rsidR="00BA7C28" w:rsidRPr="007C2853">
        <w:rPr>
          <w:rFonts w:cs="Arial"/>
          <w:sz w:val="24"/>
          <w:szCs w:val="24"/>
        </w:rPr>
        <w:t xml:space="preserve"> information</w:t>
      </w:r>
      <w:r w:rsidR="00807079" w:rsidRPr="007C2853">
        <w:rPr>
          <w:rFonts w:cs="Arial"/>
          <w:sz w:val="24"/>
          <w:szCs w:val="24"/>
        </w:rPr>
        <w:t>. Unfortunately</w:t>
      </w:r>
      <w:r w:rsidRPr="007C2853">
        <w:rPr>
          <w:rFonts w:cs="Arial"/>
          <w:sz w:val="24"/>
          <w:szCs w:val="24"/>
        </w:rPr>
        <w:t xml:space="preserve">, as the Commission is </w:t>
      </w:r>
      <w:r w:rsidRPr="007C2853">
        <w:rPr>
          <w:rFonts w:cs="Arial"/>
          <w:sz w:val="24"/>
          <w:szCs w:val="24"/>
        </w:rPr>
        <w:lastRenderedPageBreak/>
        <w:t xml:space="preserve">aware, </w:t>
      </w:r>
      <w:r w:rsidR="00BA7C28" w:rsidRPr="007C2853">
        <w:rPr>
          <w:rFonts w:cs="Arial"/>
          <w:sz w:val="24"/>
          <w:szCs w:val="24"/>
        </w:rPr>
        <w:t>the vast m</w:t>
      </w:r>
      <w:r w:rsidR="00807079" w:rsidRPr="007C2853">
        <w:rPr>
          <w:rFonts w:cs="Arial"/>
          <w:sz w:val="24"/>
          <w:szCs w:val="24"/>
        </w:rPr>
        <w:t>ajority of</w:t>
      </w:r>
      <w:r w:rsidR="00BA7C28" w:rsidRPr="007C2853">
        <w:rPr>
          <w:rFonts w:cs="Arial"/>
          <w:sz w:val="24"/>
          <w:szCs w:val="24"/>
        </w:rPr>
        <w:t xml:space="preserve"> websites</w:t>
      </w:r>
      <w:r w:rsidR="009605A3" w:rsidRPr="007C2853">
        <w:rPr>
          <w:rStyle w:val="FootnoteReference"/>
          <w:rFonts w:cs="Arial"/>
          <w:sz w:val="24"/>
          <w:szCs w:val="24"/>
        </w:rPr>
        <w:footnoteReference w:id="2"/>
      </w:r>
      <w:r w:rsidR="00BA7C28" w:rsidRPr="007C2853">
        <w:rPr>
          <w:rFonts w:cs="Arial"/>
          <w:sz w:val="24"/>
          <w:szCs w:val="24"/>
        </w:rPr>
        <w:t xml:space="preserve"> </w:t>
      </w:r>
      <w:r w:rsidR="00807079" w:rsidRPr="007C2853">
        <w:rPr>
          <w:rFonts w:cs="Arial"/>
          <w:sz w:val="24"/>
          <w:szCs w:val="24"/>
        </w:rPr>
        <w:t>and applications (</w:t>
      </w:r>
      <w:r w:rsidR="002F3BBC" w:rsidRPr="007C2853">
        <w:rPr>
          <w:rFonts w:cs="Arial"/>
          <w:sz w:val="24"/>
          <w:szCs w:val="24"/>
        </w:rPr>
        <w:t>apps</w:t>
      </w:r>
      <w:r w:rsidR="00807079" w:rsidRPr="007C2853">
        <w:rPr>
          <w:rFonts w:cs="Arial"/>
          <w:sz w:val="24"/>
          <w:szCs w:val="24"/>
        </w:rPr>
        <w:t>)</w:t>
      </w:r>
      <w:r w:rsidR="00BA7C28" w:rsidRPr="007C2853">
        <w:rPr>
          <w:rFonts w:cs="Arial"/>
          <w:sz w:val="24"/>
          <w:szCs w:val="24"/>
        </w:rPr>
        <w:t xml:space="preserve"> continue to be either fully or partly inaccessible to blind and partially sighted people who need assistive technology </w:t>
      </w:r>
      <w:r w:rsidR="00807079" w:rsidRPr="007C2853">
        <w:rPr>
          <w:rFonts w:cs="Arial"/>
          <w:sz w:val="24"/>
          <w:szCs w:val="24"/>
        </w:rPr>
        <w:t xml:space="preserve">(such as text-to-speech screen reader and screen magnification software) </w:t>
      </w:r>
      <w:r w:rsidRPr="007C2853">
        <w:rPr>
          <w:rFonts w:cs="Arial"/>
          <w:sz w:val="24"/>
          <w:szCs w:val="24"/>
        </w:rPr>
        <w:t>to a</w:t>
      </w:r>
      <w:r w:rsidR="00807079" w:rsidRPr="007C2853">
        <w:rPr>
          <w:rFonts w:cs="Arial"/>
          <w:sz w:val="24"/>
          <w:szCs w:val="24"/>
        </w:rPr>
        <w:t>ccess websites and apps; however this can only work if websites and apps are designed in an accessible manner, using recognised web accessibility standards such as the Web Content Accessibi</w:t>
      </w:r>
      <w:r w:rsidR="00A86181">
        <w:rPr>
          <w:rFonts w:cs="Arial"/>
          <w:sz w:val="24"/>
          <w:szCs w:val="24"/>
        </w:rPr>
        <w:t>lity Guidelines 2.0 (WCAG 2.0) and</w:t>
      </w:r>
      <w:r w:rsidR="00807079" w:rsidRPr="007C2853">
        <w:rPr>
          <w:rFonts w:cs="Arial"/>
          <w:sz w:val="24"/>
          <w:szCs w:val="24"/>
        </w:rPr>
        <w:t xml:space="preserve"> European Standard EN 301 549</w:t>
      </w:r>
      <w:r w:rsidR="00A86181">
        <w:rPr>
          <w:rStyle w:val="FootnoteReference"/>
          <w:rFonts w:cs="Arial"/>
          <w:sz w:val="24"/>
          <w:szCs w:val="24"/>
        </w:rPr>
        <w:footnoteReference w:id="3"/>
      </w:r>
      <w:r w:rsidR="00807079" w:rsidRPr="007C2853">
        <w:rPr>
          <w:rFonts w:cs="Arial"/>
          <w:sz w:val="24"/>
          <w:szCs w:val="24"/>
        </w:rPr>
        <w:t>.</w:t>
      </w:r>
      <w:r w:rsidR="00BA7C28" w:rsidRPr="007C2853">
        <w:rPr>
          <w:rFonts w:cs="Arial"/>
          <w:sz w:val="24"/>
          <w:szCs w:val="24"/>
        </w:rPr>
        <w:t xml:space="preserve"> </w:t>
      </w:r>
    </w:p>
    <w:p w:rsidR="00BA7C28" w:rsidRPr="007C2853" w:rsidRDefault="00BA7C28" w:rsidP="00DB10AC">
      <w:pPr>
        <w:rPr>
          <w:rFonts w:cs="Arial"/>
          <w:sz w:val="24"/>
          <w:szCs w:val="24"/>
        </w:rPr>
      </w:pPr>
    </w:p>
    <w:p w:rsidR="00A7040D" w:rsidRPr="007C2853" w:rsidRDefault="009A1A58" w:rsidP="00DB10AC">
      <w:pPr>
        <w:rPr>
          <w:rFonts w:cs="Arial"/>
          <w:sz w:val="24"/>
          <w:szCs w:val="24"/>
        </w:rPr>
      </w:pPr>
      <w:r w:rsidRPr="007C2853">
        <w:rPr>
          <w:rFonts w:cs="Arial"/>
          <w:sz w:val="24"/>
          <w:szCs w:val="24"/>
        </w:rPr>
        <w:t xml:space="preserve">Non-binding instruments have </w:t>
      </w:r>
      <w:r w:rsidRPr="007C2853">
        <w:rPr>
          <w:rFonts w:cs="Arial"/>
          <w:sz w:val="24"/>
          <w:szCs w:val="24"/>
          <w:u w:val="single"/>
        </w:rPr>
        <w:t>failed</w:t>
      </w:r>
      <w:r w:rsidRPr="007C2853">
        <w:rPr>
          <w:rFonts w:cs="Arial"/>
          <w:sz w:val="24"/>
          <w:szCs w:val="24"/>
        </w:rPr>
        <w:t xml:space="preserve"> to deliver accessible websites and online services</w:t>
      </w:r>
      <w:r w:rsidR="009605A3" w:rsidRPr="007C2853">
        <w:rPr>
          <w:rFonts w:cs="Arial"/>
          <w:sz w:val="24"/>
          <w:szCs w:val="24"/>
        </w:rPr>
        <w:t xml:space="preserve"> so we urgently need full and comprehensive legislation to ensure the accessibility of websites, apps</w:t>
      </w:r>
      <w:r w:rsidR="00824D0C">
        <w:rPr>
          <w:rFonts w:cs="Arial"/>
          <w:sz w:val="24"/>
          <w:szCs w:val="24"/>
        </w:rPr>
        <w:t xml:space="preserve"> and online services in general – this also applies to m</w:t>
      </w:r>
      <w:r w:rsidR="00A86181">
        <w:rPr>
          <w:rFonts w:cs="Arial"/>
          <w:sz w:val="24"/>
          <w:szCs w:val="24"/>
        </w:rPr>
        <w:t>H</w:t>
      </w:r>
      <w:r w:rsidR="00824D0C">
        <w:rPr>
          <w:rFonts w:cs="Arial"/>
          <w:sz w:val="24"/>
          <w:szCs w:val="24"/>
        </w:rPr>
        <w:t>ealth products and services.</w:t>
      </w:r>
    </w:p>
    <w:p w:rsidR="00A7040D" w:rsidRPr="007C2853" w:rsidRDefault="00A7040D" w:rsidP="00DB10AC">
      <w:pPr>
        <w:rPr>
          <w:rFonts w:cs="Arial"/>
          <w:sz w:val="24"/>
          <w:szCs w:val="24"/>
        </w:rPr>
      </w:pPr>
    </w:p>
    <w:p w:rsidR="00C13C18" w:rsidRPr="007C2853" w:rsidRDefault="00C13C18" w:rsidP="00DB10AC">
      <w:pPr>
        <w:autoSpaceDE w:val="0"/>
        <w:autoSpaceDN w:val="0"/>
        <w:adjustRightInd w:val="0"/>
        <w:rPr>
          <w:rFonts w:cs="Arial"/>
          <w:sz w:val="24"/>
          <w:szCs w:val="24"/>
        </w:rPr>
      </w:pPr>
      <w:r w:rsidRPr="007C2853">
        <w:rPr>
          <w:rFonts w:cs="Arial"/>
          <w:sz w:val="24"/>
          <w:szCs w:val="24"/>
        </w:rPr>
        <w:t>According to</w:t>
      </w:r>
      <w:r w:rsidR="00C10A3C" w:rsidRPr="007C2853">
        <w:rPr>
          <w:rFonts w:cs="Arial"/>
          <w:sz w:val="24"/>
          <w:szCs w:val="24"/>
        </w:rPr>
        <w:t xml:space="preserve"> research</w:t>
      </w:r>
      <w:r w:rsidR="00C10A3C" w:rsidRPr="007C2853">
        <w:rPr>
          <w:rStyle w:val="FootnoteReference"/>
          <w:rFonts w:cs="Arial"/>
          <w:sz w:val="24"/>
          <w:szCs w:val="24"/>
        </w:rPr>
        <w:footnoteReference w:id="4"/>
      </w:r>
      <w:r w:rsidR="00C10A3C" w:rsidRPr="007C2853">
        <w:rPr>
          <w:rFonts w:cs="Arial"/>
          <w:sz w:val="24"/>
          <w:szCs w:val="24"/>
        </w:rPr>
        <w:t xml:space="preserve"> mentioned in the Commission Green Paper, </w:t>
      </w:r>
      <w:r w:rsidR="00A86181">
        <w:rPr>
          <w:rFonts w:cs="Arial"/>
          <w:sz w:val="24"/>
          <w:szCs w:val="24"/>
        </w:rPr>
        <w:t>recent estimate</w:t>
      </w:r>
      <w:r w:rsidRPr="007C2853">
        <w:rPr>
          <w:rFonts w:cs="Arial"/>
          <w:sz w:val="24"/>
          <w:szCs w:val="24"/>
        </w:rPr>
        <w:t>s</w:t>
      </w:r>
      <w:r w:rsidR="00C10A3C" w:rsidRPr="007C2853">
        <w:rPr>
          <w:rFonts w:cs="Arial"/>
          <w:sz w:val="24"/>
          <w:szCs w:val="24"/>
        </w:rPr>
        <w:t xml:space="preserve"> show that </w:t>
      </w:r>
      <w:r w:rsidRPr="007C2853">
        <w:rPr>
          <w:rFonts w:cs="Arial"/>
          <w:sz w:val="24"/>
          <w:szCs w:val="24"/>
        </w:rPr>
        <w:t>97,000 mHealth apps are currently available across multiple</w:t>
      </w:r>
      <w:r w:rsidR="00C10A3C" w:rsidRPr="007C2853">
        <w:rPr>
          <w:rFonts w:cs="Arial"/>
          <w:sz w:val="24"/>
          <w:szCs w:val="24"/>
        </w:rPr>
        <w:t xml:space="preserve"> </w:t>
      </w:r>
      <w:r w:rsidRPr="007C2853">
        <w:rPr>
          <w:rFonts w:cs="Arial"/>
          <w:sz w:val="24"/>
          <w:szCs w:val="24"/>
        </w:rPr>
        <w:t xml:space="preserve">platforms on the global market. </w:t>
      </w:r>
      <w:r w:rsidR="00C10A3C" w:rsidRPr="007C2853">
        <w:rPr>
          <w:rFonts w:cs="Arial"/>
          <w:sz w:val="24"/>
          <w:szCs w:val="24"/>
        </w:rPr>
        <w:t xml:space="preserve">If this </w:t>
      </w:r>
      <w:r w:rsidR="00514A4A">
        <w:rPr>
          <w:rFonts w:cs="Arial"/>
          <w:sz w:val="24"/>
          <w:szCs w:val="24"/>
        </w:rPr>
        <w:t>developing</w:t>
      </w:r>
      <w:r w:rsidR="00C10A3C" w:rsidRPr="007C2853">
        <w:rPr>
          <w:rFonts w:cs="Arial"/>
          <w:sz w:val="24"/>
          <w:szCs w:val="24"/>
        </w:rPr>
        <w:t xml:space="preserve"> market is left unchecked and unregulated, EBU believes that the vast majority of </w:t>
      </w:r>
      <w:r w:rsidR="00A86181">
        <w:rPr>
          <w:rFonts w:cs="Arial"/>
          <w:sz w:val="24"/>
          <w:szCs w:val="24"/>
        </w:rPr>
        <w:t xml:space="preserve">mobile health </w:t>
      </w:r>
      <w:r w:rsidR="00C10A3C" w:rsidRPr="007C2853">
        <w:rPr>
          <w:rFonts w:cs="Arial"/>
          <w:sz w:val="24"/>
          <w:szCs w:val="24"/>
        </w:rPr>
        <w:t>apps will be inaccessible to people wit</w:t>
      </w:r>
      <w:r w:rsidR="00A86181">
        <w:rPr>
          <w:rFonts w:cs="Arial"/>
          <w:sz w:val="24"/>
          <w:szCs w:val="24"/>
        </w:rPr>
        <w:t>h sight loss. We believe that mH</w:t>
      </w:r>
      <w:r w:rsidR="00C10A3C" w:rsidRPr="007C2853">
        <w:rPr>
          <w:rFonts w:cs="Arial"/>
          <w:sz w:val="24"/>
          <w:szCs w:val="24"/>
        </w:rPr>
        <w:t xml:space="preserve">ealth products and services traded in the EU should meet robust accessibility and safety requirements – a robust EU legislative framework that guarantees both access to and safety of these products is therefore </w:t>
      </w:r>
      <w:r w:rsidR="00A86181">
        <w:rPr>
          <w:rFonts w:cs="Arial"/>
          <w:sz w:val="24"/>
          <w:szCs w:val="24"/>
        </w:rPr>
        <w:t>needed</w:t>
      </w:r>
      <w:r w:rsidR="00C10A3C" w:rsidRPr="007C2853">
        <w:rPr>
          <w:rFonts w:cs="Arial"/>
          <w:sz w:val="24"/>
          <w:szCs w:val="24"/>
        </w:rPr>
        <w:t xml:space="preserve">. While the organisation of </w:t>
      </w:r>
      <w:r w:rsidRPr="007C2853">
        <w:rPr>
          <w:rFonts w:cs="Arial"/>
          <w:sz w:val="24"/>
          <w:szCs w:val="24"/>
        </w:rPr>
        <w:t>healthcare systems</w:t>
      </w:r>
      <w:r w:rsidR="00C10A3C" w:rsidRPr="007C2853">
        <w:rPr>
          <w:rFonts w:cs="Arial"/>
          <w:sz w:val="24"/>
          <w:szCs w:val="24"/>
        </w:rPr>
        <w:t xml:space="preserve"> is </w:t>
      </w:r>
      <w:r w:rsidRPr="007C2853">
        <w:rPr>
          <w:rFonts w:cs="Arial"/>
          <w:sz w:val="24"/>
          <w:szCs w:val="24"/>
        </w:rPr>
        <w:t>a national or regional</w:t>
      </w:r>
      <w:r w:rsidR="00C10A3C" w:rsidRPr="007C2853">
        <w:rPr>
          <w:rFonts w:cs="Arial"/>
          <w:sz w:val="24"/>
          <w:szCs w:val="24"/>
        </w:rPr>
        <w:t xml:space="preserve"> </w:t>
      </w:r>
      <w:r w:rsidRPr="007C2853">
        <w:rPr>
          <w:rFonts w:cs="Arial"/>
          <w:sz w:val="24"/>
          <w:szCs w:val="24"/>
        </w:rPr>
        <w:t xml:space="preserve">competence, </w:t>
      </w:r>
      <w:r w:rsidR="00A86181">
        <w:rPr>
          <w:rFonts w:cs="Arial"/>
          <w:sz w:val="24"/>
          <w:szCs w:val="24"/>
        </w:rPr>
        <w:t>harmonisation of the mH</w:t>
      </w:r>
      <w:r w:rsidR="00C10A3C" w:rsidRPr="007C2853">
        <w:rPr>
          <w:rFonts w:cs="Arial"/>
          <w:sz w:val="24"/>
          <w:szCs w:val="24"/>
        </w:rPr>
        <w:t>ealth products and services market is a</w:t>
      </w:r>
      <w:r w:rsidRPr="007C2853">
        <w:rPr>
          <w:rFonts w:cs="Arial"/>
          <w:sz w:val="24"/>
          <w:szCs w:val="24"/>
        </w:rPr>
        <w:t xml:space="preserve"> cross-border </w:t>
      </w:r>
      <w:r w:rsidR="00C10A3C" w:rsidRPr="007C2853">
        <w:rPr>
          <w:rFonts w:cs="Arial"/>
          <w:sz w:val="24"/>
          <w:szCs w:val="24"/>
        </w:rPr>
        <w:t>i</w:t>
      </w:r>
      <w:r w:rsidRPr="007C2853">
        <w:rPr>
          <w:rFonts w:cs="Arial"/>
          <w:sz w:val="24"/>
          <w:szCs w:val="24"/>
        </w:rPr>
        <w:t>ssue</w:t>
      </w:r>
      <w:r w:rsidR="0089263E" w:rsidRPr="007C2853">
        <w:rPr>
          <w:rFonts w:cs="Arial"/>
          <w:sz w:val="24"/>
          <w:szCs w:val="24"/>
        </w:rPr>
        <w:t xml:space="preserve">; it </w:t>
      </w:r>
      <w:r w:rsidR="00C10A3C" w:rsidRPr="007C2853">
        <w:rPr>
          <w:rFonts w:cs="Arial"/>
          <w:sz w:val="24"/>
          <w:szCs w:val="24"/>
        </w:rPr>
        <w:t xml:space="preserve">therefore requires </w:t>
      </w:r>
      <w:r w:rsidRPr="007C2853">
        <w:rPr>
          <w:rFonts w:cs="Arial"/>
          <w:sz w:val="24"/>
          <w:szCs w:val="24"/>
        </w:rPr>
        <w:t>coordinated</w:t>
      </w:r>
      <w:r w:rsidR="00C10A3C" w:rsidRPr="007C2853">
        <w:rPr>
          <w:rFonts w:cs="Arial"/>
          <w:sz w:val="24"/>
          <w:szCs w:val="24"/>
        </w:rPr>
        <w:t xml:space="preserve"> </w:t>
      </w:r>
      <w:r w:rsidRPr="007C2853">
        <w:rPr>
          <w:rFonts w:cs="Arial"/>
          <w:sz w:val="24"/>
          <w:szCs w:val="24"/>
        </w:rPr>
        <w:t>action at EU level</w:t>
      </w:r>
      <w:r w:rsidR="0089263E" w:rsidRPr="007C2853">
        <w:rPr>
          <w:rFonts w:cs="Arial"/>
          <w:sz w:val="24"/>
          <w:szCs w:val="24"/>
        </w:rPr>
        <w:t xml:space="preserve"> to </w:t>
      </w:r>
      <w:r w:rsidR="00C10A3C" w:rsidRPr="007C2853">
        <w:rPr>
          <w:rFonts w:cs="Arial"/>
          <w:sz w:val="24"/>
          <w:szCs w:val="24"/>
        </w:rPr>
        <w:t xml:space="preserve">ensure accessibility, safety of the products and services and </w:t>
      </w:r>
      <w:r w:rsidR="0089263E" w:rsidRPr="007C2853">
        <w:rPr>
          <w:rFonts w:cs="Arial"/>
          <w:sz w:val="24"/>
          <w:szCs w:val="24"/>
        </w:rPr>
        <w:t xml:space="preserve">a level-playing field for manufacturers. </w:t>
      </w:r>
    </w:p>
    <w:p w:rsidR="00C13C18" w:rsidRPr="007C2853" w:rsidRDefault="00C13C18" w:rsidP="00DB10AC">
      <w:pPr>
        <w:rPr>
          <w:rFonts w:cs="Arial"/>
          <w:sz w:val="24"/>
          <w:szCs w:val="24"/>
        </w:rPr>
      </w:pPr>
    </w:p>
    <w:p w:rsidR="00470BAB" w:rsidRPr="007C2853" w:rsidRDefault="00470BAB" w:rsidP="00C10A65">
      <w:pPr>
        <w:pStyle w:val="Heading3"/>
      </w:pPr>
      <w:r w:rsidRPr="007C2853">
        <w:t>Why is it so important that blind and partia</w:t>
      </w:r>
      <w:r w:rsidR="00BA7C28" w:rsidRPr="007C2853">
        <w:t>lly sighted people can access mH</w:t>
      </w:r>
      <w:r w:rsidRPr="007C2853">
        <w:t>ealth products?</w:t>
      </w:r>
    </w:p>
    <w:p w:rsidR="00470BAB" w:rsidRPr="007C2853" w:rsidRDefault="00470BAB" w:rsidP="00DB10AC">
      <w:pPr>
        <w:autoSpaceDE w:val="0"/>
        <w:autoSpaceDN w:val="0"/>
        <w:adjustRightInd w:val="0"/>
        <w:rPr>
          <w:rFonts w:cs="Arial"/>
          <w:b/>
          <w:sz w:val="24"/>
          <w:szCs w:val="24"/>
        </w:rPr>
      </w:pPr>
      <w:r w:rsidRPr="007C2853">
        <w:rPr>
          <w:rFonts w:cs="Arial"/>
          <w:b/>
          <w:sz w:val="24"/>
          <w:szCs w:val="24"/>
        </w:rPr>
        <w:t xml:space="preserve"> </w:t>
      </w:r>
    </w:p>
    <w:p w:rsidR="00BA7C28" w:rsidRPr="007C2853" w:rsidRDefault="00883AAA" w:rsidP="00C10A65">
      <w:pPr>
        <w:pStyle w:val="Heading4"/>
      </w:pPr>
      <w:r w:rsidRPr="007C2853">
        <w:t>Access and s</w:t>
      </w:r>
      <w:r w:rsidR="00BA7C28" w:rsidRPr="007C2853">
        <w:t>afety</w:t>
      </w:r>
    </w:p>
    <w:p w:rsidR="00BA7C28" w:rsidRPr="007C2853" w:rsidRDefault="00BA7C28" w:rsidP="00DB10AC">
      <w:pPr>
        <w:autoSpaceDE w:val="0"/>
        <w:autoSpaceDN w:val="0"/>
        <w:adjustRightInd w:val="0"/>
        <w:rPr>
          <w:rFonts w:cs="Arial"/>
          <w:b/>
          <w:sz w:val="24"/>
          <w:szCs w:val="24"/>
        </w:rPr>
      </w:pPr>
    </w:p>
    <w:p w:rsidR="00BA7C28" w:rsidRPr="007C2853" w:rsidRDefault="00BA7C28" w:rsidP="00DB10AC">
      <w:pPr>
        <w:autoSpaceDE w:val="0"/>
        <w:autoSpaceDN w:val="0"/>
        <w:adjustRightInd w:val="0"/>
        <w:rPr>
          <w:rFonts w:cs="Arial"/>
          <w:sz w:val="24"/>
          <w:szCs w:val="24"/>
        </w:rPr>
      </w:pPr>
      <w:r w:rsidRPr="007C2853">
        <w:rPr>
          <w:rFonts w:cs="Arial"/>
          <w:sz w:val="24"/>
          <w:szCs w:val="24"/>
        </w:rPr>
        <w:t xml:space="preserve">We are deeply concerned </w:t>
      </w:r>
      <w:r w:rsidR="00883AAA" w:rsidRPr="007C2853">
        <w:rPr>
          <w:rFonts w:cs="Arial"/>
          <w:sz w:val="24"/>
          <w:szCs w:val="24"/>
        </w:rPr>
        <w:t xml:space="preserve">about the fact </w:t>
      </w:r>
      <w:r w:rsidRPr="007C2853">
        <w:rPr>
          <w:rFonts w:cs="Arial"/>
          <w:sz w:val="24"/>
          <w:szCs w:val="24"/>
        </w:rPr>
        <w:t xml:space="preserve">that the 30 million blind and partially sighted Europeans are not </w:t>
      </w:r>
      <w:r w:rsidR="00883AAA" w:rsidRPr="007C2853">
        <w:rPr>
          <w:rFonts w:cs="Arial"/>
          <w:sz w:val="24"/>
          <w:szCs w:val="24"/>
        </w:rPr>
        <w:t xml:space="preserve">currently </w:t>
      </w:r>
      <w:r w:rsidRPr="007C2853">
        <w:rPr>
          <w:rFonts w:cs="Arial"/>
          <w:sz w:val="24"/>
          <w:szCs w:val="24"/>
        </w:rPr>
        <w:t xml:space="preserve">able to use many of these products because they are not designed accessibly. More worryingly, many of these products are only partly accessible </w:t>
      </w:r>
      <w:r w:rsidR="00883AAA" w:rsidRPr="007C2853">
        <w:rPr>
          <w:rFonts w:cs="Arial"/>
          <w:sz w:val="24"/>
          <w:szCs w:val="24"/>
        </w:rPr>
        <w:t>and</w:t>
      </w:r>
      <w:r w:rsidRPr="007C2853">
        <w:rPr>
          <w:rFonts w:cs="Arial"/>
          <w:sz w:val="24"/>
          <w:szCs w:val="24"/>
        </w:rPr>
        <w:t xml:space="preserve"> may not function as intended</w:t>
      </w:r>
      <w:r w:rsidR="00883AAA" w:rsidRPr="007C2853">
        <w:rPr>
          <w:rFonts w:cs="Arial"/>
          <w:sz w:val="24"/>
          <w:szCs w:val="24"/>
        </w:rPr>
        <w:t>,</w:t>
      </w:r>
      <w:r w:rsidRPr="007C2853">
        <w:rPr>
          <w:rFonts w:cs="Arial"/>
          <w:sz w:val="24"/>
          <w:szCs w:val="24"/>
        </w:rPr>
        <w:t xml:space="preserve"> </w:t>
      </w:r>
      <w:r w:rsidR="00883AAA" w:rsidRPr="007C2853">
        <w:rPr>
          <w:rFonts w:cs="Arial"/>
          <w:sz w:val="24"/>
          <w:szCs w:val="24"/>
        </w:rPr>
        <w:t xml:space="preserve">i.e. </w:t>
      </w:r>
      <w:r w:rsidRPr="007C2853">
        <w:rPr>
          <w:rFonts w:cs="Arial"/>
          <w:sz w:val="24"/>
          <w:szCs w:val="24"/>
        </w:rPr>
        <w:t xml:space="preserve">blind and partially </w:t>
      </w:r>
      <w:r w:rsidR="00127FD1" w:rsidRPr="007C2853">
        <w:rPr>
          <w:rFonts w:cs="Arial"/>
          <w:sz w:val="24"/>
          <w:szCs w:val="24"/>
        </w:rPr>
        <w:t>sighted</w:t>
      </w:r>
      <w:r w:rsidRPr="007C2853">
        <w:rPr>
          <w:rFonts w:cs="Arial"/>
          <w:sz w:val="24"/>
          <w:szCs w:val="24"/>
        </w:rPr>
        <w:t xml:space="preserve"> people may not be able to, for example, read important safety information or upload vital technical updates. Because of this, blind and partially sighted people are not only unable to benefit from many of these products but might actually be at increased </w:t>
      </w:r>
      <w:r w:rsidR="00883AAA" w:rsidRPr="007C2853">
        <w:rPr>
          <w:rFonts w:cs="Arial"/>
          <w:sz w:val="24"/>
          <w:szCs w:val="24"/>
        </w:rPr>
        <w:t>risk</w:t>
      </w:r>
      <w:r w:rsidRPr="007C2853">
        <w:rPr>
          <w:rFonts w:cs="Arial"/>
          <w:sz w:val="24"/>
          <w:szCs w:val="24"/>
        </w:rPr>
        <w:t xml:space="preserve"> because they are </w:t>
      </w:r>
      <w:r w:rsidR="00883AAA" w:rsidRPr="007C2853">
        <w:rPr>
          <w:rFonts w:cs="Arial"/>
          <w:sz w:val="24"/>
          <w:szCs w:val="24"/>
        </w:rPr>
        <w:t>un</w:t>
      </w:r>
      <w:r w:rsidRPr="007C2853">
        <w:rPr>
          <w:rFonts w:cs="Arial"/>
          <w:sz w:val="24"/>
          <w:szCs w:val="24"/>
        </w:rPr>
        <w:t>able to ac</w:t>
      </w:r>
      <w:r w:rsidR="00127FD1" w:rsidRPr="007C2853">
        <w:rPr>
          <w:rFonts w:cs="Arial"/>
          <w:sz w:val="24"/>
          <w:szCs w:val="24"/>
        </w:rPr>
        <w:t>cess important</w:t>
      </w:r>
      <w:r w:rsidRPr="007C2853">
        <w:rPr>
          <w:rFonts w:cs="Arial"/>
          <w:sz w:val="24"/>
          <w:szCs w:val="24"/>
        </w:rPr>
        <w:t xml:space="preserve"> </w:t>
      </w:r>
      <w:r w:rsidR="00127FD1" w:rsidRPr="007C2853">
        <w:rPr>
          <w:rFonts w:cs="Arial"/>
          <w:sz w:val="24"/>
          <w:szCs w:val="24"/>
        </w:rPr>
        <w:t xml:space="preserve">information and </w:t>
      </w:r>
      <w:r w:rsidR="00883AAA" w:rsidRPr="007C2853">
        <w:rPr>
          <w:rFonts w:cs="Arial"/>
          <w:sz w:val="24"/>
          <w:szCs w:val="24"/>
        </w:rPr>
        <w:t xml:space="preserve">features in the </w:t>
      </w:r>
      <w:r w:rsidR="00883AAA" w:rsidRPr="007C2853">
        <w:rPr>
          <w:rFonts w:cs="Arial"/>
          <w:sz w:val="24"/>
          <w:szCs w:val="24"/>
        </w:rPr>
        <w:lastRenderedPageBreak/>
        <w:t>products.</w:t>
      </w:r>
      <w:r w:rsidR="00514A4A">
        <w:rPr>
          <w:rFonts w:cs="Arial"/>
          <w:sz w:val="24"/>
          <w:szCs w:val="24"/>
        </w:rPr>
        <w:t xml:space="preserve"> Furthermore, a</w:t>
      </w:r>
      <w:r w:rsidR="00514A4A" w:rsidRPr="00BB3B76">
        <w:rPr>
          <w:rFonts w:cs="Arial"/>
          <w:sz w:val="24"/>
          <w:szCs w:val="24"/>
        </w:rPr>
        <w:t xml:space="preserve">ccessibility of mHealth products and services is also important for </w:t>
      </w:r>
      <w:r w:rsidR="00514A4A">
        <w:rPr>
          <w:rFonts w:cs="Arial"/>
          <w:sz w:val="24"/>
          <w:szCs w:val="24"/>
        </w:rPr>
        <w:t xml:space="preserve">blind and partially sighted </w:t>
      </w:r>
      <w:r w:rsidR="00514A4A" w:rsidRPr="00BB3B76">
        <w:rPr>
          <w:rFonts w:cs="Arial"/>
          <w:sz w:val="24"/>
          <w:szCs w:val="24"/>
        </w:rPr>
        <w:t>professionals who are working in the health sector</w:t>
      </w:r>
      <w:r w:rsidR="00514A4A">
        <w:rPr>
          <w:rFonts w:cs="Arial"/>
          <w:sz w:val="24"/>
          <w:szCs w:val="24"/>
        </w:rPr>
        <w:t xml:space="preserve"> - they too must be able to use these products and services and access patient data collected via mHealth devices and apps. </w:t>
      </w:r>
    </w:p>
    <w:p w:rsidR="008475B4" w:rsidRPr="007C2853" w:rsidRDefault="008475B4" w:rsidP="00DB10AC">
      <w:pPr>
        <w:autoSpaceDE w:val="0"/>
        <w:autoSpaceDN w:val="0"/>
        <w:adjustRightInd w:val="0"/>
        <w:rPr>
          <w:rFonts w:cs="Arial"/>
          <w:sz w:val="24"/>
          <w:szCs w:val="24"/>
        </w:rPr>
      </w:pPr>
    </w:p>
    <w:p w:rsidR="00BA7C28" w:rsidRPr="007C2853" w:rsidRDefault="00BA7C28" w:rsidP="00C10A65">
      <w:pPr>
        <w:pStyle w:val="Heading4"/>
      </w:pPr>
      <w:r w:rsidRPr="007C2853">
        <w:t xml:space="preserve">Improving equality </w:t>
      </w:r>
    </w:p>
    <w:p w:rsidR="00BA7C28" w:rsidRPr="007C2853" w:rsidRDefault="00BA7C28" w:rsidP="00DB10AC">
      <w:pPr>
        <w:autoSpaceDE w:val="0"/>
        <w:autoSpaceDN w:val="0"/>
        <w:adjustRightInd w:val="0"/>
        <w:rPr>
          <w:rFonts w:cs="Arial"/>
          <w:sz w:val="24"/>
          <w:szCs w:val="24"/>
        </w:rPr>
      </w:pPr>
    </w:p>
    <w:p w:rsidR="00C077AF" w:rsidRDefault="00127FD1" w:rsidP="00C077AF">
      <w:pPr>
        <w:rPr>
          <w:rFonts w:cs="Arial"/>
          <w:sz w:val="24"/>
          <w:szCs w:val="24"/>
        </w:rPr>
      </w:pPr>
      <w:r w:rsidRPr="007C2853">
        <w:rPr>
          <w:rFonts w:cs="Arial"/>
          <w:sz w:val="24"/>
          <w:szCs w:val="24"/>
        </w:rPr>
        <w:t>We welcome the move to empower patients to take charge of their own health as far as p</w:t>
      </w:r>
      <w:r w:rsidR="00883AAA" w:rsidRPr="007C2853">
        <w:rPr>
          <w:rFonts w:cs="Arial"/>
          <w:sz w:val="24"/>
          <w:szCs w:val="24"/>
        </w:rPr>
        <w:t xml:space="preserve">ossible by using </w:t>
      </w:r>
      <w:r w:rsidR="008B44ED">
        <w:rPr>
          <w:rFonts w:cs="Arial"/>
          <w:sz w:val="24"/>
          <w:szCs w:val="24"/>
        </w:rPr>
        <w:t>mHealth products</w:t>
      </w:r>
      <w:r w:rsidR="00C077AF">
        <w:rPr>
          <w:rFonts w:cs="Arial"/>
          <w:sz w:val="24"/>
          <w:szCs w:val="24"/>
        </w:rPr>
        <w:t xml:space="preserve">. </w:t>
      </w:r>
      <w:r w:rsidRPr="007C2853">
        <w:rPr>
          <w:rFonts w:cs="Arial"/>
          <w:sz w:val="24"/>
          <w:szCs w:val="24"/>
        </w:rPr>
        <w:t xml:space="preserve">We believe that many blind and partially sighted people </w:t>
      </w:r>
      <w:r w:rsidR="00C077AF">
        <w:rPr>
          <w:rFonts w:cs="Arial"/>
          <w:sz w:val="24"/>
          <w:szCs w:val="24"/>
        </w:rPr>
        <w:t>c</w:t>
      </w:r>
      <w:r w:rsidRPr="007C2853">
        <w:rPr>
          <w:rFonts w:cs="Arial"/>
          <w:sz w:val="24"/>
          <w:szCs w:val="24"/>
        </w:rPr>
        <w:t>ould greatly benefit from improve</w:t>
      </w:r>
      <w:r w:rsidR="00883AAA" w:rsidRPr="007C2853">
        <w:rPr>
          <w:rFonts w:cs="Arial"/>
          <w:sz w:val="24"/>
          <w:szCs w:val="24"/>
        </w:rPr>
        <w:t>d</w:t>
      </w:r>
      <w:r w:rsidRPr="007C2853">
        <w:rPr>
          <w:rFonts w:cs="Arial"/>
          <w:sz w:val="24"/>
          <w:szCs w:val="24"/>
        </w:rPr>
        <w:t xml:space="preserve"> access to information and health monitoring that mHealth products could prov</w:t>
      </w:r>
      <w:r w:rsidR="00C077AF">
        <w:rPr>
          <w:rFonts w:cs="Arial"/>
          <w:sz w:val="24"/>
          <w:szCs w:val="24"/>
        </w:rPr>
        <w:t>ide if they were accessible.</w:t>
      </w:r>
    </w:p>
    <w:p w:rsidR="00C077AF" w:rsidRDefault="00C077AF" w:rsidP="00C077AF">
      <w:pPr>
        <w:rPr>
          <w:rFonts w:cs="Arial"/>
          <w:sz w:val="24"/>
          <w:szCs w:val="24"/>
        </w:rPr>
      </w:pPr>
    </w:p>
    <w:p w:rsidR="00A854E7" w:rsidRPr="007C2853" w:rsidRDefault="00470BAB" w:rsidP="00DB10AC">
      <w:pPr>
        <w:autoSpaceDE w:val="0"/>
        <w:autoSpaceDN w:val="0"/>
        <w:adjustRightInd w:val="0"/>
        <w:rPr>
          <w:rFonts w:cs="Arial"/>
          <w:sz w:val="24"/>
          <w:szCs w:val="24"/>
        </w:rPr>
      </w:pPr>
      <w:r w:rsidRPr="007C2853">
        <w:rPr>
          <w:rFonts w:cs="Arial"/>
          <w:b/>
          <w:sz w:val="24"/>
          <w:szCs w:val="24"/>
        </w:rPr>
        <w:t>Blind and partially sighted people already face massive disadvantages in the health system</w:t>
      </w:r>
      <w:r w:rsidRPr="007C2853">
        <w:rPr>
          <w:rFonts w:cs="Arial"/>
          <w:sz w:val="24"/>
          <w:szCs w:val="24"/>
        </w:rPr>
        <w:t xml:space="preserve"> as they are oft</w:t>
      </w:r>
      <w:r w:rsidR="00127FD1" w:rsidRPr="007C2853">
        <w:rPr>
          <w:rFonts w:cs="Arial"/>
          <w:sz w:val="24"/>
          <w:szCs w:val="24"/>
        </w:rPr>
        <w:t>en unable to detect early</w:t>
      </w:r>
      <w:r w:rsidRPr="007C2853">
        <w:rPr>
          <w:rFonts w:cs="Arial"/>
          <w:sz w:val="24"/>
          <w:szCs w:val="24"/>
        </w:rPr>
        <w:t xml:space="preserve"> sign</w:t>
      </w:r>
      <w:r w:rsidR="00BA7C28" w:rsidRPr="007C2853">
        <w:rPr>
          <w:rFonts w:cs="Arial"/>
          <w:sz w:val="24"/>
          <w:szCs w:val="24"/>
        </w:rPr>
        <w:t>s</w:t>
      </w:r>
      <w:r w:rsidRPr="007C2853">
        <w:rPr>
          <w:rFonts w:cs="Arial"/>
          <w:sz w:val="24"/>
          <w:szCs w:val="24"/>
        </w:rPr>
        <w:t xml:space="preserve"> of illness (such a</w:t>
      </w:r>
      <w:r w:rsidR="00BA7C28" w:rsidRPr="007C2853">
        <w:rPr>
          <w:rFonts w:cs="Arial"/>
          <w:sz w:val="24"/>
          <w:szCs w:val="24"/>
        </w:rPr>
        <w:t>s a</w:t>
      </w:r>
      <w:r w:rsidR="00127FD1" w:rsidRPr="007C2853">
        <w:rPr>
          <w:rFonts w:cs="Arial"/>
          <w:sz w:val="24"/>
          <w:szCs w:val="24"/>
        </w:rPr>
        <w:t xml:space="preserve"> noticing a potentially</w:t>
      </w:r>
      <w:r w:rsidR="00BA7C28" w:rsidRPr="007C2853">
        <w:rPr>
          <w:rFonts w:cs="Arial"/>
          <w:sz w:val="24"/>
          <w:szCs w:val="24"/>
        </w:rPr>
        <w:t xml:space="preserve"> cancerous mole</w:t>
      </w:r>
      <w:r w:rsidR="00127FD1" w:rsidRPr="007C2853">
        <w:rPr>
          <w:rFonts w:cs="Arial"/>
          <w:sz w:val="24"/>
          <w:szCs w:val="24"/>
        </w:rPr>
        <w:t xml:space="preserve"> or monitoring themselves for high blood pressure). Blind and partially sighted people also</w:t>
      </w:r>
      <w:r w:rsidR="00BA7C28" w:rsidRPr="007C2853">
        <w:rPr>
          <w:rFonts w:cs="Arial"/>
          <w:sz w:val="24"/>
          <w:szCs w:val="24"/>
        </w:rPr>
        <w:t xml:space="preserve"> have more difficulty eating healthily and taking regular exercise due the barriers that </w:t>
      </w:r>
      <w:r w:rsidR="00883AAA" w:rsidRPr="007C2853">
        <w:rPr>
          <w:rFonts w:cs="Arial"/>
          <w:sz w:val="24"/>
          <w:szCs w:val="24"/>
        </w:rPr>
        <w:t>sight loss</w:t>
      </w:r>
      <w:r w:rsidR="00BA7C28" w:rsidRPr="007C2853">
        <w:rPr>
          <w:rFonts w:cs="Arial"/>
          <w:sz w:val="24"/>
          <w:szCs w:val="24"/>
        </w:rPr>
        <w:t xml:space="preserve"> creates. For example, </w:t>
      </w:r>
      <w:r w:rsidR="00127FD1" w:rsidRPr="007C2853">
        <w:rPr>
          <w:rFonts w:cs="Arial"/>
          <w:sz w:val="24"/>
          <w:szCs w:val="24"/>
        </w:rPr>
        <w:t>buying fresh ingredients and then cooking them from scratch is much more difficult than simply using convenience microwave foods</w:t>
      </w:r>
      <w:r w:rsidR="00883AAA" w:rsidRPr="007C2853">
        <w:rPr>
          <w:rFonts w:cs="Arial"/>
          <w:sz w:val="24"/>
          <w:szCs w:val="24"/>
        </w:rPr>
        <w:t>. S</w:t>
      </w:r>
      <w:r w:rsidR="00BA7C28" w:rsidRPr="007C2853">
        <w:rPr>
          <w:rFonts w:cs="Arial"/>
          <w:sz w:val="24"/>
          <w:szCs w:val="24"/>
        </w:rPr>
        <w:t>imply going for a walk or a run requires planning and often requires a guide</w:t>
      </w:r>
      <w:r w:rsidR="00127FD1" w:rsidRPr="007C2853">
        <w:rPr>
          <w:rFonts w:cs="Arial"/>
          <w:sz w:val="24"/>
          <w:szCs w:val="24"/>
        </w:rPr>
        <w:t>.</w:t>
      </w:r>
      <w:r w:rsidR="00BA7C28" w:rsidRPr="007C2853">
        <w:rPr>
          <w:rFonts w:cs="Arial"/>
          <w:sz w:val="24"/>
          <w:szCs w:val="24"/>
        </w:rPr>
        <w:t xml:space="preserve"> Blind and partially sighted people also have less access to healthcare related information such as medication dosage</w:t>
      </w:r>
      <w:r w:rsidR="00C077AF">
        <w:rPr>
          <w:rFonts w:cs="Arial"/>
          <w:sz w:val="24"/>
          <w:szCs w:val="24"/>
        </w:rPr>
        <w:t xml:space="preserve"> or</w:t>
      </w:r>
      <w:r w:rsidR="00BA7C28" w:rsidRPr="007C2853">
        <w:rPr>
          <w:rFonts w:cs="Arial"/>
          <w:sz w:val="24"/>
          <w:szCs w:val="24"/>
        </w:rPr>
        <w:t xml:space="preserve"> instructions a</w:t>
      </w:r>
      <w:r w:rsidR="00C077AF">
        <w:rPr>
          <w:rFonts w:cs="Arial"/>
          <w:sz w:val="24"/>
          <w:szCs w:val="24"/>
        </w:rPr>
        <w:t>bout</w:t>
      </w:r>
      <w:r w:rsidR="00BA7C28" w:rsidRPr="007C2853">
        <w:rPr>
          <w:rFonts w:cs="Arial"/>
          <w:sz w:val="24"/>
          <w:szCs w:val="24"/>
        </w:rPr>
        <w:t xml:space="preserve"> follow up care </w:t>
      </w:r>
      <w:r w:rsidR="00883AAA" w:rsidRPr="007C2853">
        <w:rPr>
          <w:rFonts w:cs="Arial"/>
          <w:sz w:val="24"/>
          <w:szCs w:val="24"/>
        </w:rPr>
        <w:t>after</w:t>
      </w:r>
      <w:r w:rsidR="00BA7C28" w:rsidRPr="007C2853">
        <w:rPr>
          <w:rFonts w:cs="Arial"/>
          <w:sz w:val="24"/>
          <w:szCs w:val="24"/>
        </w:rPr>
        <w:t xml:space="preserve"> leaving a hospital. </w:t>
      </w:r>
      <w:r w:rsidR="00883AAA" w:rsidRPr="007C2853">
        <w:rPr>
          <w:rFonts w:cs="Arial"/>
          <w:sz w:val="24"/>
          <w:szCs w:val="24"/>
        </w:rPr>
        <w:t>Health related</w:t>
      </w:r>
      <w:r w:rsidR="00BA7C28" w:rsidRPr="007C2853">
        <w:rPr>
          <w:rFonts w:cs="Arial"/>
          <w:sz w:val="24"/>
          <w:szCs w:val="24"/>
        </w:rPr>
        <w:t xml:space="preserve"> information is often only made available to patients in print format so it is inaccessible to blind and partially sighted people. In the UK</w:t>
      </w:r>
      <w:r w:rsidR="00883AAA" w:rsidRPr="007C2853">
        <w:rPr>
          <w:rFonts w:cs="Arial"/>
          <w:sz w:val="24"/>
          <w:szCs w:val="24"/>
        </w:rPr>
        <w:t>,</w:t>
      </w:r>
      <w:r w:rsidR="00BA7C28" w:rsidRPr="007C2853">
        <w:rPr>
          <w:rFonts w:cs="Arial"/>
          <w:sz w:val="24"/>
          <w:szCs w:val="24"/>
        </w:rPr>
        <w:t xml:space="preserve"> for example, </w:t>
      </w:r>
      <w:r w:rsidR="00A854E7" w:rsidRPr="007C2853">
        <w:rPr>
          <w:rFonts w:cs="Arial"/>
          <w:sz w:val="24"/>
          <w:szCs w:val="24"/>
        </w:rPr>
        <w:t xml:space="preserve">research shows that </w:t>
      </w:r>
      <w:r w:rsidR="00BA7C28" w:rsidRPr="007C2853">
        <w:rPr>
          <w:rFonts w:cs="Arial"/>
          <w:sz w:val="24"/>
          <w:szCs w:val="24"/>
        </w:rPr>
        <w:t>blind and partially sighted people are a third more likely to face barriers to accessing healthcare.</w:t>
      </w:r>
      <w:r w:rsidR="00BA7C28" w:rsidRPr="007C2853">
        <w:rPr>
          <w:rStyle w:val="FootnoteReference"/>
          <w:rFonts w:cs="Arial"/>
          <w:sz w:val="24"/>
          <w:szCs w:val="24"/>
        </w:rPr>
        <w:footnoteReference w:id="5"/>
      </w:r>
      <w:r w:rsidR="009B09C1" w:rsidRPr="007C2853">
        <w:rPr>
          <w:rFonts w:cs="Arial"/>
          <w:sz w:val="24"/>
          <w:szCs w:val="24"/>
        </w:rPr>
        <w:t xml:space="preserve"> </w:t>
      </w:r>
    </w:p>
    <w:p w:rsidR="00A854E7" w:rsidRPr="007C2853" w:rsidRDefault="00A854E7" w:rsidP="00DB10AC">
      <w:pPr>
        <w:autoSpaceDE w:val="0"/>
        <w:autoSpaceDN w:val="0"/>
        <w:adjustRightInd w:val="0"/>
        <w:rPr>
          <w:rFonts w:cs="Arial"/>
          <w:sz w:val="24"/>
          <w:szCs w:val="24"/>
        </w:rPr>
      </w:pPr>
    </w:p>
    <w:p w:rsidR="007116A5" w:rsidRPr="007C2853" w:rsidRDefault="009B09C1" w:rsidP="00DB10AC">
      <w:pPr>
        <w:autoSpaceDE w:val="0"/>
        <w:autoSpaceDN w:val="0"/>
        <w:adjustRightInd w:val="0"/>
        <w:rPr>
          <w:rFonts w:cs="Arial"/>
          <w:b/>
          <w:sz w:val="24"/>
          <w:szCs w:val="24"/>
        </w:rPr>
      </w:pPr>
      <w:r w:rsidRPr="007C2853">
        <w:rPr>
          <w:rFonts w:cs="Arial"/>
          <w:sz w:val="24"/>
          <w:szCs w:val="24"/>
        </w:rPr>
        <w:t>Further</w:t>
      </w:r>
      <w:r w:rsidR="00A854E7" w:rsidRPr="007C2853">
        <w:rPr>
          <w:rFonts w:cs="Arial"/>
          <w:sz w:val="24"/>
          <w:szCs w:val="24"/>
        </w:rPr>
        <w:t>more</w:t>
      </w:r>
      <w:r w:rsidRPr="007C2853">
        <w:rPr>
          <w:rFonts w:cs="Arial"/>
          <w:sz w:val="24"/>
          <w:szCs w:val="24"/>
        </w:rPr>
        <w:t xml:space="preserve">, many blind and partially sighted people have </w:t>
      </w:r>
      <w:r w:rsidRPr="007C2853">
        <w:rPr>
          <w:rFonts w:cs="Arial"/>
          <w:b/>
          <w:sz w:val="24"/>
          <w:szCs w:val="24"/>
        </w:rPr>
        <w:t>multiple conditions</w:t>
      </w:r>
      <w:r w:rsidRPr="007C2853">
        <w:rPr>
          <w:rFonts w:cs="Arial"/>
          <w:sz w:val="24"/>
          <w:szCs w:val="24"/>
        </w:rPr>
        <w:t xml:space="preserve"> which may be unrelated to their sight condition and having poor vision can compound </w:t>
      </w:r>
      <w:r w:rsidR="00C91F7B" w:rsidRPr="007C2853">
        <w:rPr>
          <w:rFonts w:cs="Arial"/>
          <w:sz w:val="24"/>
          <w:szCs w:val="24"/>
        </w:rPr>
        <w:t>those</w:t>
      </w:r>
      <w:r w:rsidRPr="007C2853">
        <w:rPr>
          <w:rFonts w:cs="Arial"/>
          <w:sz w:val="24"/>
          <w:szCs w:val="24"/>
        </w:rPr>
        <w:t xml:space="preserve"> additional conditions.</w:t>
      </w:r>
      <w:r w:rsidR="00BA7C28" w:rsidRPr="007C2853">
        <w:rPr>
          <w:rFonts w:cs="Arial"/>
          <w:sz w:val="24"/>
          <w:szCs w:val="24"/>
        </w:rPr>
        <w:t xml:space="preserve"> </w:t>
      </w:r>
      <w:r w:rsidR="00C91F7B" w:rsidRPr="007C2853">
        <w:rPr>
          <w:rFonts w:cs="Arial"/>
          <w:sz w:val="24"/>
          <w:szCs w:val="24"/>
        </w:rPr>
        <w:t xml:space="preserve">In this context, </w:t>
      </w:r>
      <w:r w:rsidR="00BA7C28" w:rsidRPr="007C2853">
        <w:rPr>
          <w:rFonts w:cs="Arial"/>
          <w:sz w:val="24"/>
          <w:szCs w:val="24"/>
        </w:rPr>
        <w:t xml:space="preserve">mHealth products may </w:t>
      </w:r>
      <w:r w:rsidR="00C91F7B" w:rsidRPr="007C2853">
        <w:rPr>
          <w:rFonts w:cs="Arial"/>
          <w:sz w:val="24"/>
          <w:szCs w:val="24"/>
        </w:rPr>
        <w:t>help t</w:t>
      </w:r>
      <w:r w:rsidR="00BA7C28" w:rsidRPr="007C2853">
        <w:rPr>
          <w:rFonts w:cs="Arial"/>
          <w:sz w:val="24"/>
          <w:szCs w:val="24"/>
        </w:rPr>
        <w:t>o</w:t>
      </w:r>
      <w:r w:rsidR="00127FD1" w:rsidRPr="007C2853">
        <w:rPr>
          <w:rFonts w:cs="Arial"/>
          <w:sz w:val="24"/>
          <w:szCs w:val="24"/>
        </w:rPr>
        <w:t xml:space="preserve"> overcome</w:t>
      </w:r>
      <w:r w:rsidR="00BA7C28" w:rsidRPr="007C2853">
        <w:rPr>
          <w:rFonts w:cs="Arial"/>
          <w:sz w:val="24"/>
          <w:szCs w:val="24"/>
        </w:rPr>
        <w:t xml:space="preserve"> some of these barriers by providing easier access to information on h</w:t>
      </w:r>
      <w:r w:rsidR="00127FD1" w:rsidRPr="007C2853">
        <w:rPr>
          <w:rFonts w:cs="Arial"/>
          <w:sz w:val="24"/>
          <w:szCs w:val="24"/>
        </w:rPr>
        <w:t xml:space="preserve">ealthy living and, for example, </w:t>
      </w:r>
      <w:r w:rsidR="00BA7C28" w:rsidRPr="007C2853">
        <w:rPr>
          <w:rFonts w:cs="Arial"/>
          <w:sz w:val="24"/>
          <w:szCs w:val="24"/>
        </w:rPr>
        <w:t>dosage instructions</w:t>
      </w:r>
      <w:r w:rsidR="00127FD1" w:rsidRPr="007C2853">
        <w:rPr>
          <w:rFonts w:cs="Arial"/>
          <w:sz w:val="24"/>
          <w:szCs w:val="24"/>
        </w:rPr>
        <w:t xml:space="preserve"> </w:t>
      </w:r>
      <w:r w:rsidR="00C077AF">
        <w:rPr>
          <w:rFonts w:cs="Arial"/>
          <w:sz w:val="24"/>
          <w:szCs w:val="24"/>
        </w:rPr>
        <w:t>or</w:t>
      </w:r>
      <w:r w:rsidR="00127FD1" w:rsidRPr="007C2853">
        <w:rPr>
          <w:rFonts w:cs="Arial"/>
          <w:sz w:val="24"/>
          <w:szCs w:val="24"/>
        </w:rPr>
        <w:t xml:space="preserve"> accessible blood pressure tracking</w:t>
      </w:r>
      <w:r w:rsidR="00BA7C28" w:rsidRPr="007C2853">
        <w:rPr>
          <w:rFonts w:cs="Arial"/>
          <w:sz w:val="24"/>
          <w:szCs w:val="24"/>
        </w:rPr>
        <w:t xml:space="preserve">. </w:t>
      </w:r>
      <w:r w:rsidR="00C91F7B" w:rsidRPr="007C2853">
        <w:rPr>
          <w:rFonts w:cs="Arial"/>
          <w:sz w:val="24"/>
          <w:szCs w:val="24"/>
        </w:rPr>
        <w:t>W</w:t>
      </w:r>
      <w:r w:rsidRPr="007C2853">
        <w:rPr>
          <w:rFonts w:cs="Arial"/>
          <w:sz w:val="24"/>
          <w:szCs w:val="24"/>
        </w:rPr>
        <w:t xml:space="preserve">e note that there are a number of </w:t>
      </w:r>
      <w:r w:rsidR="002F3BBC" w:rsidRPr="007C2853">
        <w:rPr>
          <w:rFonts w:cs="Arial"/>
          <w:sz w:val="24"/>
          <w:szCs w:val="24"/>
        </w:rPr>
        <w:t>apps</w:t>
      </w:r>
      <w:r w:rsidRPr="007C2853">
        <w:rPr>
          <w:rFonts w:cs="Arial"/>
          <w:sz w:val="24"/>
          <w:szCs w:val="24"/>
        </w:rPr>
        <w:t xml:space="preserve"> available to help patients monitor their </w:t>
      </w:r>
      <w:r w:rsidR="00ED5F02" w:rsidRPr="007C2853">
        <w:rPr>
          <w:rFonts w:cs="Arial"/>
          <w:sz w:val="24"/>
          <w:szCs w:val="24"/>
        </w:rPr>
        <w:t>diabetes such as</w:t>
      </w:r>
      <w:r w:rsidRPr="007C2853">
        <w:rPr>
          <w:rFonts w:cs="Arial"/>
          <w:sz w:val="24"/>
          <w:szCs w:val="24"/>
        </w:rPr>
        <w:t xml:space="preserve"> </w:t>
      </w:r>
      <w:r w:rsidR="007116A5" w:rsidRPr="007C2853">
        <w:rPr>
          <w:rFonts w:cs="Arial"/>
          <w:sz w:val="24"/>
          <w:szCs w:val="24"/>
        </w:rPr>
        <w:t xml:space="preserve">the newly launched EU funded app for managing diabetes </w:t>
      </w:r>
      <w:r w:rsidR="00C91F7B" w:rsidRPr="007C2853">
        <w:rPr>
          <w:rFonts w:cs="Arial"/>
          <w:sz w:val="24"/>
          <w:szCs w:val="24"/>
        </w:rPr>
        <w:t xml:space="preserve">called </w:t>
      </w:r>
      <w:r w:rsidR="007116A5" w:rsidRPr="007C2853">
        <w:rPr>
          <w:rStyle w:val="Strong"/>
          <w:rFonts w:cs="Arial"/>
          <w:b w:val="0"/>
          <w:color w:val="222222"/>
          <w:sz w:val="24"/>
          <w:szCs w:val="24"/>
          <w:bdr w:val="none" w:sz="0" w:space="0" w:color="auto" w:frame="1"/>
          <w:shd w:val="clear" w:color="auto" w:fill="FFFFFF"/>
        </w:rPr>
        <w:t>GlucoTab®</w:t>
      </w:r>
      <w:r w:rsidR="00C91F7B" w:rsidRPr="007C2853">
        <w:rPr>
          <w:rStyle w:val="Strong"/>
          <w:rFonts w:cs="Arial"/>
          <w:b w:val="0"/>
          <w:color w:val="222222"/>
          <w:sz w:val="24"/>
          <w:szCs w:val="24"/>
          <w:bdr w:val="none" w:sz="0" w:space="0" w:color="auto" w:frame="1"/>
          <w:shd w:val="clear" w:color="auto" w:fill="FFFFFF"/>
        </w:rPr>
        <w:t xml:space="preserve"> -</w:t>
      </w:r>
      <w:r w:rsidR="007116A5" w:rsidRPr="007C2853">
        <w:rPr>
          <w:rStyle w:val="Strong"/>
          <w:rFonts w:cs="Arial"/>
          <w:color w:val="222222"/>
          <w:sz w:val="24"/>
          <w:szCs w:val="24"/>
          <w:bdr w:val="none" w:sz="0" w:space="0" w:color="auto" w:frame="1"/>
          <w:shd w:val="clear" w:color="auto" w:fill="FFFFFF"/>
        </w:rPr>
        <w:t xml:space="preserve"> </w:t>
      </w:r>
      <w:r w:rsidR="007116A5" w:rsidRPr="007C2853">
        <w:rPr>
          <w:rStyle w:val="Strong"/>
          <w:rFonts w:cs="Arial"/>
          <w:b w:val="0"/>
          <w:color w:val="222222"/>
          <w:sz w:val="24"/>
          <w:szCs w:val="24"/>
          <w:bdr w:val="none" w:sz="0" w:space="0" w:color="auto" w:frame="1"/>
          <w:shd w:val="clear" w:color="auto" w:fill="FFFFFF"/>
        </w:rPr>
        <w:t>we would be keen to learn whether th</w:t>
      </w:r>
      <w:r w:rsidR="00C91F7B" w:rsidRPr="007C2853">
        <w:rPr>
          <w:rStyle w:val="Strong"/>
          <w:rFonts w:cs="Arial"/>
          <w:b w:val="0"/>
          <w:color w:val="222222"/>
          <w:sz w:val="24"/>
          <w:szCs w:val="24"/>
          <w:bdr w:val="none" w:sz="0" w:space="0" w:color="auto" w:frame="1"/>
          <w:shd w:val="clear" w:color="auto" w:fill="FFFFFF"/>
        </w:rPr>
        <w:t>is</w:t>
      </w:r>
      <w:r w:rsidR="007116A5" w:rsidRPr="007C2853">
        <w:rPr>
          <w:rStyle w:val="Strong"/>
          <w:rFonts w:cs="Arial"/>
          <w:color w:val="222222"/>
          <w:sz w:val="24"/>
          <w:szCs w:val="24"/>
          <w:bdr w:val="none" w:sz="0" w:space="0" w:color="auto" w:frame="1"/>
          <w:shd w:val="clear" w:color="auto" w:fill="FFFFFF"/>
        </w:rPr>
        <w:t xml:space="preserve"> </w:t>
      </w:r>
      <w:r w:rsidR="007116A5" w:rsidRPr="007C2853">
        <w:rPr>
          <w:rStyle w:val="Strong"/>
          <w:rFonts w:cs="Arial"/>
          <w:b w:val="0"/>
          <w:color w:val="222222"/>
          <w:sz w:val="24"/>
          <w:szCs w:val="24"/>
          <w:bdr w:val="none" w:sz="0" w:space="0" w:color="auto" w:frame="1"/>
          <w:shd w:val="clear" w:color="auto" w:fill="FFFFFF"/>
        </w:rPr>
        <w:t>app</w:t>
      </w:r>
      <w:r w:rsidR="00C91F7B" w:rsidRPr="007C2853">
        <w:rPr>
          <w:rStyle w:val="Strong"/>
          <w:rFonts w:cs="Arial"/>
          <w:b w:val="0"/>
          <w:color w:val="222222"/>
          <w:sz w:val="24"/>
          <w:szCs w:val="24"/>
          <w:bdr w:val="none" w:sz="0" w:space="0" w:color="auto" w:frame="1"/>
          <w:shd w:val="clear" w:color="auto" w:fill="FFFFFF"/>
        </w:rPr>
        <w:t xml:space="preserve"> i</w:t>
      </w:r>
      <w:r w:rsidR="007116A5" w:rsidRPr="007C2853">
        <w:rPr>
          <w:rStyle w:val="apple-converted-space"/>
          <w:rFonts w:cs="Arial"/>
          <w:bCs/>
          <w:color w:val="222222"/>
          <w:sz w:val="24"/>
          <w:szCs w:val="24"/>
          <w:bdr w:val="none" w:sz="0" w:space="0" w:color="auto" w:frame="1"/>
          <w:shd w:val="clear" w:color="auto" w:fill="FFFFFF"/>
        </w:rPr>
        <w:t xml:space="preserve">s accessible to blind and partially sighted people, particularly as sight loss and diabetes are linked and therefore a large proportion of people with diabetes have sight loss and would find </w:t>
      </w:r>
      <w:r w:rsidR="00C91F7B" w:rsidRPr="007C2853">
        <w:rPr>
          <w:rStyle w:val="apple-converted-space"/>
          <w:rFonts w:cs="Arial"/>
          <w:bCs/>
          <w:color w:val="222222"/>
          <w:sz w:val="24"/>
          <w:szCs w:val="24"/>
          <w:bdr w:val="none" w:sz="0" w:space="0" w:color="auto" w:frame="1"/>
          <w:shd w:val="clear" w:color="auto" w:fill="FFFFFF"/>
        </w:rPr>
        <w:t>such an</w:t>
      </w:r>
      <w:r w:rsidR="007116A5" w:rsidRPr="007C2853">
        <w:rPr>
          <w:rStyle w:val="apple-converted-space"/>
          <w:rFonts w:cs="Arial"/>
          <w:bCs/>
          <w:color w:val="222222"/>
          <w:sz w:val="24"/>
          <w:szCs w:val="24"/>
          <w:bdr w:val="none" w:sz="0" w:space="0" w:color="auto" w:frame="1"/>
          <w:shd w:val="clear" w:color="auto" w:fill="FFFFFF"/>
        </w:rPr>
        <w:t xml:space="preserve"> app of great use. </w:t>
      </w:r>
      <w:r w:rsidR="007116A5" w:rsidRPr="007C2853">
        <w:rPr>
          <w:rStyle w:val="FootnoteReference"/>
          <w:rFonts w:cs="Arial"/>
          <w:sz w:val="24"/>
          <w:szCs w:val="24"/>
        </w:rPr>
        <w:footnoteReference w:id="6"/>
      </w:r>
      <w:r w:rsidR="007116A5" w:rsidRPr="007C2853">
        <w:rPr>
          <w:rFonts w:cs="Arial"/>
          <w:sz w:val="24"/>
          <w:szCs w:val="24"/>
        </w:rPr>
        <w:t xml:space="preserve"> </w:t>
      </w:r>
    </w:p>
    <w:p w:rsidR="007116A5" w:rsidRPr="007C2853" w:rsidRDefault="007116A5" w:rsidP="00DB10AC">
      <w:pPr>
        <w:autoSpaceDE w:val="0"/>
        <w:autoSpaceDN w:val="0"/>
        <w:adjustRightInd w:val="0"/>
        <w:rPr>
          <w:rFonts w:cs="Arial"/>
          <w:sz w:val="24"/>
          <w:szCs w:val="24"/>
        </w:rPr>
      </w:pPr>
    </w:p>
    <w:p w:rsidR="00BA7C28" w:rsidRPr="007C2853" w:rsidRDefault="00BA7C28" w:rsidP="00C10A65">
      <w:pPr>
        <w:pStyle w:val="Heading4"/>
      </w:pPr>
      <w:r w:rsidRPr="007C2853">
        <w:t>Saving money</w:t>
      </w:r>
    </w:p>
    <w:p w:rsidR="00BA7C28" w:rsidRPr="007C2853" w:rsidRDefault="00BA7C28" w:rsidP="00DB10AC">
      <w:pPr>
        <w:rPr>
          <w:rFonts w:cs="Arial"/>
          <w:sz w:val="24"/>
          <w:szCs w:val="24"/>
        </w:rPr>
      </w:pPr>
    </w:p>
    <w:p w:rsidR="00BA7C28" w:rsidRPr="00C077AF" w:rsidRDefault="00BA7C28" w:rsidP="00C077AF">
      <w:pPr>
        <w:rPr>
          <w:rFonts w:cs="Arial"/>
          <w:sz w:val="24"/>
          <w:szCs w:val="24"/>
        </w:rPr>
      </w:pPr>
      <w:r w:rsidRPr="007C2853">
        <w:rPr>
          <w:rFonts w:cs="Arial"/>
          <w:sz w:val="24"/>
          <w:szCs w:val="24"/>
        </w:rPr>
        <w:t xml:space="preserve">We believe that the upfront cost of delivering accessible </w:t>
      </w:r>
      <w:r w:rsidR="00C91F7B" w:rsidRPr="007C2853">
        <w:rPr>
          <w:rFonts w:cs="Arial"/>
          <w:sz w:val="24"/>
          <w:szCs w:val="24"/>
        </w:rPr>
        <w:t xml:space="preserve">products and services, including </w:t>
      </w:r>
      <w:r w:rsidRPr="007C2853">
        <w:rPr>
          <w:rFonts w:cs="Arial"/>
          <w:sz w:val="24"/>
          <w:szCs w:val="24"/>
        </w:rPr>
        <w:t>websites</w:t>
      </w:r>
      <w:r w:rsidR="00127FD1" w:rsidRPr="007C2853">
        <w:rPr>
          <w:rFonts w:cs="Arial"/>
          <w:sz w:val="24"/>
          <w:szCs w:val="24"/>
        </w:rPr>
        <w:t xml:space="preserve"> and </w:t>
      </w:r>
      <w:r w:rsidR="002F3BBC" w:rsidRPr="007C2853">
        <w:rPr>
          <w:rFonts w:cs="Arial"/>
          <w:sz w:val="24"/>
          <w:szCs w:val="24"/>
        </w:rPr>
        <w:t>apps</w:t>
      </w:r>
      <w:r w:rsidR="00C91F7B" w:rsidRPr="007C2853">
        <w:rPr>
          <w:rFonts w:cs="Arial"/>
          <w:sz w:val="24"/>
          <w:szCs w:val="24"/>
        </w:rPr>
        <w:t>,</w:t>
      </w:r>
      <w:r w:rsidRPr="007C2853">
        <w:rPr>
          <w:rFonts w:cs="Arial"/>
          <w:sz w:val="24"/>
          <w:szCs w:val="24"/>
        </w:rPr>
        <w:t xml:space="preserve"> can be offset by the social and economic benefits of </w:t>
      </w:r>
      <w:r w:rsidRPr="007C2853">
        <w:rPr>
          <w:rFonts w:cs="Arial"/>
          <w:sz w:val="24"/>
          <w:szCs w:val="24"/>
        </w:rPr>
        <w:lastRenderedPageBreak/>
        <w:t>greater inclusion of persons with disabilities and the generation of substantial savings.</w:t>
      </w:r>
      <w:r w:rsidR="00C91F7B" w:rsidRPr="007C2853">
        <w:rPr>
          <w:rFonts w:cs="Arial"/>
          <w:sz w:val="24"/>
          <w:szCs w:val="24"/>
        </w:rPr>
        <w:t xml:space="preserve"> S</w:t>
      </w:r>
      <w:r w:rsidRPr="007C2853">
        <w:rPr>
          <w:rFonts w:cs="Arial"/>
          <w:sz w:val="24"/>
          <w:szCs w:val="24"/>
        </w:rPr>
        <w:t>ome governments have researched the potential savings that an efficient online service delivery could generate.</w:t>
      </w:r>
      <w:r w:rsidR="00755325" w:rsidRPr="007C2853">
        <w:rPr>
          <w:rFonts w:cs="Arial"/>
          <w:sz w:val="24"/>
          <w:szCs w:val="24"/>
        </w:rPr>
        <w:t xml:space="preserve"> </w:t>
      </w:r>
      <w:r w:rsidRPr="007C2853">
        <w:rPr>
          <w:rFonts w:cs="Arial"/>
          <w:sz w:val="24"/>
          <w:szCs w:val="24"/>
        </w:rPr>
        <w:t xml:space="preserve">The UK government’s </w:t>
      </w:r>
      <w:r w:rsidRPr="007C2853">
        <w:rPr>
          <w:rFonts w:cs="Arial"/>
          <w:b/>
          <w:sz w:val="24"/>
          <w:szCs w:val="24"/>
        </w:rPr>
        <w:t>Digital Efficiency Report</w:t>
      </w:r>
      <w:r w:rsidRPr="007C2853">
        <w:rPr>
          <w:rStyle w:val="FootnoteReference"/>
          <w:rFonts w:cs="Arial"/>
          <w:sz w:val="24"/>
          <w:szCs w:val="24"/>
        </w:rPr>
        <w:footnoteReference w:id="7"/>
      </w:r>
      <w:r w:rsidRPr="007C2853">
        <w:rPr>
          <w:rFonts w:cs="Arial"/>
          <w:sz w:val="24"/>
          <w:szCs w:val="24"/>
        </w:rPr>
        <w:t xml:space="preserve"> states that</w:t>
      </w:r>
      <w:r w:rsidR="00C91F7B" w:rsidRPr="007C2853">
        <w:rPr>
          <w:rFonts w:cs="Arial"/>
          <w:sz w:val="24"/>
          <w:szCs w:val="24"/>
        </w:rPr>
        <w:t>, o</w:t>
      </w:r>
      <w:r w:rsidRPr="007C2853">
        <w:rPr>
          <w:rFonts w:cs="Arial"/>
          <w:sz w:val="24"/>
          <w:szCs w:val="24"/>
        </w:rPr>
        <w:t>n the basis of historic data looking at the savings already achieved by existing digital services over offline alternatives, between £1.7 billion and £1.8 billion could be realised as total annual savings</w:t>
      </w:r>
      <w:r w:rsidR="00C077AF">
        <w:rPr>
          <w:rFonts w:cs="Arial"/>
          <w:sz w:val="24"/>
          <w:szCs w:val="24"/>
        </w:rPr>
        <w:t xml:space="preserve"> as f</w:t>
      </w:r>
      <w:r w:rsidR="00C077AF" w:rsidRPr="007C2853">
        <w:rPr>
          <w:rFonts w:cs="Arial"/>
          <w:i/>
          <w:sz w:val="24"/>
          <w:szCs w:val="24"/>
        </w:rPr>
        <w:t xml:space="preserve">or </w:t>
      </w:r>
      <w:r w:rsidR="00C077AF" w:rsidRPr="00C077AF">
        <w:rPr>
          <w:rFonts w:cs="Arial"/>
          <w:sz w:val="24"/>
          <w:szCs w:val="24"/>
        </w:rPr>
        <w:t>some government services</w:t>
      </w:r>
      <w:r w:rsidR="00C077AF" w:rsidRPr="007C2853">
        <w:rPr>
          <w:rFonts w:cs="Arial"/>
          <w:i/>
          <w:sz w:val="24"/>
          <w:szCs w:val="24"/>
        </w:rPr>
        <w:t xml:space="preserve"> </w:t>
      </w:r>
      <w:r w:rsidR="00C077AF">
        <w:rPr>
          <w:rFonts w:cs="Arial"/>
          <w:i/>
          <w:sz w:val="24"/>
          <w:szCs w:val="24"/>
        </w:rPr>
        <w:t>‘</w:t>
      </w:r>
      <w:r w:rsidR="00C077AF" w:rsidRPr="007C2853">
        <w:rPr>
          <w:rFonts w:cs="Arial"/>
          <w:i/>
          <w:sz w:val="24"/>
          <w:szCs w:val="24"/>
        </w:rPr>
        <w:t>the average cost of a digital transaction is almost 20 times lower than the cost of a telephone transaction, about 30 times lower than the cost of postal transaction1 and about 50 times lower than a face-to-face transaction.</w:t>
      </w:r>
      <w:r w:rsidR="00C077AF" w:rsidRPr="007C2853">
        <w:rPr>
          <w:rFonts w:cs="Arial"/>
          <w:b/>
          <w:sz w:val="24"/>
          <w:szCs w:val="24"/>
        </w:rPr>
        <w:t>’</w:t>
      </w:r>
      <w:r w:rsidR="00C077AF">
        <w:rPr>
          <w:rFonts w:cs="Arial"/>
          <w:b/>
          <w:sz w:val="24"/>
          <w:szCs w:val="24"/>
        </w:rPr>
        <w:t xml:space="preserve"> </w:t>
      </w:r>
      <w:r w:rsidRPr="00C077AF">
        <w:rPr>
          <w:rFonts w:cs="Arial"/>
          <w:sz w:val="24"/>
          <w:szCs w:val="24"/>
        </w:rPr>
        <w:t>In</w:t>
      </w:r>
      <w:r w:rsidR="00C077AF">
        <w:rPr>
          <w:rFonts w:cs="Arial"/>
          <w:sz w:val="24"/>
          <w:szCs w:val="24"/>
        </w:rPr>
        <w:t>a</w:t>
      </w:r>
      <w:r w:rsidRPr="00C077AF">
        <w:rPr>
          <w:rFonts w:cs="Arial"/>
          <w:sz w:val="24"/>
          <w:szCs w:val="24"/>
        </w:rPr>
        <w:t xml:space="preserve">ccessible </w:t>
      </w:r>
      <w:r w:rsidR="005C1FAA" w:rsidRPr="00C077AF">
        <w:rPr>
          <w:rFonts w:cs="Arial"/>
          <w:sz w:val="24"/>
          <w:szCs w:val="24"/>
        </w:rPr>
        <w:t>online services</w:t>
      </w:r>
      <w:r w:rsidRPr="00C077AF">
        <w:rPr>
          <w:rFonts w:cs="Arial"/>
          <w:sz w:val="24"/>
          <w:szCs w:val="24"/>
        </w:rPr>
        <w:t xml:space="preserve"> lead to the need to maintain and resource alternative channels to access services (e.g. telephone help lines, face to face interaction) which are known to be more expensive to support.</w:t>
      </w:r>
    </w:p>
    <w:p w:rsidR="00454DF0" w:rsidRPr="007C2853" w:rsidRDefault="00454DF0" w:rsidP="00DB10AC">
      <w:pPr>
        <w:rPr>
          <w:rFonts w:cs="Arial"/>
          <w:sz w:val="24"/>
          <w:szCs w:val="24"/>
        </w:rPr>
      </w:pPr>
    </w:p>
    <w:p w:rsidR="00454DF0" w:rsidRPr="00C10A65" w:rsidRDefault="00824D0C" w:rsidP="00C10A65">
      <w:pPr>
        <w:pStyle w:val="Heading2"/>
      </w:pPr>
      <w:r w:rsidRPr="00C10A65">
        <w:t>Responses to q</w:t>
      </w:r>
      <w:r w:rsidR="00454DF0" w:rsidRPr="00C10A65">
        <w:t>uestions</w:t>
      </w:r>
      <w:r w:rsidRPr="00C10A65">
        <w:t xml:space="preserve"> in the Green Paper</w:t>
      </w:r>
    </w:p>
    <w:p w:rsidR="00454DF0" w:rsidRPr="007C2853" w:rsidRDefault="00454DF0" w:rsidP="00DB10AC">
      <w:pPr>
        <w:rPr>
          <w:rFonts w:cs="Arial"/>
          <w:sz w:val="24"/>
          <w:szCs w:val="24"/>
        </w:rPr>
      </w:pPr>
    </w:p>
    <w:p w:rsidR="00F76FD6" w:rsidRPr="007C2853" w:rsidRDefault="00C10A65" w:rsidP="00C10A65">
      <w:pPr>
        <w:pStyle w:val="Heading3"/>
      </w:pPr>
      <w:r>
        <w:t xml:space="preserve">1 - </w:t>
      </w:r>
      <w:r w:rsidRPr="00C10A65">
        <w:t>D</w:t>
      </w:r>
      <w:r w:rsidR="00F76FD6" w:rsidRPr="00C10A65">
        <w:t>ata protection, including security of health data</w:t>
      </w:r>
    </w:p>
    <w:p w:rsidR="00F76FD6" w:rsidRPr="007C2853" w:rsidRDefault="00F76FD6" w:rsidP="00DB10AC">
      <w:pPr>
        <w:rPr>
          <w:rFonts w:cs="Arial"/>
          <w:sz w:val="24"/>
          <w:szCs w:val="24"/>
        </w:rPr>
      </w:pPr>
    </w:p>
    <w:p w:rsidR="00C13C18" w:rsidRPr="007C2853" w:rsidRDefault="00C13C18" w:rsidP="00DB10AC">
      <w:pPr>
        <w:autoSpaceDE w:val="0"/>
        <w:autoSpaceDN w:val="0"/>
        <w:adjustRightInd w:val="0"/>
        <w:rPr>
          <w:rFonts w:cs="Arial"/>
          <w:b/>
          <w:sz w:val="24"/>
          <w:szCs w:val="24"/>
          <w:u w:val="single"/>
        </w:rPr>
      </w:pPr>
      <w:r w:rsidRPr="007C2853">
        <w:rPr>
          <w:rFonts w:cs="Arial"/>
          <w:b/>
          <w:sz w:val="24"/>
          <w:szCs w:val="24"/>
          <w:u w:val="single"/>
        </w:rPr>
        <w:t>Which specific security safeguards in mHealth solutions could help to prevent</w:t>
      </w:r>
      <w:r w:rsidR="00F76FD6" w:rsidRPr="007C2853">
        <w:rPr>
          <w:rFonts w:cs="Arial"/>
          <w:b/>
          <w:sz w:val="24"/>
          <w:szCs w:val="24"/>
          <w:u w:val="single"/>
        </w:rPr>
        <w:t xml:space="preserve"> </w:t>
      </w:r>
      <w:r w:rsidRPr="007C2853">
        <w:rPr>
          <w:rFonts w:cs="Arial"/>
          <w:b/>
          <w:sz w:val="24"/>
          <w:szCs w:val="24"/>
          <w:u w:val="single"/>
        </w:rPr>
        <w:t>unnecessary and unauthorised processing of health data in an mHealth context?</w:t>
      </w:r>
    </w:p>
    <w:p w:rsidR="00F76FD6" w:rsidRPr="007C2853" w:rsidRDefault="00F76FD6" w:rsidP="00DB10AC">
      <w:pPr>
        <w:autoSpaceDE w:val="0"/>
        <w:autoSpaceDN w:val="0"/>
        <w:adjustRightInd w:val="0"/>
        <w:rPr>
          <w:rFonts w:cs="Arial"/>
          <w:b/>
          <w:sz w:val="24"/>
          <w:szCs w:val="24"/>
          <w:u w:val="single"/>
        </w:rPr>
      </w:pPr>
    </w:p>
    <w:p w:rsidR="00F76FD6" w:rsidRPr="007C2853" w:rsidRDefault="00F800CD" w:rsidP="00DB10AC">
      <w:pPr>
        <w:autoSpaceDE w:val="0"/>
        <w:autoSpaceDN w:val="0"/>
        <w:adjustRightInd w:val="0"/>
        <w:rPr>
          <w:rFonts w:cs="Arial"/>
          <w:sz w:val="24"/>
          <w:szCs w:val="24"/>
        </w:rPr>
      </w:pPr>
      <w:r w:rsidRPr="007C2853">
        <w:rPr>
          <w:rFonts w:cs="Arial"/>
          <w:sz w:val="24"/>
          <w:szCs w:val="24"/>
        </w:rPr>
        <w:t xml:space="preserve">Robust personal data protection is vital to building trust in mHealth solutions therefore EBU </w:t>
      </w:r>
      <w:r>
        <w:rPr>
          <w:rFonts w:cs="Arial"/>
          <w:sz w:val="24"/>
          <w:szCs w:val="24"/>
        </w:rPr>
        <w:t>believes that</w:t>
      </w:r>
      <w:r w:rsidRPr="007C2853">
        <w:rPr>
          <w:rFonts w:cs="Arial"/>
          <w:sz w:val="24"/>
          <w:szCs w:val="24"/>
        </w:rPr>
        <w:t xml:space="preserve"> mHealth solutions should </w:t>
      </w:r>
      <w:r>
        <w:rPr>
          <w:rFonts w:cs="Arial"/>
          <w:sz w:val="24"/>
          <w:szCs w:val="24"/>
        </w:rPr>
        <w:t xml:space="preserve">include </w:t>
      </w:r>
      <w:r w:rsidRPr="007C2853">
        <w:rPr>
          <w:rFonts w:cs="Arial"/>
          <w:sz w:val="24"/>
          <w:szCs w:val="24"/>
        </w:rPr>
        <w:t xml:space="preserve">specific and suitable security safeguards such as the encryption of patient data and appropriate patient authentication mechanisms to mitigate security risks. However, such systems </w:t>
      </w:r>
      <w:r>
        <w:rPr>
          <w:rFonts w:cs="Arial"/>
          <w:sz w:val="24"/>
          <w:szCs w:val="24"/>
        </w:rPr>
        <w:t xml:space="preserve">should </w:t>
      </w:r>
      <w:r w:rsidRPr="007C2853">
        <w:rPr>
          <w:rFonts w:cs="Arial"/>
          <w:sz w:val="24"/>
          <w:szCs w:val="24"/>
        </w:rPr>
        <w:t xml:space="preserve">not render the products inaccessible for people who use assistive technology to </w:t>
      </w:r>
      <w:r>
        <w:rPr>
          <w:rFonts w:cs="Arial"/>
          <w:sz w:val="24"/>
          <w:szCs w:val="24"/>
        </w:rPr>
        <w:t>access mH</w:t>
      </w:r>
      <w:r w:rsidRPr="007C2853">
        <w:rPr>
          <w:rFonts w:cs="Arial"/>
          <w:sz w:val="24"/>
          <w:szCs w:val="24"/>
        </w:rPr>
        <w:t>ealth products and services.</w:t>
      </w:r>
      <w:r>
        <w:rPr>
          <w:rFonts w:cs="Arial"/>
          <w:sz w:val="24"/>
          <w:szCs w:val="24"/>
        </w:rPr>
        <w:t xml:space="preserve"> </w:t>
      </w:r>
      <w:r w:rsidR="00F76FD6" w:rsidRPr="007C2853">
        <w:rPr>
          <w:rFonts w:cs="Arial"/>
          <w:sz w:val="24"/>
          <w:szCs w:val="24"/>
        </w:rPr>
        <w:t xml:space="preserve">We have often underlined the fact that security of data is just as important for people with sight loss as it is for their sighted peers. However, in our experience </w:t>
      </w:r>
      <w:r w:rsidR="005C1FAA" w:rsidRPr="007C2853">
        <w:rPr>
          <w:rFonts w:cs="Arial"/>
          <w:sz w:val="24"/>
          <w:szCs w:val="24"/>
        </w:rPr>
        <w:t xml:space="preserve">most online </w:t>
      </w:r>
      <w:r w:rsidR="00F76FD6" w:rsidRPr="007C2853">
        <w:rPr>
          <w:rFonts w:cs="Arial"/>
          <w:sz w:val="24"/>
          <w:szCs w:val="24"/>
        </w:rPr>
        <w:t>security systems (e.g. CAPTCHA</w:t>
      </w:r>
      <w:r w:rsidR="00CD1E92" w:rsidRPr="007C2853">
        <w:rPr>
          <w:rFonts w:cs="Arial"/>
          <w:sz w:val="24"/>
          <w:szCs w:val="24"/>
        </w:rPr>
        <w:t>s</w:t>
      </w:r>
      <w:r w:rsidR="00CD1E92" w:rsidRPr="007C2853">
        <w:rPr>
          <w:rStyle w:val="FootnoteReference"/>
          <w:rFonts w:cs="Arial"/>
          <w:sz w:val="24"/>
          <w:szCs w:val="24"/>
        </w:rPr>
        <w:footnoteReference w:id="8"/>
      </w:r>
      <w:r w:rsidR="00F76FD6" w:rsidRPr="007C2853">
        <w:rPr>
          <w:rFonts w:cs="Arial"/>
          <w:sz w:val="24"/>
          <w:szCs w:val="24"/>
        </w:rPr>
        <w:t xml:space="preserve">, </w:t>
      </w:r>
      <w:r w:rsidR="00CD1E92" w:rsidRPr="007C2853">
        <w:rPr>
          <w:rFonts w:cs="Arial"/>
          <w:sz w:val="24"/>
          <w:szCs w:val="24"/>
        </w:rPr>
        <w:t>‘</w:t>
      </w:r>
      <w:r w:rsidR="00F76FD6" w:rsidRPr="007C2853">
        <w:rPr>
          <w:rFonts w:cs="Arial"/>
          <w:sz w:val="24"/>
          <w:szCs w:val="24"/>
        </w:rPr>
        <w:t>Verified by Visa</w:t>
      </w:r>
      <w:r w:rsidR="00CD1E92" w:rsidRPr="007C2853">
        <w:rPr>
          <w:rFonts w:cs="Arial"/>
          <w:sz w:val="24"/>
          <w:szCs w:val="24"/>
        </w:rPr>
        <w:t>’ and so on</w:t>
      </w:r>
      <w:r w:rsidR="00F76FD6" w:rsidRPr="007C2853">
        <w:rPr>
          <w:rFonts w:cs="Arial"/>
          <w:sz w:val="24"/>
          <w:szCs w:val="24"/>
        </w:rPr>
        <w:t xml:space="preserve">) </w:t>
      </w:r>
      <w:r w:rsidR="005C1FAA" w:rsidRPr="007C2853">
        <w:rPr>
          <w:rFonts w:cs="Arial"/>
          <w:sz w:val="24"/>
          <w:szCs w:val="24"/>
        </w:rPr>
        <w:t>solely rely</w:t>
      </w:r>
      <w:r w:rsidR="00F76FD6" w:rsidRPr="007C2853">
        <w:rPr>
          <w:rFonts w:cs="Arial"/>
          <w:sz w:val="24"/>
          <w:szCs w:val="24"/>
        </w:rPr>
        <w:t xml:space="preserve"> on visual interaction </w:t>
      </w:r>
      <w:r w:rsidR="005C1FAA" w:rsidRPr="007C2853">
        <w:rPr>
          <w:rFonts w:cs="Arial"/>
          <w:sz w:val="24"/>
          <w:szCs w:val="24"/>
        </w:rPr>
        <w:t>and accessible alternative are rarely provided so these security features are</w:t>
      </w:r>
      <w:r w:rsidR="00F76FD6" w:rsidRPr="007C2853">
        <w:rPr>
          <w:rFonts w:cs="Arial"/>
          <w:sz w:val="24"/>
          <w:szCs w:val="24"/>
        </w:rPr>
        <w:t xml:space="preserve"> not accessible to blind and partially sighted people. </w:t>
      </w:r>
      <w:r w:rsidR="00CD1E92" w:rsidRPr="007C2853">
        <w:rPr>
          <w:rFonts w:cs="Arial"/>
          <w:sz w:val="24"/>
          <w:szCs w:val="24"/>
        </w:rPr>
        <w:t>For more detailed information on this issue, please see our response to the EC Green Paper ‘Towards an integrated European market for card, Internet and mobile payments</w:t>
      </w:r>
      <w:r w:rsidR="00CD1E92" w:rsidRPr="007C2853">
        <w:rPr>
          <w:rStyle w:val="FootnoteReference"/>
          <w:rFonts w:cs="Arial"/>
          <w:sz w:val="24"/>
          <w:szCs w:val="24"/>
        </w:rPr>
        <w:footnoteReference w:id="9"/>
      </w:r>
      <w:r>
        <w:rPr>
          <w:rFonts w:cs="Arial"/>
          <w:sz w:val="24"/>
          <w:szCs w:val="24"/>
        </w:rPr>
        <w:t>. We</w:t>
      </w:r>
      <w:r w:rsidR="00CD1E92" w:rsidRPr="007C2853">
        <w:rPr>
          <w:rFonts w:cs="Arial"/>
          <w:sz w:val="24"/>
          <w:szCs w:val="24"/>
        </w:rPr>
        <w:t xml:space="preserve"> therefore </w:t>
      </w:r>
      <w:r>
        <w:rPr>
          <w:rFonts w:cs="Arial"/>
          <w:sz w:val="24"/>
          <w:szCs w:val="24"/>
        </w:rPr>
        <w:t xml:space="preserve">believe that it is crucial </w:t>
      </w:r>
      <w:r w:rsidR="00F76FD6" w:rsidRPr="007C2853">
        <w:rPr>
          <w:rFonts w:cs="Arial"/>
          <w:sz w:val="24"/>
          <w:szCs w:val="24"/>
        </w:rPr>
        <w:t>to</w:t>
      </w:r>
      <w:r>
        <w:rPr>
          <w:rFonts w:cs="Arial"/>
          <w:sz w:val="24"/>
          <w:szCs w:val="24"/>
        </w:rPr>
        <w:t xml:space="preserve"> prioritise</w:t>
      </w:r>
      <w:r w:rsidR="00F76FD6" w:rsidRPr="007C2853">
        <w:rPr>
          <w:rFonts w:cs="Arial"/>
          <w:sz w:val="24"/>
          <w:szCs w:val="24"/>
        </w:rPr>
        <w:t xml:space="preserve"> standardis</w:t>
      </w:r>
      <w:r>
        <w:rPr>
          <w:rFonts w:cs="Arial"/>
          <w:sz w:val="24"/>
          <w:szCs w:val="24"/>
        </w:rPr>
        <w:t xml:space="preserve">ation of </w:t>
      </w:r>
      <w:r w:rsidR="00F76FD6" w:rsidRPr="007C2853">
        <w:rPr>
          <w:rFonts w:cs="Arial"/>
          <w:sz w:val="24"/>
          <w:szCs w:val="24"/>
        </w:rPr>
        <w:t>security features, to ensure that they are accessible for people who use ass</w:t>
      </w:r>
      <w:r>
        <w:rPr>
          <w:rFonts w:cs="Arial"/>
          <w:sz w:val="24"/>
          <w:szCs w:val="24"/>
        </w:rPr>
        <w:t>istive technology</w:t>
      </w:r>
      <w:r w:rsidR="00F76FD6" w:rsidRPr="007C2853">
        <w:rPr>
          <w:rFonts w:cs="Arial"/>
          <w:sz w:val="24"/>
          <w:szCs w:val="24"/>
        </w:rPr>
        <w:t xml:space="preserve">. The </w:t>
      </w:r>
      <w:r w:rsidR="00CD1E92" w:rsidRPr="007C2853">
        <w:rPr>
          <w:rFonts w:cs="Arial"/>
          <w:sz w:val="24"/>
          <w:szCs w:val="24"/>
        </w:rPr>
        <w:t xml:space="preserve">need to ensure the </w:t>
      </w:r>
      <w:r w:rsidR="00F76FD6" w:rsidRPr="007C2853">
        <w:rPr>
          <w:rFonts w:cs="Arial"/>
          <w:sz w:val="24"/>
          <w:szCs w:val="24"/>
        </w:rPr>
        <w:t>interoperabi</w:t>
      </w:r>
      <w:r w:rsidR="00CD1E92" w:rsidRPr="007C2853">
        <w:rPr>
          <w:rFonts w:cs="Arial"/>
          <w:sz w:val="24"/>
          <w:szCs w:val="24"/>
        </w:rPr>
        <w:t>lity of such systems is also paramount.</w:t>
      </w:r>
    </w:p>
    <w:p w:rsidR="007D3B81" w:rsidRPr="007C2853" w:rsidRDefault="007D3B81" w:rsidP="00DB10AC">
      <w:pPr>
        <w:autoSpaceDE w:val="0"/>
        <w:autoSpaceDN w:val="0"/>
        <w:adjustRightInd w:val="0"/>
        <w:rPr>
          <w:rFonts w:cs="Arial"/>
          <w:sz w:val="24"/>
          <w:szCs w:val="24"/>
        </w:rPr>
      </w:pPr>
    </w:p>
    <w:p w:rsidR="007D3B81" w:rsidRPr="007C2853" w:rsidRDefault="00D07853" w:rsidP="00D07853">
      <w:pPr>
        <w:rPr>
          <w:rFonts w:cs="Arial"/>
          <w:b/>
          <w:sz w:val="24"/>
          <w:szCs w:val="24"/>
        </w:rPr>
      </w:pPr>
      <w:r w:rsidRPr="007C2853">
        <w:rPr>
          <w:rFonts w:cs="Arial"/>
          <w:sz w:val="24"/>
          <w:szCs w:val="24"/>
        </w:rPr>
        <w:t>A</w:t>
      </w:r>
      <w:r w:rsidR="007D3B81" w:rsidRPr="007C2853">
        <w:rPr>
          <w:rFonts w:cs="Arial"/>
          <w:sz w:val="24"/>
          <w:szCs w:val="24"/>
        </w:rPr>
        <w:t xml:space="preserve">ny guidelines developed for safety and security requirements of </w:t>
      </w:r>
      <w:r w:rsidRPr="007C2853">
        <w:rPr>
          <w:rFonts w:cs="Arial"/>
          <w:sz w:val="24"/>
          <w:szCs w:val="24"/>
        </w:rPr>
        <w:t>m</w:t>
      </w:r>
      <w:r w:rsidR="00F800CD">
        <w:rPr>
          <w:rFonts w:cs="Arial"/>
          <w:sz w:val="24"/>
          <w:szCs w:val="24"/>
        </w:rPr>
        <w:t>H</w:t>
      </w:r>
      <w:r w:rsidRPr="007C2853">
        <w:rPr>
          <w:rFonts w:cs="Arial"/>
          <w:sz w:val="24"/>
          <w:szCs w:val="24"/>
        </w:rPr>
        <w:t xml:space="preserve">ealth </w:t>
      </w:r>
      <w:r w:rsidR="007D3B81" w:rsidRPr="007C2853">
        <w:rPr>
          <w:rFonts w:cs="Arial"/>
          <w:sz w:val="24"/>
          <w:szCs w:val="24"/>
        </w:rPr>
        <w:t>applications must be comprehensive and ensure accessibility</w:t>
      </w:r>
      <w:r w:rsidR="00F800CD">
        <w:rPr>
          <w:rFonts w:cs="Arial"/>
          <w:sz w:val="24"/>
          <w:szCs w:val="24"/>
        </w:rPr>
        <w:t>; mH</w:t>
      </w:r>
      <w:r w:rsidRPr="007C2853">
        <w:rPr>
          <w:rFonts w:cs="Arial"/>
          <w:sz w:val="24"/>
          <w:szCs w:val="24"/>
        </w:rPr>
        <w:t>ealth</w:t>
      </w:r>
      <w:r w:rsidR="007D3B81" w:rsidRPr="007C2853">
        <w:rPr>
          <w:rFonts w:cs="Arial"/>
          <w:sz w:val="24"/>
          <w:szCs w:val="24"/>
        </w:rPr>
        <w:t xml:space="preserve"> is not a 'stand alone' concept, it is a means to an end, so the relevant authorities responsible for services that will be delivered through </w:t>
      </w:r>
      <w:r w:rsidRPr="007C2853">
        <w:rPr>
          <w:rFonts w:cs="Arial"/>
          <w:sz w:val="24"/>
          <w:szCs w:val="24"/>
        </w:rPr>
        <w:t>m</w:t>
      </w:r>
      <w:r w:rsidR="00F800CD">
        <w:rPr>
          <w:rFonts w:cs="Arial"/>
          <w:sz w:val="24"/>
          <w:szCs w:val="24"/>
        </w:rPr>
        <w:t>H</w:t>
      </w:r>
      <w:r w:rsidRPr="007C2853">
        <w:rPr>
          <w:rFonts w:cs="Arial"/>
          <w:sz w:val="24"/>
          <w:szCs w:val="24"/>
        </w:rPr>
        <w:t>ealth products and services</w:t>
      </w:r>
      <w:r w:rsidR="007D3B81" w:rsidRPr="007C2853">
        <w:rPr>
          <w:rFonts w:cs="Arial"/>
          <w:sz w:val="24"/>
          <w:szCs w:val="24"/>
        </w:rPr>
        <w:t xml:space="preserve"> should be overseeing the development of guidelines to that effect</w:t>
      </w:r>
      <w:r w:rsidRPr="007C2853">
        <w:rPr>
          <w:rFonts w:cs="Arial"/>
          <w:sz w:val="24"/>
          <w:szCs w:val="24"/>
        </w:rPr>
        <w:t xml:space="preserve">, e.g. </w:t>
      </w:r>
      <w:r w:rsidR="007D3B81" w:rsidRPr="007C2853">
        <w:rPr>
          <w:rFonts w:cs="Arial"/>
          <w:sz w:val="24"/>
          <w:szCs w:val="24"/>
        </w:rPr>
        <w:t xml:space="preserve">health authorities should be involved in the development of guidelines for safety and security requirements of </w:t>
      </w:r>
      <w:r w:rsidR="007D3B81" w:rsidRPr="007C2853">
        <w:rPr>
          <w:rFonts w:cs="Arial"/>
          <w:sz w:val="24"/>
          <w:szCs w:val="24"/>
        </w:rPr>
        <w:lastRenderedPageBreak/>
        <w:t>health-related applications.</w:t>
      </w:r>
      <w:r w:rsidRPr="007C2853">
        <w:rPr>
          <w:rFonts w:cs="Arial"/>
          <w:sz w:val="24"/>
          <w:szCs w:val="24"/>
        </w:rPr>
        <w:t xml:space="preserve"> In addition it is important to anticipate the evolutions that increasing </w:t>
      </w:r>
      <w:r w:rsidR="00F800CD">
        <w:rPr>
          <w:rFonts w:cs="Arial"/>
          <w:sz w:val="24"/>
          <w:szCs w:val="24"/>
        </w:rPr>
        <w:t>‘</w:t>
      </w:r>
      <w:r w:rsidRPr="007C2853">
        <w:rPr>
          <w:rFonts w:cs="Arial"/>
          <w:sz w:val="24"/>
          <w:szCs w:val="24"/>
        </w:rPr>
        <w:t>device to device</w:t>
      </w:r>
      <w:r w:rsidR="00F800CD">
        <w:rPr>
          <w:rFonts w:cs="Arial"/>
          <w:sz w:val="24"/>
          <w:szCs w:val="24"/>
        </w:rPr>
        <w:t>’</w:t>
      </w:r>
      <w:r w:rsidRPr="007C2853">
        <w:rPr>
          <w:rFonts w:cs="Arial"/>
          <w:sz w:val="24"/>
          <w:szCs w:val="24"/>
        </w:rPr>
        <w:t xml:space="preserve"> connectivity will deliver in the context of the ‘Internet of Things’. There are opportunities and challenges to be addressed in this context, which are of course </w:t>
      </w:r>
      <w:r w:rsidR="007C2853" w:rsidRPr="007C2853">
        <w:rPr>
          <w:rFonts w:cs="Arial"/>
          <w:sz w:val="24"/>
          <w:szCs w:val="24"/>
        </w:rPr>
        <w:t xml:space="preserve">also </w:t>
      </w:r>
      <w:r w:rsidRPr="007C2853">
        <w:rPr>
          <w:rFonts w:cs="Arial"/>
          <w:sz w:val="24"/>
          <w:szCs w:val="24"/>
        </w:rPr>
        <w:t xml:space="preserve">relevant </w:t>
      </w:r>
      <w:r w:rsidR="007C2853" w:rsidRPr="007C2853">
        <w:rPr>
          <w:rFonts w:cs="Arial"/>
          <w:sz w:val="24"/>
          <w:szCs w:val="24"/>
        </w:rPr>
        <w:t xml:space="preserve">in the context of </w:t>
      </w:r>
      <w:r w:rsidR="00F800CD">
        <w:rPr>
          <w:rFonts w:cs="Arial"/>
          <w:sz w:val="24"/>
          <w:szCs w:val="24"/>
        </w:rPr>
        <w:t>eHealth and mH</w:t>
      </w:r>
      <w:r w:rsidRPr="007C2853">
        <w:rPr>
          <w:rFonts w:cs="Arial"/>
          <w:sz w:val="24"/>
          <w:szCs w:val="24"/>
        </w:rPr>
        <w:t xml:space="preserve">ealth </w:t>
      </w:r>
      <w:r w:rsidR="007C2853" w:rsidRPr="007C2853">
        <w:rPr>
          <w:rFonts w:cs="Arial"/>
          <w:sz w:val="24"/>
          <w:szCs w:val="24"/>
        </w:rPr>
        <w:t>policy</w:t>
      </w:r>
      <w:r w:rsidR="00F800CD">
        <w:rPr>
          <w:rFonts w:cs="Arial"/>
          <w:sz w:val="24"/>
          <w:szCs w:val="24"/>
        </w:rPr>
        <w:t xml:space="preserve"> - w</w:t>
      </w:r>
      <w:r w:rsidR="007C2853" w:rsidRPr="007C2853">
        <w:rPr>
          <w:rFonts w:cs="Arial"/>
          <w:sz w:val="24"/>
          <w:szCs w:val="24"/>
        </w:rPr>
        <w:t xml:space="preserve">e outlined some of the key issues </w:t>
      </w:r>
      <w:r w:rsidR="00F800CD">
        <w:rPr>
          <w:rFonts w:cs="Arial"/>
          <w:sz w:val="24"/>
          <w:szCs w:val="24"/>
        </w:rPr>
        <w:t>t</w:t>
      </w:r>
      <w:r w:rsidR="007C2853" w:rsidRPr="007C2853">
        <w:rPr>
          <w:rFonts w:cs="Arial"/>
          <w:sz w:val="24"/>
          <w:szCs w:val="24"/>
        </w:rPr>
        <w:t>o address in our response to the 2012 EC consultation on the Internet of Things</w:t>
      </w:r>
      <w:r w:rsidR="007C2853" w:rsidRPr="007C2853">
        <w:rPr>
          <w:rStyle w:val="FootnoteReference"/>
          <w:rFonts w:cs="Arial"/>
          <w:sz w:val="24"/>
          <w:szCs w:val="24"/>
        </w:rPr>
        <w:footnoteReference w:id="10"/>
      </w:r>
      <w:r w:rsidR="007C2853" w:rsidRPr="007C2853">
        <w:rPr>
          <w:rFonts w:cs="Arial"/>
          <w:b/>
          <w:sz w:val="24"/>
          <w:szCs w:val="24"/>
        </w:rPr>
        <w:t>.</w:t>
      </w:r>
      <w:r w:rsidRPr="007C2853">
        <w:rPr>
          <w:rFonts w:cs="Arial"/>
          <w:b/>
          <w:sz w:val="24"/>
          <w:szCs w:val="24"/>
        </w:rPr>
        <w:t xml:space="preserve"> </w:t>
      </w:r>
    </w:p>
    <w:p w:rsidR="007D3B81" w:rsidRPr="007C2853" w:rsidRDefault="007D3B81" w:rsidP="00DB10AC">
      <w:pPr>
        <w:autoSpaceDE w:val="0"/>
        <w:autoSpaceDN w:val="0"/>
        <w:adjustRightInd w:val="0"/>
        <w:rPr>
          <w:rFonts w:cs="Arial"/>
          <w:b/>
          <w:sz w:val="24"/>
          <w:szCs w:val="24"/>
        </w:rPr>
      </w:pPr>
    </w:p>
    <w:p w:rsidR="005E3501" w:rsidRPr="007C2853" w:rsidRDefault="005E3501" w:rsidP="00DB10AC">
      <w:pPr>
        <w:autoSpaceDE w:val="0"/>
        <w:autoSpaceDN w:val="0"/>
        <w:adjustRightInd w:val="0"/>
        <w:rPr>
          <w:rFonts w:cs="Arial"/>
          <w:sz w:val="24"/>
          <w:szCs w:val="24"/>
        </w:rPr>
      </w:pPr>
      <w:r w:rsidRPr="007C2853">
        <w:rPr>
          <w:rFonts w:cs="Arial"/>
          <w:sz w:val="24"/>
          <w:szCs w:val="24"/>
        </w:rPr>
        <w:t>To ensure the security and accessibility of mHealth products and services, the following features must be taken into account:</w:t>
      </w:r>
    </w:p>
    <w:p w:rsidR="005E3501" w:rsidRPr="007C2853" w:rsidRDefault="005E3501" w:rsidP="00DB10AC">
      <w:pPr>
        <w:autoSpaceDE w:val="0"/>
        <w:autoSpaceDN w:val="0"/>
        <w:adjustRightInd w:val="0"/>
        <w:rPr>
          <w:rFonts w:cs="Arial"/>
          <w:sz w:val="24"/>
          <w:szCs w:val="24"/>
        </w:rPr>
      </w:pPr>
    </w:p>
    <w:p w:rsidR="005E3501" w:rsidRPr="00EA21BF" w:rsidRDefault="005E3501" w:rsidP="00DB10AC">
      <w:pPr>
        <w:pStyle w:val="ListParagraph"/>
        <w:numPr>
          <w:ilvl w:val="0"/>
          <w:numId w:val="4"/>
        </w:numPr>
        <w:autoSpaceDE w:val="0"/>
        <w:autoSpaceDN w:val="0"/>
        <w:adjustRightInd w:val="0"/>
        <w:rPr>
          <w:rFonts w:cs="Arial"/>
          <w:sz w:val="24"/>
          <w:szCs w:val="24"/>
        </w:rPr>
      </w:pPr>
      <w:r w:rsidRPr="007C2853">
        <w:rPr>
          <w:rFonts w:cs="Arial"/>
          <w:b/>
          <w:sz w:val="24"/>
          <w:szCs w:val="24"/>
        </w:rPr>
        <w:t>Security features such as authentication and identification systems</w:t>
      </w:r>
      <w:r w:rsidRPr="007C2853">
        <w:rPr>
          <w:rFonts w:cs="Arial"/>
          <w:sz w:val="24"/>
          <w:szCs w:val="24"/>
        </w:rPr>
        <w:t>. As mentioned above, systems such as CAPTCHAs</w:t>
      </w:r>
      <w:r w:rsidRPr="007C2853">
        <w:rPr>
          <w:rStyle w:val="FootnoteReference"/>
          <w:rFonts w:cs="Arial"/>
          <w:i/>
          <w:sz w:val="24"/>
          <w:szCs w:val="24"/>
        </w:rPr>
        <w:footnoteReference w:id="11"/>
      </w:r>
      <w:r w:rsidRPr="007C2853">
        <w:rPr>
          <w:rFonts w:cs="Arial"/>
          <w:sz w:val="24"/>
          <w:szCs w:val="24"/>
        </w:rPr>
        <w:t xml:space="preserve"> cannot always be used without sight. Some systems also require the user to carry a hardware device such as a number generator, yet there are no talking or alternative accessible versions available.</w:t>
      </w:r>
      <w:r w:rsidRPr="007C2853">
        <w:rPr>
          <w:rFonts w:cs="Arial"/>
          <w:i/>
          <w:sz w:val="24"/>
          <w:szCs w:val="24"/>
        </w:rPr>
        <w:t xml:space="preserve"> </w:t>
      </w:r>
      <w:r w:rsidRPr="007C2853">
        <w:rPr>
          <w:rFonts w:cs="Arial"/>
          <w:sz w:val="24"/>
          <w:szCs w:val="24"/>
        </w:rPr>
        <w:t xml:space="preserve">These features remain </w:t>
      </w:r>
      <w:r w:rsidRPr="007C2853">
        <w:rPr>
          <w:rFonts w:cs="Arial"/>
          <w:sz w:val="24"/>
          <w:szCs w:val="24"/>
          <w:u w:val="single"/>
        </w:rPr>
        <w:t>a major barrier to access</w:t>
      </w:r>
      <w:r w:rsidRPr="007C2853">
        <w:rPr>
          <w:rFonts w:cs="Arial"/>
          <w:sz w:val="24"/>
          <w:szCs w:val="24"/>
        </w:rPr>
        <w:t xml:space="preserve"> for blind and </w:t>
      </w:r>
      <w:r w:rsidRPr="007C2853">
        <w:rPr>
          <w:rFonts w:cs="Arial"/>
          <w:sz w:val="24"/>
          <w:szCs w:val="24"/>
          <w:u w:val="single"/>
        </w:rPr>
        <w:t>partially</w:t>
      </w:r>
      <w:r w:rsidRPr="007C2853">
        <w:rPr>
          <w:rFonts w:cs="Arial"/>
          <w:sz w:val="24"/>
          <w:szCs w:val="24"/>
        </w:rPr>
        <w:t xml:space="preserve"> sighted users. </w:t>
      </w:r>
      <w:r w:rsidR="00F800CD" w:rsidRPr="00F800CD">
        <w:rPr>
          <w:rFonts w:cs="Arial"/>
          <w:b/>
          <w:sz w:val="24"/>
          <w:szCs w:val="24"/>
        </w:rPr>
        <w:t>Again, w</w:t>
      </w:r>
      <w:r w:rsidRPr="00F800CD">
        <w:rPr>
          <w:rFonts w:cs="Arial"/>
          <w:b/>
          <w:sz w:val="24"/>
          <w:szCs w:val="24"/>
        </w:rPr>
        <w:t>e</w:t>
      </w:r>
      <w:r w:rsidRPr="007C2853">
        <w:rPr>
          <w:rFonts w:cs="Arial"/>
          <w:b/>
          <w:sz w:val="24"/>
          <w:szCs w:val="24"/>
        </w:rPr>
        <w:t xml:space="preserve"> fully understand the need to ensure online security, but the systems put in place can and should be accessible.</w:t>
      </w:r>
    </w:p>
    <w:p w:rsidR="00EA21BF" w:rsidRPr="00EA21BF" w:rsidRDefault="00EA21BF" w:rsidP="00EA21BF">
      <w:pPr>
        <w:autoSpaceDE w:val="0"/>
        <w:autoSpaceDN w:val="0"/>
        <w:adjustRightInd w:val="0"/>
        <w:ind w:left="360"/>
        <w:rPr>
          <w:rFonts w:cs="Arial"/>
          <w:sz w:val="24"/>
          <w:szCs w:val="24"/>
        </w:rPr>
      </w:pPr>
    </w:p>
    <w:p w:rsidR="005E3501" w:rsidRDefault="005E3501" w:rsidP="00DB10AC">
      <w:pPr>
        <w:numPr>
          <w:ilvl w:val="0"/>
          <w:numId w:val="4"/>
        </w:numPr>
        <w:autoSpaceDE w:val="0"/>
        <w:autoSpaceDN w:val="0"/>
        <w:adjustRightInd w:val="0"/>
        <w:rPr>
          <w:rFonts w:cs="Arial"/>
          <w:sz w:val="24"/>
          <w:szCs w:val="24"/>
        </w:rPr>
      </w:pPr>
      <w:r w:rsidRPr="007C2853">
        <w:rPr>
          <w:rFonts w:cs="Arial"/>
          <w:b/>
          <w:sz w:val="24"/>
          <w:szCs w:val="24"/>
        </w:rPr>
        <w:t>Social media content embedded in websites.</w:t>
      </w:r>
      <w:r w:rsidRPr="007C2853">
        <w:rPr>
          <w:rFonts w:cs="Arial"/>
          <w:sz w:val="24"/>
          <w:szCs w:val="24"/>
        </w:rPr>
        <w:t xml:space="preserve"> Social media is transforming how public authorities engage with citizens, allowing them to share information and deliver services more quickly and effectively than ever before. For example, social media and online forums are increasingly replacing telephone helplines or helpdesk serv</w:t>
      </w:r>
      <w:r w:rsidR="00F800CD">
        <w:rPr>
          <w:rFonts w:cs="Arial"/>
          <w:sz w:val="24"/>
          <w:szCs w:val="24"/>
        </w:rPr>
        <w:t>ices. When relying on mH</w:t>
      </w:r>
      <w:r w:rsidRPr="007C2853">
        <w:rPr>
          <w:rFonts w:cs="Arial"/>
          <w:sz w:val="24"/>
          <w:szCs w:val="24"/>
        </w:rPr>
        <w:t xml:space="preserve">ealth products and services, public authorities therefore have a </w:t>
      </w:r>
      <w:r w:rsidRPr="007C2853">
        <w:rPr>
          <w:rFonts w:cs="Arial"/>
          <w:b/>
          <w:sz w:val="24"/>
          <w:szCs w:val="24"/>
        </w:rPr>
        <w:t>responsibility</w:t>
      </w:r>
      <w:r w:rsidRPr="007C2853">
        <w:rPr>
          <w:rFonts w:cs="Arial"/>
          <w:sz w:val="24"/>
          <w:szCs w:val="24"/>
        </w:rPr>
        <w:t xml:space="preserve"> to ensure that social media content, data and platforms used in this context are accessible to all, including people with sight loss. There is a clear set of basic social media guidelines for desktop and mobile access that can and should be followed to make sure that social media content is accessible to people who use assistive technologies. Those responsible for designing social media content should therefore ensure that the relevant best practice is applied.</w:t>
      </w:r>
    </w:p>
    <w:p w:rsidR="00EA21BF" w:rsidRPr="007C2853" w:rsidRDefault="00EA21BF" w:rsidP="00EA21BF">
      <w:pPr>
        <w:autoSpaceDE w:val="0"/>
        <w:autoSpaceDN w:val="0"/>
        <w:adjustRightInd w:val="0"/>
        <w:ind w:left="360"/>
        <w:rPr>
          <w:rFonts w:cs="Arial"/>
          <w:sz w:val="24"/>
          <w:szCs w:val="24"/>
        </w:rPr>
      </w:pPr>
    </w:p>
    <w:p w:rsidR="005E3501" w:rsidRDefault="005E3501" w:rsidP="00DB10AC">
      <w:pPr>
        <w:pStyle w:val="Default"/>
        <w:numPr>
          <w:ilvl w:val="0"/>
          <w:numId w:val="4"/>
        </w:numPr>
        <w:rPr>
          <w:rFonts w:ascii="Arial" w:hAnsi="Arial" w:cs="Arial"/>
        </w:rPr>
      </w:pPr>
      <w:r w:rsidRPr="007C2853">
        <w:rPr>
          <w:rFonts w:ascii="Arial" w:hAnsi="Arial" w:cs="Arial"/>
          <w:b/>
        </w:rPr>
        <w:t>User-generated content and</w:t>
      </w:r>
      <w:r w:rsidRPr="007C2853">
        <w:rPr>
          <w:rFonts w:ascii="Arial" w:hAnsi="Arial" w:cs="Arial"/>
        </w:rPr>
        <w:t xml:space="preserve"> </w:t>
      </w:r>
      <w:r w:rsidRPr="007C2853">
        <w:rPr>
          <w:rFonts w:ascii="Arial" w:hAnsi="Arial" w:cs="Arial"/>
          <w:b/>
        </w:rPr>
        <w:t>authoring tools</w:t>
      </w:r>
      <w:r w:rsidRPr="007C2853">
        <w:rPr>
          <w:rFonts w:ascii="Arial" w:hAnsi="Arial" w:cs="Arial"/>
        </w:rPr>
        <w:t xml:space="preserve"> </w:t>
      </w:r>
      <w:r w:rsidRPr="007C2853">
        <w:rPr>
          <w:rFonts w:ascii="Arial" w:hAnsi="Arial" w:cs="Arial"/>
          <w:b/>
        </w:rPr>
        <w:t>used to create such content</w:t>
      </w:r>
      <w:r w:rsidRPr="007C2853">
        <w:rPr>
          <w:rFonts w:ascii="Arial" w:hAnsi="Arial" w:cs="Arial"/>
        </w:rPr>
        <w:t xml:space="preserve"> and interact with users. Accessible authoring tools are an essential component in achieving an accessible web as they enable the production of accessible web content regardless of the technical knowledge of the content authors.</w:t>
      </w:r>
      <w:r w:rsidRPr="007C2853">
        <w:rPr>
          <w:rStyle w:val="FootnoteReference"/>
          <w:rFonts w:ascii="Arial" w:hAnsi="Arial" w:cs="Arial"/>
        </w:rPr>
        <w:footnoteReference w:id="12"/>
      </w:r>
      <w:r w:rsidRPr="007C2853">
        <w:rPr>
          <w:rFonts w:ascii="Arial" w:hAnsi="Arial" w:cs="Arial"/>
        </w:rPr>
        <w:t xml:space="preserve"> </w:t>
      </w:r>
    </w:p>
    <w:p w:rsidR="00EA21BF" w:rsidRPr="007C2853" w:rsidRDefault="00EA21BF" w:rsidP="00EA21BF">
      <w:pPr>
        <w:pStyle w:val="Default"/>
        <w:ind w:left="360"/>
        <w:rPr>
          <w:rFonts w:ascii="Arial" w:hAnsi="Arial" w:cs="Arial"/>
        </w:rPr>
      </w:pPr>
    </w:p>
    <w:p w:rsidR="005E3501" w:rsidRPr="007C2853" w:rsidRDefault="005E3501" w:rsidP="00DB10AC">
      <w:pPr>
        <w:pStyle w:val="ListParagraph"/>
        <w:numPr>
          <w:ilvl w:val="0"/>
          <w:numId w:val="4"/>
        </w:numPr>
        <w:autoSpaceDE w:val="0"/>
        <w:autoSpaceDN w:val="0"/>
        <w:adjustRightInd w:val="0"/>
        <w:rPr>
          <w:rFonts w:cs="Arial"/>
          <w:sz w:val="24"/>
          <w:szCs w:val="24"/>
        </w:rPr>
      </w:pPr>
      <w:r w:rsidRPr="007C2853">
        <w:rPr>
          <w:rFonts w:cs="Arial"/>
          <w:b/>
          <w:sz w:val="24"/>
          <w:szCs w:val="24"/>
        </w:rPr>
        <w:t>Electronic documents and forms downloadable</w:t>
      </w:r>
      <w:r w:rsidRPr="007C2853">
        <w:rPr>
          <w:rFonts w:cs="Arial"/>
          <w:sz w:val="24"/>
          <w:szCs w:val="24"/>
        </w:rPr>
        <w:t xml:space="preserve"> from websites. Regrettably, it is often the case that otherwise well designed websites lead to totally inaccessible downloadable documents or forms; it is therefore crucial that open and well tagged document formats are used for text or forms that users need to interact with, whether online or offline.</w:t>
      </w:r>
    </w:p>
    <w:p w:rsidR="00EA21BF" w:rsidRDefault="00EA21BF">
      <w:pPr>
        <w:rPr>
          <w:rFonts w:cs="Arial"/>
          <w:sz w:val="24"/>
          <w:szCs w:val="24"/>
        </w:rPr>
      </w:pPr>
    </w:p>
    <w:p w:rsidR="00EA21BF" w:rsidRDefault="00EA21BF">
      <w:pPr>
        <w:rPr>
          <w:rFonts w:cs="Arial"/>
          <w:sz w:val="24"/>
          <w:szCs w:val="24"/>
        </w:rPr>
      </w:pPr>
    </w:p>
    <w:p w:rsidR="00764FDA" w:rsidRPr="007C2853" w:rsidRDefault="00764FDA" w:rsidP="00DB10AC">
      <w:pPr>
        <w:rPr>
          <w:rFonts w:cs="Arial"/>
          <w:b/>
          <w:sz w:val="24"/>
          <w:szCs w:val="24"/>
          <w:u w:val="single"/>
        </w:rPr>
      </w:pPr>
      <w:r w:rsidRPr="007C2853">
        <w:rPr>
          <w:rFonts w:cs="Arial"/>
          <w:b/>
          <w:sz w:val="24"/>
          <w:szCs w:val="24"/>
          <w:u w:val="single"/>
        </w:rPr>
        <w:lastRenderedPageBreak/>
        <w:t xml:space="preserve">How could app developers best implement the principles of “data minimisation” and of "data protection by design, and “data protection by default” in mHealth “apps”? </w:t>
      </w:r>
      <w:r w:rsidRPr="007C2853">
        <w:rPr>
          <w:rFonts w:cs="Arial"/>
          <w:b/>
          <w:sz w:val="24"/>
          <w:szCs w:val="24"/>
          <w:u w:val="single"/>
        </w:rPr>
        <w:cr/>
      </w:r>
    </w:p>
    <w:p w:rsidR="00764FDA" w:rsidRPr="007C2853" w:rsidRDefault="00764FDA" w:rsidP="00DB10AC">
      <w:pPr>
        <w:rPr>
          <w:rFonts w:cs="Arial"/>
          <w:sz w:val="24"/>
          <w:szCs w:val="24"/>
        </w:rPr>
      </w:pPr>
      <w:r w:rsidRPr="007C2853">
        <w:rPr>
          <w:rFonts w:cs="Arial"/>
          <w:sz w:val="24"/>
          <w:szCs w:val="24"/>
        </w:rPr>
        <w:t xml:space="preserve">All aspects of mHealth products must be made accessible to people with sight loss in order for them to be able to read and agree to privacy settings and enable updates which may be security related. It </w:t>
      </w:r>
      <w:r w:rsidR="00B7438C" w:rsidRPr="007C2853">
        <w:rPr>
          <w:rFonts w:cs="Arial"/>
          <w:sz w:val="24"/>
          <w:szCs w:val="24"/>
        </w:rPr>
        <w:t>is</w:t>
      </w:r>
      <w:r w:rsidRPr="007C2853">
        <w:rPr>
          <w:rFonts w:cs="Arial"/>
          <w:sz w:val="24"/>
          <w:szCs w:val="24"/>
        </w:rPr>
        <w:t xml:space="preserve"> possible that in the future mHealth products </w:t>
      </w:r>
      <w:r w:rsidR="00F800CD">
        <w:rPr>
          <w:rFonts w:cs="Arial"/>
          <w:sz w:val="24"/>
          <w:szCs w:val="24"/>
        </w:rPr>
        <w:t xml:space="preserve">will be </w:t>
      </w:r>
      <w:r w:rsidRPr="007C2853">
        <w:rPr>
          <w:rFonts w:cs="Arial"/>
          <w:sz w:val="24"/>
          <w:szCs w:val="24"/>
        </w:rPr>
        <w:t>widely used to collect and share health data</w:t>
      </w:r>
      <w:r w:rsidR="00B7438C" w:rsidRPr="007C2853">
        <w:rPr>
          <w:rFonts w:cs="Arial"/>
          <w:sz w:val="24"/>
          <w:szCs w:val="24"/>
        </w:rPr>
        <w:t xml:space="preserve"> so data protection issues must be taken seriously.</w:t>
      </w:r>
      <w:r w:rsidRPr="007C2853">
        <w:rPr>
          <w:rFonts w:cs="Arial"/>
          <w:sz w:val="24"/>
          <w:szCs w:val="24"/>
        </w:rPr>
        <w:t xml:space="preserve"> It is therefore extremely important that any warnings, explanation </w:t>
      </w:r>
      <w:r w:rsidR="00B7438C" w:rsidRPr="007C2853">
        <w:rPr>
          <w:rFonts w:cs="Arial"/>
          <w:sz w:val="24"/>
          <w:szCs w:val="24"/>
        </w:rPr>
        <w:t>about</w:t>
      </w:r>
      <w:r w:rsidRPr="007C2853">
        <w:rPr>
          <w:rFonts w:cs="Arial"/>
          <w:sz w:val="24"/>
          <w:szCs w:val="24"/>
        </w:rPr>
        <w:t xml:space="preserve"> what data will be shared and ability to request amendments to personal data </w:t>
      </w:r>
      <w:r w:rsidR="00B7438C" w:rsidRPr="007C2853">
        <w:rPr>
          <w:rFonts w:cs="Arial"/>
          <w:sz w:val="24"/>
          <w:szCs w:val="24"/>
        </w:rPr>
        <w:t>when</w:t>
      </w:r>
      <w:r w:rsidR="00D5403B" w:rsidRPr="007C2853">
        <w:rPr>
          <w:rFonts w:cs="Arial"/>
          <w:sz w:val="24"/>
          <w:szCs w:val="24"/>
        </w:rPr>
        <w:t xml:space="preserve"> using </w:t>
      </w:r>
      <w:r w:rsidRPr="007C2853">
        <w:rPr>
          <w:rFonts w:cs="Arial"/>
          <w:sz w:val="24"/>
          <w:szCs w:val="24"/>
        </w:rPr>
        <w:t>mHealth product</w:t>
      </w:r>
      <w:r w:rsidR="00F800CD">
        <w:rPr>
          <w:rFonts w:cs="Arial"/>
          <w:sz w:val="24"/>
          <w:szCs w:val="24"/>
        </w:rPr>
        <w:t>s</w:t>
      </w:r>
      <w:r w:rsidRPr="007C2853">
        <w:rPr>
          <w:rFonts w:cs="Arial"/>
          <w:sz w:val="24"/>
          <w:szCs w:val="24"/>
        </w:rPr>
        <w:t xml:space="preserve"> </w:t>
      </w:r>
      <w:r w:rsidR="00F800CD">
        <w:rPr>
          <w:rFonts w:cs="Arial"/>
          <w:sz w:val="24"/>
          <w:szCs w:val="24"/>
        </w:rPr>
        <w:t>and</w:t>
      </w:r>
      <w:r w:rsidR="00B7438C" w:rsidRPr="007C2853">
        <w:rPr>
          <w:rFonts w:cs="Arial"/>
          <w:sz w:val="24"/>
          <w:szCs w:val="24"/>
        </w:rPr>
        <w:t xml:space="preserve"> service</w:t>
      </w:r>
      <w:r w:rsidR="00F800CD">
        <w:rPr>
          <w:rFonts w:cs="Arial"/>
          <w:sz w:val="24"/>
          <w:szCs w:val="24"/>
        </w:rPr>
        <w:t>s</w:t>
      </w:r>
      <w:r w:rsidR="00B7438C" w:rsidRPr="007C2853">
        <w:rPr>
          <w:rFonts w:cs="Arial"/>
          <w:sz w:val="24"/>
          <w:szCs w:val="24"/>
        </w:rPr>
        <w:t xml:space="preserve"> </w:t>
      </w:r>
      <w:r w:rsidRPr="007C2853">
        <w:rPr>
          <w:rFonts w:cs="Arial"/>
          <w:sz w:val="24"/>
          <w:szCs w:val="24"/>
        </w:rPr>
        <w:t xml:space="preserve">is made accessible to people with sight loss. </w:t>
      </w:r>
    </w:p>
    <w:p w:rsidR="00B7438C" w:rsidRPr="007C2853" w:rsidRDefault="00B7438C" w:rsidP="00DB10AC">
      <w:pPr>
        <w:rPr>
          <w:rFonts w:cs="Arial"/>
          <w:sz w:val="24"/>
          <w:szCs w:val="24"/>
        </w:rPr>
      </w:pPr>
    </w:p>
    <w:p w:rsidR="008D0F69" w:rsidRPr="007C2853" w:rsidRDefault="007B15CA" w:rsidP="00DB10AC">
      <w:pPr>
        <w:autoSpaceDE w:val="0"/>
        <w:autoSpaceDN w:val="0"/>
        <w:adjustRightInd w:val="0"/>
        <w:rPr>
          <w:rFonts w:cs="Arial"/>
          <w:b/>
          <w:sz w:val="24"/>
          <w:szCs w:val="24"/>
        </w:rPr>
      </w:pPr>
      <w:r w:rsidRPr="007C2853">
        <w:rPr>
          <w:rFonts w:cs="Arial"/>
          <w:sz w:val="24"/>
          <w:szCs w:val="24"/>
        </w:rPr>
        <w:t xml:space="preserve">In the Green Paper the Commission refers to the guidance on data protection requirements for 'apps' that the </w:t>
      </w:r>
      <w:r w:rsidR="00B7438C" w:rsidRPr="007C2853">
        <w:rPr>
          <w:rFonts w:cs="Arial"/>
          <w:sz w:val="24"/>
          <w:szCs w:val="24"/>
        </w:rPr>
        <w:t>Arti</w:t>
      </w:r>
      <w:r w:rsidR="00F800CD">
        <w:rPr>
          <w:rFonts w:cs="Arial"/>
          <w:sz w:val="24"/>
          <w:szCs w:val="24"/>
        </w:rPr>
        <w:t>cle 29 Working Party published i</w:t>
      </w:r>
      <w:r w:rsidR="00B7438C" w:rsidRPr="007C2853">
        <w:rPr>
          <w:rFonts w:cs="Arial"/>
          <w:sz w:val="24"/>
          <w:szCs w:val="24"/>
        </w:rPr>
        <w:t>n</w:t>
      </w:r>
      <w:r w:rsidRPr="007C2853">
        <w:rPr>
          <w:rFonts w:cs="Arial"/>
          <w:sz w:val="24"/>
          <w:szCs w:val="24"/>
        </w:rPr>
        <w:t xml:space="preserve"> its</w:t>
      </w:r>
      <w:r w:rsidR="00B7438C" w:rsidRPr="007C2853">
        <w:rPr>
          <w:rFonts w:cs="Arial"/>
          <w:sz w:val="24"/>
          <w:szCs w:val="24"/>
        </w:rPr>
        <w:t xml:space="preserve"> </w:t>
      </w:r>
      <w:r w:rsidRPr="007C2853">
        <w:rPr>
          <w:rFonts w:cs="Arial"/>
          <w:sz w:val="24"/>
          <w:szCs w:val="24"/>
        </w:rPr>
        <w:t xml:space="preserve">February 2013 </w:t>
      </w:r>
      <w:r w:rsidR="00F800CD" w:rsidRPr="00F800CD">
        <w:rPr>
          <w:rFonts w:cs="Arial"/>
          <w:i/>
          <w:sz w:val="24"/>
          <w:szCs w:val="24"/>
        </w:rPr>
        <w:t xml:space="preserve">Opinion </w:t>
      </w:r>
      <w:r w:rsidRPr="007C2853">
        <w:rPr>
          <w:rFonts w:cs="Arial"/>
          <w:i/>
          <w:iCs/>
          <w:sz w:val="24"/>
          <w:szCs w:val="24"/>
        </w:rPr>
        <w:t>on apps on smart devices</w:t>
      </w:r>
      <w:r w:rsidRPr="007C2853">
        <w:rPr>
          <w:rFonts w:cs="Arial"/>
          <w:iCs/>
          <w:sz w:val="24"/>
          <w:szCs w:val="24"/>
        </w:rPr>
        <w:t>. The opinion seek</w:t>
      </w:r>
      <w:r w:rsidR="00B7438C" w:rsidRPr="007C2853">
        <w:rPr>
          <w:rFonts w:cs="Arial"/>
          <w:sz w:val="24"/>
          <w:szCs w:val="24"/>
        </w:rPr>
        <w:t>s to clarify the legal obligations of each of the parties involved in the development</w:t>
      </w:r>
      <w:r w:rsidRPr="007C2853">
        <w:rPr>
          <w:rFonts w:cs="Arial"/>
          <w:sz w:val="24"/>
          <w:szCs w:val="24"/>
        </w:rPr>
        <w:t xml:space="preserve"> </w:t>
      </w:r>
      <w:r w:rsidR="00B7438C" w:rsidRPr="007C2853">
        <w:rPr>
          <w:rFonts w:cs="Arial"/>
          <w:sz w:val="24"/>
          <w:szCs w:val="24"/>
        </w:rPr>
        <w:t xml:space="preserve">and distribution of apps </w:t>
      </w:r>
      <w:r w:rsidRPr="007C2853">
        <w:rPr>
          <w:rFonts w:cs="Arial"/>
          <w:sz w:val="24"/>
          <w:szCs w:val="24"/>
        </w:rPr>
        <w:t xml:space="preserve">and highlights </w:t>
      </w:r>
      <w:r w:rsidR="00B7438C" w:rsidRPr="007C2853">
        <w:rPr>
          <w:rFonts w:cs="Arial"/>
          <w:sz w:val="24"/>
          <w:szCs w:val="24"/>
        </w:rPr>
        <w:t>the need to provide clear</w:t>
      </w:r>
      <w:r w:rsidRPr="007C2853">
        <w:rPr>
          <w:rFonts w:cs="Arial"/>
          <w:sz w:val="24"/>
          <w:szCs w:val="24"/>
        </w:rPr>
        <w:t xml:space="preserve"> </w:t>
      </w:r>
      <w:r w:rsidR="00B7438C" w:rsidRPr="007C2853">
        <w:rPr>
          <w:rFonts w:cs="Arial"/>
          <w:sz w:val="24"/>
          <w:szCs w:val="24"/>
        </w:rPr>
        <w:t>and unambiguous information about data processing to users (e.g. the types of data processed,</w:t>
      </w:r>
      <w:r w:rsidRPr="007C2853">
        <w:rPr>
          <w:rFonts w:cs="Arial"/>
          <w:sz w:val="24"/>
          <w:szCs w:val="24"/>
        </w:rPr>
        <w:t xml:space="preserve"> </w:t>
      </w:r>
      <w:r w:rsidR="00B7438C" w:rsidRPr="007C2853">
        <w:rPr>
          <w:rFonts w:cs="Arial"/>
          <w:sz w:val="24"/>
          <w:szCs w:val="24"/>
        </w:rPr>
        <w:t>the purposes for process</w:t>
      </w:r>
      <w:r w:rsidRPr="007C2853">
        <w:rPr>
          <w:rFonts w:cs="Arial"/>
          <w:sz w:val="24"/>
          <w:szCs w:val="24"/>
        </w:rPr>
        <w:t>ing and data retention periods</w:t>
      </w:r>
      <w:r w:rsidR="002E2AAC">
        <w:rPr>
          <w:rFonts w:cs="Arial"/>
          <w:sz w:val="24"/>
          <w:szCs w:val="24"/>
        </w:rPr>
        <w:t>) and</w:t>
      </w:r>
      <w:r w:rsidRPr="007C2853">
        <w:rPr>
          <w:rFonts w:cs="Arial"/>
          <w:sz w:val="24"/>
          <w:szCs w:val="24"/>
        </w:rPr>
        <w:t xml:space="preserve"> also states that this information </w:t>
      </w:r>
      <w:r w:rsidR="00B7438C" w:rsidRPr="007C2853">
        <w:rPr>
          <w:rFonts w:cs="Arial"/>
          <w:sz w:val="24"/>
          <w:szCs w:val="24"/>
        </w:rPr>
        <w:t xml:space="preserve">should be made available in a </w:t>
      </w:r>
      <w:r w:rsidRPr="007C2853">
        <w:rPr>
          <w:rFonts w:cs="Arial"/>
          <w:sz w:val="24"/>
          <w:szCs w:val="24"/>
        </w:rPr>
        <w:t>‘</w:t>
      </w:r>
      <w:r w:rsidR="00B7438C" w:rsidRPr="007C2853">
        <w:rPr>
          <w:rFonts w:cs="Arial"/>
          <w:i/>
          <w:sz w:val="24"/>
          <w:szCs w:val="24"/>
        </w:rPr>
        <w:t>clear</w:t>
      </w:r>
      <w:r w:rsidRPr="007C2853">
        <w:rPr>
          <w:rFonts w:cs="Arial"/>
          <w:i/>
          <w:sz w:val="24"/>
          <w:szCs w:val="24"/>
        </w:rPr>
        <w:t xml:space="preserve"> </w:t>
      </w:r>
      <w:r w:rsidR="00B7438C" w:rsidRPr="007C2853">
        <w:rPr>
          <w:rFonts w:cs="Arial"/>
          <w:i/>
          <w:sz w:val="24"/>
          <w:szCs w:val="24"/>
        </w:rPr>
        <w:t>and unambiguous format</w:t>
      </w:r>
      <w:r w:rsidRPr="007C2853">
        <w:rPr>
          <w:rFonts w:cs="Arial"/>
          <w:sz w:val="24"/>
          <w:szCs w:val="24"/>
        </w:rPr>
        <w:t>’</w:t>
      </w:r>
      <w:r w:rsidR="00B7438C" w:rsidRPr="007C2853">
        <w:rPr>
          <w:rFonts w:cs="Arial"/>
          <w:sz w:val="24"/>
          <w:szCs w:val="24"/>
        </w:rPr>
        <w:t xml:space="preserve"> prior to the installation of the app (e.g. in the description of the app</w:t>
      </w:r>
      <w:r w:rsidRPr="007C2853">
        <w:rPr>
          <w:rFonts w:cs="Arial"/>
          <w:sz w:val="24"/>
          <w:szCs w:val="24"/>
        </w:rPr>
        <w:t xml:space="preserve"> </w:t>
      </w:r>
      <w:r w:rsidR="00B7438C" w:rsidRPr="007C2853">
        <w:rPr>
          <w:rFonts w:cs="Arial"/>
          <w:sz w:val="24"/>
          <w:szCs w:val="24"/>
        </w:rPr>
        <w:t>on the app store</w:t>
      </w:r>
      <w:r w:rsidR="00B7438C" w:rsidRPr="007C2853">
        <w:rPr>
          <w:rFonts w:cs="Arial"/>
          <w:b/>
          <w:sz w:val="24"/>
          <w:szCs w:val="24"/>
        </w:rPr>
        <w:t>)</w:t>
      </w:r>
      <w:r w:rsidR="00A16FDB">
        <w:rPr>
          <w:rFonts w:cs="Arial"/>
          <w:b/>
          <w:sz w:val="24"/>
          <w:szCs w:val="24"/>
        </w:rPr>
        <w:t>. H</w:t>
      </w:r>
      <w:r w:rsidRPr="007C2853">
        <w:rPr>
          <w:rFonts w:cs="Arial"/>
          <w:b/>
          <w:sz w:val="24"/>
          <w:szCs w:val="24"/>
        </w:rPr>
        <w:t>owever</w:t>
      </w:r>
      <w:r w:rsidR="00A16FDB">
        <w:rPr>
          <w:rFonts w:cs="Arial"/>
          <w:b/>
          <w:sz w:val="24"/>
          <w:szCs w:val="24"/>
        </w:rPr>
        <w:t>,</w:t>
      </w:r>
      <w:r w:rsidRPr="007C2853">
        <w:rPr>
          <w:rFonts w:cs="Arial"/>
          <w:b/>
          <w:sz w:val="24"/>
          <w:szCs w:val="24"/>
        </w:rPr>
        <w:t xml:space="preserve"> we regret that the opinion does not stress the need to make this information fully accessible to people who use as</w:t>
      </w:r>
      <w:r w:rsidR="00A16FDB">
        <w:rPr>
          <w:rFonts w:cs="Arial"/>
          <w:b/>
          <w:sz w:val="24"/>
          <w:szCs w:val="24"/>
        </w:rPr>
        <w:t>sistive technology to access</w:t>
      </w:r>
      <w:r w:rsidRPr="007C2853">
        <w:rPr>
          <w:rFonts w:cs="Arial"/>
          <w:b/>
          <w:sz w:val="24"/>
          <w:szCs w:val="24"/>
        </w:rPr>
        <w:t xml:space="preserve"> app</w:t>
      </w:r>
      <w:r w:rsidR="00A16FDB">
        <w:rPr>
          <w:rFonts w:cs="Arial"/>
          <w:b/>
          <w:sz w:val="24"/>
          <w:szCs w:val="24"/>
        </w:rPr>
        <w:t>s</w:t>
      </w:r>
      <w:r w:rsidR="008D0F69" w:rsidRPr="007C2853">
        <w:rPr>
          <w:rFonts w:cs="Arial"/>
          <w:b/>
          <w:sz w:val="24"/>
          <w:szCs w:val="24"/>
        </w:rPr>
        <w:t xml:space="preserve"> and may not therefore provide sufficient advice for app developers</w:t>
      </w:r>
      <w:r w:rsidRPr="007C2853">
        <w:rPr>
          <w:rFonts w:cs="Arial"/>
          <w:b/>
          <w:sz w:val="24"/>
          <w:szCs w:val="24"/>
        </w:rPr>
        <w:t>.</w:t>
      </w:r>
      <w:r w:rsidR="008D0F69" w:rsidRPr="007C2853">
        <w:rPr>
          <w:rFonts w:cs="Arial"/>
          <w:b/>
          <w:sz w:val="24"/>
          <w:szCs w:val="24"/>
        </w:rPr>
        <w:t xml:space="preserve"> </w:t>
      </w:r>
    </w:p>
    <w:p w:rsidR="008D0F69" w:rsidRPr="007C2853" w:rsidRDefault="008D0F69" w:rsidP="00DB10AC">
      <w:pPr>
        <w:autoSpaceDE w:val="0"/>
        <w:autoSpaceDN w:val="0"/>
        <w:adjustRightInd w:val="0"/>
        <w:rPr>
          <w:rFonts w:cs="Arial"/>
          <w:b/>
          <w:sz w:val="24"/>
          <w:szCs w:val="24"/>
        </w:rPr>
      </w:pPr>
    </w:p>
    <w:p w:rsidR="007B15CA" w:rsidRPr="007C2853" w:rsidRDefault="008D0F69" w:rsidP="00DB10AC">
      <w:pPr>
        <w:autoSpaceDE w:val="0"/>
        <w:autoSpaceDN w:val="0"/>
        <w:adjustRightInd w:val="0"/>
        <w:rPr>
          <w:rFonts w:cs="Arial"/>
          <w:sz w:val="24"/>
          <w:szCs w:val="24"/>
        </w:rPr>
      </w:pPr>
      <w:r w:rsidRPr="007C2853">
        <w:rPr>
          <w:rFonts w:cs="Arial"/>
          <w:sz w:val="24"/>
          <w:szCs w:val="24"/>
        </w:rPr>
        <w:t>We would therefore urge the Commission to raise this issue with the Article 29 Working Party to ensure that any revision of the opinion incorporates the need to make the information fully accessible to people with sight loss. The c</w:t>
      </w:r>
      <w:r w:rsidR="007B15CA" w:rsidRPr="007C2853">
        <w:rPr>
          <w:rFonts w:cs="Arial"/>
          <w:sz w:val="24"/>
          <w:szCs w:val="24"/>
        </w:rPr>
        <w:t xml:space="preserve">urrent </w:t>
      </w:r>
      <w:r w:rsidRPr="007C2853">
        <w:rPr>
          <w:rFonts w:cs="Arial"/>
          <w:sz w:val="24"/>
          <w:szCs w:val="24"/>
        </w:rPr>
        <w:t xml:space="preserve">revision of the </w:t>
      </w:r>
      <w:r w:rsidR="007B15CA" w:rsidRPr="007C2853">
        <w:rPr>
          <w:rFonts w:cs="Arial"/>
          <w:sz w:val="24"/>
          <w:szCs w:val="24"/>
        </w:rPr>
        <w:t xml:space="preserve">Data Protection Directive </w:t>
      </w:r>
      <w:r w:rsidRPr="007C2853">
        <w:rPr>
          <w:rFonts w:cs="Arial"/>
          <w:sz w:val="24"/>
          <w:szCs w:val="24"/>
        </w:rPr>
        <w:t>also provides an opportunity to address this matter which we are urging the Commission to seize in order to ensure that all citizens are given th</w:t>
      </w:r>
      <w:r w:rsidR="00A16FDB">
        <w:rPr>
          <w:rFonts w:cs="Arial"/>
          <w:sz w:val="24"/>
          <w:szCs w:val="24"/>
        </w:rPr>
        <w:t>e same high level of protection as their sighted peers.</w:t>
      </w:r>
    </w:p>
    <w:p w:rsidR="007B15CA" w:rsidRPr="007C2853" w:rsidRDefault="007B15CA" w:rsidP="00DB10AC">
      <w:pPr>
        <w:rPr>
          <w:rFonts w:cs="Arial"/>
          <w:b/>
          <w:sz w:val="24"/>
          <w:szCs w:val="24"/>
        </w:rPr>
      </w:pPr>
    </w:p>
    <w:p w:rsidR="00F76FD6" w:rsidRPr="007C2853" w:rsidRDefault="00C10A65" w:rsidP="00C10A65">
      <w:pPr>
        <w:pStyle w:val="Heading3"/>
      </w:pPr>
      <w:r>
        <w:t xml:space="preserve">2 - </w:t>
      </w:r>
      <w:r w:rsidR="00764FDA" w:rsidRPr="00C10A65">
        <w:t>Big data</w:t>
      </w:r>
    </w:p>
    <w:p w:rsidR="005E3501" w:rsidRPr="007C2853" w:rsidRDefault="005E3501" w:rsidP="00DB10AC">
      <w:pPr>
        <w:autoSpaceDE w:val="0"/>
        <w:autoSpaceDN w:val="0"/>
        <w:adjustRightInd w:val="0"/>
        <w:rPr>
          <w:rFonts w:cs="Arial"/>
          <w:b/>
          <w:sz w:val="24"/>
          <w:szCs w:val="24"/>
          <w:u w:val="single"/>
        </w:rPr>
      </w:pPr>
    </w:p>
    <w:p w:rsidR="00764FDA" w:rsidRPr="007C2853" w:rsidRDefault="00764FDA" w:rsidP="00DB10AC">
      <w:pPr>
        <w:autoSpaceDE w:val="0"/>
        <w:autoSpaceDN w:val="0"/>
        <w:adjustRightInd w:val="0"/>
        <w:rPr>
          <w:rFonts w:cs="Arial"/>
          <w:b/>
          <w:sz w:val="24"/>
          <w:szCs w:val="24"/>
          <w:u w:val="single"/>
        </w:rPr>
      </w:pPr>
      <w:r w:rsidRPr="007C2853">
        <w:rPr>
          <w:rFonts w:cs="Arial"/>
          <w:b/>
          <w:sz w:val="24"/>
          <w:szCs w:val="24"/>
          <w:u w:val="single"/>
        </w:rPr>
        <w:t>3- What measures are needed to fully realise the potential of mHealth generated "Big Data" in the EU whilst complying with legal and ethical requirements?</w:t>
      </w:r>
    </w:p>
    <w:p w:rsidR="00764FDA" w:rsidRPr="007C2853" w:rsidRDefault="00764FDA" w:rsidP="00DB10AC">
      <w:pPr>
        <w:autoSpaceDE w:val="0"/>
        <w:autoSpaceDN w:val="0"/>
        <w:adjustRightInd w:val="0"/>
        <w:rPr>
          <w:rFonts w:cs="Arial"/>
          <w:b/>
          <w:sz w:val="24"/>
          <w:szCs w:val="24"/>
          <w:u w:val="single"/>
        </w:rPr>
      </w:pPr>
    </w:p>
    <w:p w:rsidR="001D3DC3" w:rsidRPr="007C2853" w:rsidRDefault="001D3DC3" w:rsidP="00DB10AC">
      <w:pPr>
        <w:autoSpaceDE w:val="0"/>
        <w:autoSpaceDN w:val="0"/>
        <w:adjustRightInd w:val="0"/>
        <w:rPr>
          <w:rFonts w:cs="Arial"/>
          <w:sz w:val="24"/>
          <w:szCs w:val="24"/>
        </w:rPr>
      </w:pPr>
      <w:r w:rsidRPr="007C2853">
        <w:rPr>
          <w:rFonts w:cs="Arial"/>
          <w:sz w:val="24"/>
          <w:szCs w:val="24"/>
        </w:rPr>
        <w:t>We do not have expertise in this area</w:t>
      </w:r>
      <w:r w:rsidR="00764FDA" w:rsidRPr="007C2853">
        <w:rPr>
          <w:rFonts w:cs="Arial"/>
          <w:sz w:val="24"/>
          <w:szCs w:val="24"/>
        </w:rPr>
        <w:t xml:space="preserve"> </w:t>
      </w:r>
      <w:r w:rsidRPr="007C2853">
        <w:rPr>
          <w:rFonts w:cs="Arial"/>
          <w:sz w:val="24"/>
          <w:szCs w:val="24"/>
        </w:rPr>
        <w:t>of policy</w:t>
      </w:r>
    </w:p>
    <w:p w:rsidR="001D3DC3" w:rsidRPr="007C2853" w:rsidRDefault="001D3DC3" w:rsidP="00DB10AC">
      <w:pPr>
        <w:autoSpaceDE w:val="0"/>
        <w:autoSpaceDN w:val="0"/>
        <w:adjustRightInd w:val="0"/>
        <w:rPr>
          <w:rFonts w:cs="Arial"/>
          <w:b/>
          <w:sz w:val="24"/>
          <w:szCs w:val="24"/>
        </w:rPr>
      </w:pPr>
    </w:p>
    <w:p w:rsidR="00764FDA" w:rsidRPr="007C2853" w:rsidRDefault="00C10A65" w:rsidP="00C10A65">
      <w:pPr>
        <w:pStyle w:val="Heading3"/>
      </w:pPr>
      <w:r>
        <w:t xml:space="preserve">3 - </w:t>
      </w:r>
      <w:r w:rsidR="00764FDA" w:rsidRPr="00C10A65">
        <w:t>State of play on the applicable EU legal framework</w:t>
      </w:r>
    </w:p>
    <w:p w:rsidR="00764FDA" w:rsidRPr="007C2853" w:rsidRDefault="00764FDA" w:rsidP="00DB10AC">
      <w:pPr>
        <w:autoSpaceDE w:val="0"/>
        <w:autoSpaceDN w:val="0"/>
        <w:adjustRightInd w:val="0"/>
        <w:rPr>
          <w:rFonts w:cs="Arial"/>
          <w:b/>
          <w:sz w:val="24"/>
          <w:szCs w:val="24"/>
          <w:u w:val="single"/>
        </w:rPr>
      </w:pPr>
    </w:p>
    <w:p w:rsidR="00F76FD6" w:rsidRPr="007C2853" w:rsidRDefault="00F76FD6" w:rsidP="00DB10AC">
      <w:pPr>
        <w:autoSpaceDE w:val="0"/>
        <w:autoSpaceDN w:val="0"/>
        <w:adjustRightInd w:val="0"/>
        <w:rPr>
          <w:rFonts w:cs="Arial"/>
          <w:b/>
          <w:sz w:val="24"/>
          <w:szCs w:val="24"/>
          <w:u w:val="single"/>
        </w:rPr>
      </w:pPr>
      <w:r w:rsidRPr="007C2853">
        <w:rPr>
          <w:rFonts w:cs="Arial"/>
          <w:b/>
          <w:sz w:val="24"/>
          <w:szCs w:val="24"/>
          <w:u w:val="single"/>
        </w:rPr>
        <w:t>Are safety and performance requirements of lifestyle and wellbeing apps adequately</w:t>
      </w:r>
      <w:r w:rsidR="006318E2" w:rsidRPr="007C2853">
        <w:rPr>
          <w:rFonts w:cs="Arial"/>
          <w:b/>
          <w:sz w:val="24"/>
          <w:szCs w:val="24"/>
          <w:u w:val="single"/>
        </w:rPr>
        <w:t xml:space="preserve"> </w:t>
      </w:r>
      <w:r w:rsidRPr="007C2853">
        <w:rPr>
          <w:rFonts w:cs="Arial"/>
          <w:b/>
          <w:sz w:val="24"/>
          <w:szCs w:val="24"/>
          <w:u w:val="single"/>
        </w:rPr>
        <w:t>covered by the current EU legal framework?</w:t>
      </w:r>
    </w:p>
    <w:p w:rsidR="00F76FD6" w:rsidRPr="007C2853" w:rsidRDefault="00F76FD6" w:rsidP="00DB10AC">
      <w:pPr>
        <w:autoSpaceDE w:val="0"/>
        <w:autoSpaceDN w:val="0"/>
        <w:adjustRightInd w:val="0"/>
        <w:rPr>
          <w:rFonts w:cs="Arial"/>
          <w:b/>
          <w:sz w:val="24"/>
          <w:szCs w:val="24"/>
          <w:u w:val="single"/>
        </w:rPr>
      </w:pPr>
    </w:p>
    <w:p w:rsidR="001D3DC3" w:rsidRPr="007C2853" w:rsidRDefault="006318E2" w:rsidP="00DB10AC">
      <w:pPr>
        <w:pStyle w:val="ListParagraph"/>
        <w:ind w:left="0"/>
        <w:rPr>
          <w:rFonts w:cs="Arial"/>
          <w:sz w:val="24"/>
          <w:szCs w:val="24"/>
        </w:rPr>
      </w:pPr>
      <w:r w:rsidRPr="007C2853">
        <w:rPr>
          <w:rFonts w:cs="Arial"/>
          <w:sz w:val="24"/>
          <w:szCs w:val="24"/>
        </w:rPr>
        <w:t xml:space="preserve">No. </w:t>
      </w:r>
      <w:r w:rsidR="0018732E">
        <w:rPr>
          <w:rFonts w:cs="Arial"/>
          <w:sz w:val="24"/>
          <w:szCs w:val="24"/>
        </w:rPr>
        <w:t>L</w:t>
      </w:r>
      <w:r w:rsidR="001D3DC3" w:rsidRPr="007C2853">
        <w:rPr>
          <w:rFonts w:cs="Arial"/>
          <w:sz w:val="24"/>
          <w:szCs w:val="24"/>
        </w:rPr>
        <w:t>ifestyle and wellbeing apps need to be made fully accessible to</w:t>
      </w:r>
      <w:r w:rsidR="00610C6A" w:rsidRPr="007C2853">
        <w:rPr>
          <w:rFonts w:cs="Arial"/>
          <w:sz w:val="24"/>
          <w:szCs w:val="24"/>
        </w:rPr>
        <w:t xml:space="preserve"> all </w:t>
      </w:r>
      <w:r w:rsidR="001D3DC3" w:rsidRPr="007C2853">
        <w:rPr>
          <w:rFonts w:cs="Arial"/>
          <w:sz w:val="24"/>
          <w:szCs w:val="24"/>
        </w:rPr>
        <w:t>users</w:t>
      </w:r>
      <w:r w:rsidR="00DB10AC" w:rsidRPr="007C2853">
        <w:rPr>
          <w:rFonts w:cs="Arial"/>
          <w:sz w:val="24"/>
          <w:szCs w:val="24"/>
        </w:rPr>
        <w:t>, including blind or partially sighted people</w:t>
      </w:r>
      <w:r w:rsidR="001D3DC3" w:rsidRPr="007C2853">
        <w:rPr>
          <w:rFonts w:cs="Arial"/>
          <w:sz w:val="24"/>
          <w:szCs w:val="24"/>
        </w:rPr>
        <w:t xml:space="preserve">. </w:t>
      </w:r>
      <w:r w:rsidR="009A0E08" w:rsidRPr="007C2853">
        <w:rPr>
          <w:rFonts w:cs="Arial"/>
          <w:sz w:val="24"/>
          <w:szCs w:val="24"/>
        </w:rPr>
        <w:t>W</w:t>
      </w:r>
      <w:r w:rsidR="001D3DC3" w:rsidRPr="007C2853">
        <w:rPr>
          <w:rFonts w:cs="Arial"/>
          <w:sz w:val="24"/>
          <w:szCs w:val="24"/>
        </w:rPr>
        <w:t xml:space="preserve">ithout </w:t>
      </w:r>
      <w:r w:rsidR="009A0E08" w:rsidRPr="007C2853">
        <w:rPr>
          <w:rFonts w:cs="Arial"/>
          <w:sz w:val="24"/>
          <w:szCs w:val="24"/>
        </w:rPr>
        <w:t xml:space="preserve">EU </w:t>
      </w:r>
      <w:r w:rsidR="001D3DC3" w:rsidRPr="007C2853">
        <w:rPr>
          <w:rFonts w:cs="Arial"/>
          <w:sz w:val="24"/>
          <w:szCs w:val="24"/>
        </w:rPr>
        <w:t xml:space="preserve">accessibility legislation </w:t>
      </w:r>
      <w:r w:rsidR="009A0E08" w:rsidRPr="007C2853">
        <w:rPr>
          <w:rFonts w:cs="Arial"/>
          <w:sz w:val="24"/>
          <w:szCs w:val="24"/>
        </w:rPr>
        <w:t xml:space="preserve">to </w:t>
      </w:r>
      <w:r w:rsidR="009A0E08" w:rsidRPr="007C2853">
        <w:rPr>
          <w:rFonts w:cs="Arial"/>
          <w:sz w:val="24"/>
          <w:szCs w:val="24"/>
        </w:rPr>
        <w:lastRenderedPageBreak/>
        <w:t xml:space="preserve">ensure this, </w:t>
      </w:r>
      <w:r w:rsidR="001D3DC3" w:rsidRPr="007C2853">
        <w:rPr>
          <w:rFonts w:cs="Arial"/>
          <w:sz w:val="24"/>
          <w:szCs w:val="24"/>
        </w:rPr>
        <w:t xml:space="preserve">there could be issues with updates not working </w:t>
      </w:r>
      <w:r w:rsidR="0018732E">
        <w:rPr>
          <w:rFonts w:cs="Arial"/>
          <w:sz w:val="24"/>
          <w:szCs w:val="24"/>
        </w:rPr>
        <w:t>or</w:t>
      </w:r>
      <w:r w:rsidR="001D3DC3" w:rsidRPr="007C2853">
        <w:rPr>
          <w:rFonts w:cs="Arial"/>
          <w:sz w:val="24"/>
          <w:szCs w:val="24"/>
        </w:rPr>
        <w:t xml:space="preserve"> safety warnings being unreadable to blind and partially sighted people</w:t>
      </w:r>
      <w:r w:rsidR="0018732E">
        <w:rPr>
          <w:rFonts w:cs="Arial"/>
          <w:sz w:val="24"/>
          <w:szCs w:val="24"/>
        </w:rPr>
        <w:t xml:space="preserve">, </w:t>
      </w:r>
      <w:r w:rsidR="001D3DC3" w:rsidRPr="007C2853">
        <w:rPr>
          <w:rFonts w:cs="Arial"/>
          <w:sz w:val="24"/>
          <w:szCs w:val="24"/>
        </w:rPr>
        <w:t>put</w:t>
      </w:r>
      <w:r w:rsidR="0018732E">
        <w:rPr>
          <w:rFonts w:cs="Arial"/>
          <w:sz w:val="24"/>
          <w:szCs w:val="24"/>
        </w:rPr>
        <w:t>ting them</w:t>
      </w:r>
      <w:r w:rsidR="001D3DC3" w:rsidRPr="007C2853">
        <w:rPr>
          <w:rFonts w:cs="Arial"/>
          <w:sz w:val="24"/>
          <w:szCs w:val="24"/>
        </w:rPr>
        <w:t xml:space="preserve"> at risk.</w:t>
      </w:r>
    </w:p>
    <w:p w:rsidR="001D3DC3" w:rsidRPr="007C2853" w:rsidRDefault="001D3DC3" w:rsidP="00DB10AC">
      <w:pPr>
        <w:pStyle w:val="ListParagraph"/>
        <w:ind w:left="0"/>
        <w:rPr>
          <w:rFonts w:cs="Arial"/>
          <w:sz w:val="24"/>
          <w:szCs w:val="24"/>
        </w:rPr>
      </w:pPr>
    </w:p>
    <w:p w:rsidR="001F767E" w:rsidRPr="007C2853" w:rsidRDefault="009A0E08" w:rsidP="00DB10AC">
      <w:pPr>
        <w:autoSpaceDE w:val="0"/>
        <w:autoSpaceDN w:val="0"/>
        <w:adjustRightInd w:val="0"/>
        <w:rPr>
          <w:rFonts w:cs="Arial"/>
          <w:sz w:val="24"/>
          <w:szCs w:val="24"/>
        </w:rPr>
      </w:pPr>
      <w:r w:rsidRPr="007C2853">
        <w:rPr>
          <w:rFonts w:cs="Arial"/>
          <w:sz w:val="24"/>
          <w:szCs w:val="24"/>
        </w:rPr>
        <w:t>At the time of writing, t</w:t>
      </w:r>
      <w:r w:rsidR="001D3DC3" w:rsidRPr="007C2853">
        <w:rPr>
          <w:rFonts w:cs="Arial"/>
          <w:sz w:val="24"/>
          <w:szCs w:val="24"/>
        </w:rPr>
        <w:t>he</w:t>
      </w:r>
      <w:r w:rsidRPr="007C2853">
        <w:rPr>
          <w:rFonts w:cs="Arial"/>
          <w:sz w:val="24"/>
          <w:szCs w:val="24"/>
        </w:rPr>
        <w:t>re</w:t>
      </w:r>
      <w:r w:rsidR="001D3DC3" w:rsidRPr="007C2853">
        <w:rPr>
          <w:rFonts w:cs="Arial"/>
          <w:sz w:val="24"/>
          <w:szCs w:val="24"/>
        </w:rPr>
        <w:t xml:space="preserve"> </w:t>
      </w:r>
      <w:r w:rsidRPr="007C2853">
        <w:rPr>
          <w:rFonts w:cs="Arial"/>
          <w:sz w:val="24"/>
          <w:szCs w:val="24"/>
        </w:rPr>
        <w:t>is no</w:t>
      </w:r>
      <w:r w:rsidR="00610C6A" w:rsidRPr="007C2853">
        <w:rPr>
          <w:rFonts w:cs="Arial"/>
          <w:sz w:val="24"/>
          <w:szCs w:val="24"/>
        </w:rPr>
        <w:t xml:space="preserve"> EU</w:t>
      </w:r>
      <w:r w:rsidR="001D3DC3" w:rsidRPr="007C2853">
        <w:rPr>
          <w:rFonts w:cs="Arial"/>
          <w:sz w:val="24"/>
          <w:szCs w:val="24"/>
        </w:rPr>
        <w:t xml:space="preserve"> legislation i</w:t>
      </w:r>
      <w:r w:rsidRPr="007C2853">
        <w:rPr>
          <w:rFonts w:cs="Arial"/>
          <w:sz w:val="24"/>
          <w:szCs w:val="24"/>
        </w:rPr>
        <w:t>n place to ensure th</w:t>
      </w:r>
      <w:r w:rsidR="001D3DC3" w:rsidRPr="007C2853">
        <w:rPr>
          <w:rFonts w:cs="Arial"/>
          <w:sz w:val="24"/>
          <w:szCs w:val="24"/>
        </w:rPr>
        <w:t>e accessibility of websites and apps.</w:t>
      </w:r>
      <w:r w:rsidR="00610C6A" w:rsidRPr="007C2853">
        <w:rPr>
          <w:rFonts w:cs="Arial"/>
          <w:sz w:val="24"/>
          <w:szCs w:val="24"/>
        </w:rPr>
        <w:t xml:space="preserve"> The European Commission published a proposal on the accessibility of public sector bodies’ websites in 2012, but it</w:t>
      </w:r>
      <w:r w:rsidR="0018732E">
        <w:rPr>
          <w:rFonts w:cs="Arial"/>
          <w:sz w:val="24"/>
          <w:szCs w:val="24"/>
        </w:rPr>
        <w:t>s</w:t>
      </w:r>
      <w:r w:rsidR="00610C6A" w:rsidRPr="007C2853">
        <w:rPr>
          <w:rFonts w:cs="Arial"/>
          <w:sz w:val="24"/>
          <w:szCs w:val="24"/>
        </w:rPr>
        <w:t xml:space="preserve"> very narrow scope will not provide an adequate lever for accessibility unless it is greatly enlarged during the ongoing legislative process. </w:t>
      </w:r>
      <w:r w:rsidR="001F767E" w:rsidRPr="007C2853">
        <w:rPr>
          <w:rFonts w:cs="Arial"/>
          <w:sz w:val="24"/>
          <w:szCs w:val="24"/>
        </w:rPr>
        <w:t>The “Digital Agenda for Europe” promised that the legislation would ensure that ‘all public websites and websites providing basic services to citizens’ would be fully accessible by 2015’, yet the European Commission published a draft directive which falls well short of this commitment. As the organisation representing the group of disabled people most disproportionately affected by barriers to access information, we made our concerns about the content of the draft directive very clear when it was published.</w:t>
      </w:r>
      <w:r w:rsidR="001F767E" w:rsidRPr="007C2853">
        <w:rPr>
          <w:rStyle w:val="FootnoteReference"/>
          <w:rFonts w:cs="Arial"/>
          <w:sz w:val="24"/>
          <w:szCs w:val="24"/>
        </w:rPr>
        <w:footnoteReference w:id="13"/>
      </w:r>
      <w:r w:rsidR="001F767E" w:rsidRPr="007C2853">
        <w:rPr>
          <w:rFonts w:cs="Arial"/>
          <w:sz w:val="24"/>
          <w:szCs w:val="24"/>
        </w:rPr>
        <w:t xml:space="preserve"> These were as follows:</w:t>
      </w:r>
    </w:p>
    <w:p w:rsidR="001F767E" w:rsidRPr="007C2853" w:rsidRDefault="001F767E" w:rsidP="00DB10AC">
      <w:pPr>
        <w:rPr>
          <w:rFonts w:cs="Arial"/>
          <w:sz w:val="24"/>
          <w:szCs w:val="24"/>
        </w:rPr>
      </w:pPr>
    </w:p>
    <w:p w:rsidR="001F767E" w:rsidRPr="007C2853" w:rsidRDefault="001F767E" w:rsidP="00DB10AC">
      <w:pPr>
        <w:pStyle w:val="ListParagraph"/>
        <w:numPr>
          <w:ilvl w:val="0"/>
          <w:numId w:val="4"/>
        </w:numPr>
        <w:autoSpaceDE w:val="0"/>
        <w:autoSpaceDN w:val="0"/>
        <w:adjustRightInd w:val="0"/>
        <w:rPr>
          <w:rFonts w:cs="Arial"/>
          <w:sz w:val="24"/>
          <w:szCs w:val="24"/>
        </w:rPr>
      </w:pPr>
      <w:r w:rsidRPr="007C2853">
        <w:rPr>
          <w:rFonts w:cs="Arial"/>
          <w:b/>
          <w:sz w:val="24"/>
          <w:szCs w:val="24"/>
        </w:rPr>
        <w:t>The proposal fails to recognise mobile devices and mobile “apps”</w:t>
      </w:r>
      <w:r w:rsidRPr="007C2853">
        <w:rPr>
          <w:rFonts w:cs="Arial"/>
          <w:sz w:val="24"/>
          <w:szCs w:val="24"/>
        </w:rPr>
        <w:t>, which means many mHealth service</w:t>
      </w:r>
      <w:r w:rsidR="0018732E">
        <w:rPr>
          <w:rFonts w:cs="Arial"/>
          <w:sz w:val="24"/>
          <w:szCs w:val="24"/>
        </w:rPr>
        <w:t>s</w:t>
      </w:r>
      <w:r w:rsidRPr="007C2853">
        <w:rPr>
          <w:rFonts w:cs="Arial"/>
          <w:sz w:val="24"/>
          <w:szCs w:val="24"/>
        </w:rPr>
        <w:t xml:space="preserve"> would not be covered by this legislation. </w:t>
      </w:r>
    </w:p>
    <w:p w:rsidR="001F767E" w:rsidRPr="007C2853" w:rsidRDefault="001F767E" w:rsidP="00DB10AC">
      <w:pPr>
        <w:pStyle w:val="ListParagraph"/>
        <w:numPr>
          <w:ilvl w:val="0"/>
          <w:numId w:val="4"/>
        </w:numPr>
        <w:autoSpaceDE w:val="0"/>
        <w:autoSpaceDN w:val="0"/>
        <w:adjustRightInd w:val="0"/>
        <w:rPr>
          <w:rFonts w:cs="Arial"/>
          <w:sz w:val="24"/>
          <w:szCs w:val="24"/>
        </w:rPr>
      </w:pPr>
      <w:r w:rsidRPr="007C2853">
        <w:rPr>
          <w:rFonts w:cs="Arial"/>
          <w:sz w:val="24"/>
          <w:szCs w:val="24"/>
        </w:rPr>
        <w:t xml:space="preserve">The Directive </w:t>
      </w:r>
      <w:r w:rsidRPr="007C2853">
        <w:rPr>
          <w:rFonts w:cs="Arial"/>
          <w:b/>
          <w:sz w:val="24"/>
          <w:szCs w:val="24"/>
        </w:rPr>
        <w:t xml:space="preserve">only covers 12 services, therefore excluding the vast majority of public services but also key services delivered by private providers, such as commercial mHealth services – </w:t>
      </w:r>
      <w:r w:rsidRPr="007C2853">
        <w:rPr>
          <w:rFonts w:cs="Arial"/>
          <w:sz w:val="24"/>
          <w:szCs w:val="24"/>
        </w:rPr>
        <w:t>this is</w:t>
      </w:r>
      <w:r w:rsidRPr="007C2853">
        <w:rPr>
          <w:rFonts w:cs="Arial"/>
          <w:b/>
          <w:sz w:val="24"/>
          <w:szCs w:val="24"/>
        </w:rPr>
        <w:t xml:space="preserve"> </w:t>
      </w:r>
      <w:r w:rsidRPr="0018732E">
        <w:rPr>
          <w:rFonts w:cs="Arial"/>
          <w:sz w:val="24"/>
          <w:szCs w:val="24"/>
        </w:rPr>
        <w:t>a</w:t>
      </w:r>
      <w:r w:rsidRPr="007C2853">
        <w:rPr>
          <w:rFonts w:cs="Arial"/>
          <w:sz w:val="24"/>
          <w:szCs w:val="24"/>
        </w:rPr>
        <w:t xml:space="preserve"> major issue as many mHealth products are </w:t>
      </w:r>
      <w:r w:rsidR="0018732E">
        <w:rPr>
          <w:rFonts w:cs="Arial"/>
          <w:sz w:val="24"/>
          <w:szCs w:val="24"/>
        </w:rPr>
        <w:t xml:space="preserve">currently </w:t>
      </w:r>
      <w:r w:rsidRPr="007C2853">
        <w:rPr>
          <w:rFonts w:cs="Arial"/>
          <w:sz w:val="24"/>
          <w:szCs w:val="24"/>
        </w:rPr>
        <w:t>made by private companies.</w:t>
      </w:r>
    </w:p>
    <w:p w:rsidR="001F767E" w:rsidRPr="007C2853" w:rsidRDefault="001F767E" w:rsidP="00DB10AC">
      <w:pPr>
        <w:pStyle w:val="ListParagraph"/>
        <w:numPr>
          <w:ilvl w:val="0"/>
          <w:numId w:val="4"/>
        </w:numPr>
        <w:autoSpaceDE w:val="0"/>
        <w:autoSpaceDN w:val="0"/>
        <w:adjustRightInd w:val="0"/>
        <w:rPr>
          <w:rFonts w:cs="Arial"/>
          <w:b/>
          <w:sz w:val="24"/>
          <w:szCs w:val="24"/>
        </w:rPr>
      </w:pPr>
      <w:r w:rsidRPr="007C2853">
        <w:rPr>
          <w:rFonts w:cs="Arial"/>
          <w:sz w:val="24"/>
          <w:szCs w:val="24"/>
        </w:rPr>
        <w:t xml:space="preserve">The European Commission </w:t>
      </w:r>
      <w:r w:rsidRPr="007C2853">
        <w:rPr>
          <w:rFonts w:cs="Arial"/>
          <w:b/>
          <w:sz w:val="24"/>
          <w:szCs w:val="24"/>
        </w:rPr>
        <w:t>did not include any enforcement provisions</w:t>
      </w:r>
      <w:r w:rsidRPr="007C2853">
        <w:rPr>
          <w:rFonts w:cs="Arial"/>
          <w:sz w:val="24"/>
          <w:szCs w:val="24"/>
        </w:rPr>
        <w:t xml:space="preserve"> in its proposal, giving blind and partially sighted people no right to redress.</w:t>
      </w:r>
    </w:p>
    <w:p w:rsidR="00562E6E" w:rsidRPr="007C2853" w:rsidRDefault="00562E6E" w:rsidP="00DB10AC">
      <w:pPr>
        <w:autoSpaceDE w:val="0"/>
        <w:autoSpaceDN w:val="0"/>
        <w:adjustRightInd w:val="0"/>
        <w:rPr>
          <w:rFonts w:cs="Arial"/>
          <w:sz w:val="24"/>
          <w:szCs w:val="24"/>
        </w:rPr>
      </w:pPr>
    </w:p>
    <w:p w:rsidR="00610C6A" w:rsidRPr="007C2853" w:rsidRDefault="00562E6E" w:rsidP="00DB10AC">
      <w:pPr>
        <w:autoSpaceDE w:val="0"/>
        <w:autoSpaceDN w:val="0"/>
        <w:adjustRightInd w:val="0"/>
        <w:rPr>
          <w:rFonts w:cs="Arial"/>
          <w:sz w:val="24"/>
          <w:szCs w:val="24"/>
        </w:rPr>
      </w:pPr>
      <w:r w:rsidRPr="007C2853">
        <w:rPr>
          <w:rFonts w:cs="Arial"/>
          <w:sz w:val="24"/>
          <w:szCs w:val="24"/>
        </w:rPr>
        <w:t>In any case, the Commission proposal w</w:t>
      </w:r>
      <w:r w:rsidR="00610C6A" w:rsidRPr="007C2853">
        <w:rPr>
          <w:rFonts w:cs="Arial"/>
          <w:sz w:val="24"/>
          <w:szCs w:val="24"/>
        </w:rPr>
        <w:t>as not originally inten</w:t>
      </w:r>
      <w:r w:rsidRPr="007C2853">
        <w:rPr>
          <w:rFonts w:cs="Arial"/>
          <w:sz w:val="24"/>
          <w:szCs w:val="24"/>
        </w:rPr>
        <w:t>ded to cover the private sector at all. S</w:t>
      </w:r>
      <w:r w:rsidR="00610C6A" w:rsidRPr="007C2853">
        <w:rPr>
          <w:rFonts w:cs="Arial"/>
          <w:sz w:val="24"/>
          <w:szCs w:val="24"/>
        </w:rPr>
        <w:t xml:space="preserve">o given the </w:t>
      </w:r>
      <w:r w:rsidR="009B027A" w:rsidRPr="007C2853">
        <w:rPr>
          <w:rFonts w:cs="Arial"/>
          <w:sz w:val="24"/>
          <w:szCs w:val="24"/>
        </w:rPr>
        <w:t>fact that the app market is dominated by small and medium enterprises and individuals (i.e. app developers), th</w:t>
      </w:r>
      <w:r w:rsidRPr="007C2853">
        <w:rPr>
          <w:rFonts w:cs="Arial"/>
          <w:sz w:val="24"/>
          <w:szCs w:val="24"/>
        </w:rPr>
        <w:t xml:space="preserve">e lack of mandated </w:t>
      </w:r>
      <w:r w:rsidR="00610C6A" w:rsidRPr="007C2853">
        <w:rPr>
          <w:rFonts w:cs="Arial"/>
          <w:sz w:val="24"/>
          <w:szCs w:val="24"/>
        </w:rPr>
        <w:t xml:space="preserve">standards </w:t>
      </w:r>
      <w:r w:rsidRPr="007C2853">
        <w:rPr>
          <w:rFonts w:cs="Arial"/>
          <w:sz w:val="24"/>
          <w:szCs w:val="24"/>
        </w:rPr>
        <w:t xml:space="preserve">on </w:t>
      </w:r>
      <w:r w:rsidR="0018732E">
        <w:rPr>
          <w:rFonts w:cs="Arial"/>
          <w:sz w:val="24"/>
          <w:szCs w:val="24"/>
        </w:rPr>
        <w:t xml:space="preserve">accessibility and </w:t>
      </w:r>
      <w:r w:rsidR="00610C6A" w:rsidRPr="007C2853">
        <w:rPr>
          <w:rFonts w:cs="Arial"/>
          <w:sz w:val="24"/>
          <w:szCs w:val="24"/>
        </w:rPr>
        <w:t>interoperability between mHealth solutions and</w:t>
      </w:r>
      <w:r w:rsidR="009B027A" w:rsidRPr="007C2853">
        <w:rPr>
          <w:rFonts w:cs="Arial"/>
          <w:sz w:val="24"/>
          <w:szCs w:val="24"/>
        </w:rPr>
        <w:t xml:space="preserve"> </w:t>
      </w:r>
      <w:r w:rsidR="00610C6A" w:rsidRPr="007C2853">
        <w:rPr>
          <w:rFonts w:cs="Arial"/>
          <w:sz w:val="24"/>
          <w:szCs w:val="24"/>
        </w:rPr>
        <w:t xml:space="preserve">devices </w:t>
      </w:r>
      <w:r w:rsidRPr="007C2853">
        <w:rPr>
          <w:rFonts w:cs="Arial"/>
          <w:sz w:val="24"/>
          <w:szCs w:val="24"/>
        </w:rPr>
        <w:t>is likely to</w:t>
      </w:r>
      <w:r w:rsidR="009B027A" w:rsidRPr="007C2853">
        <w:rPr>
          <w:rFonts w:cs="Arial"/>
          <w:sz w:val="24"/>
          <w:szCs w:val="24"/>
        </w:rPr>
        <w:t xml:space="preserve"> negatively impact</w:t>
      </w:r>
      <w:r w:rsidR="0018732E">
        <w:rPr>
          <w:rFonts w:cs="Arial"/>
          <w:sz w:val="24"/>
          <w:szCs w:val="24"/>
        </w:rPr>
        <w:t xml:space="preserve"> outcomes for blind and partially sighted people</w:t>
      </w:r>
      <w:r w:rsidR="00610C6A" w:rsidRPr="007C2853">
        <w:rPr>
          <w:rFonts w:cs="Arial"/>
          <w:sz w:val="24"/>
          <w:szCs w:val="24"/>
        </w:rPr>
        <w:t>.</w:t>
      </w:r>
      <w:r w:rsidR="009B027A" w:rsidRPr="007C2853">
        <w:rPr>
          <w:rFonts w:cs="Arial"/>
          <w:sz w:val="24"/>
          <w:szCs w:val="24"/>
        </w:rPr>
        <w:t xml:space="preserve"> </w:t>
      </w:r>
      <w:r w:rsidRPr="007C2853">
        <w:rPr>
          <w:rFonts w:cs="Arial"/>
          <w:sz w:val="24"/>
          <w:szCs w:val="24"/>
        </w:rPr>
        <w:t xml:space="preserve">Indeed EBU is </w:t>
      </w:r>
      <w:r w:rsidR="009B027A" w:rsidRPr="007C2853">
        <w:rPr>
          <w:rFonts w:cs="Arial"/>
          <w:sz w:val="24"/>
          <w:szCs w:val="24"/>
        </w:rPr>
        <w:t>concerned about the fact that small scale app developers will n</w:t>
      </w:r>
      <w:r w:rsidR="00610C6A" w:rsidRPr="007C2853">
        <w:rPr>
          <w:rFonts w:cs="Arial"/>
          <w:sz w:val="24"/>
          <w:szCs w:val="24"/>
        </w:rPr>
        <w:t xml:space="preserve">ot necessarily </w:t>
      </w:r>
      <w:r w:rsidR="009B027A" w:rsidRPr="007C2853">
        <w:rPr>
          <w:rFonts w:cs="Arial"/>
          <w:sz w:val="24"/>
          <w:szCs w:val="24"/>
        </w:rPr>
        <w:t>have the relevant skills to ensure the accessibility and interoperability of their products and services and that they may as a result</w:t>
      </w:r>
      <w:r w:rsidRPr="007C2853">
        <w:rPr>
          <w:rFonts w:cs="Arial"/>
          <w:sz w:val="24"/>
          <w:szCs w:val="24"/>
        </w:rPr>
        <w:t xml:space="preserve">, as outlined by the Commission in the Green Paper, </w:t>
      </w:r>
      <w:r w:rsidR="009B027A" w:rsidRPr="007C2853">
        <w:rPr>
          <w:rFonts w:cs="Arial"/>
          <w:sz w:val="24"/>
          <w:szCs w:val="24"/>
        </w:rPr>
        <w:t>‘</w:t>
      </w:r>
      <w:r w:rsidR="00610C6A" w:rsidRPr="007C2853">
        <w:rPr>
          <w:rFonts w:cs="Arial"/>
          <w:i/>
          <w:sz w:val="24"/>
          <w:szCs w:val="24"/>
        </w:rPr>
        <w:t>favour short-term strategies for quick market access</w:t>
      </w:r>
      <w:r w:rsidR="009B027A" w:rsidRPr="007C2853">
        <w:rPr>
          <w:rFonts w:cs="Arial"/>
          <w:i/>
          <w:sz w:val="24"/>
          <w:szCs w:val="24"/>
        </w:rPr>
        <w:t>’</w:t>
      </w:r>
      <w:r w:rsidR="00610C6A" w:rsidRPr="007C2853">
        <w:rPr>
          <w:rFonts w:cs="Arial"/>
          <w:sz w:val="24"/>
          <w:szCs w:val="24"/>
        </w:rPr>
        <w:t>.</w:t>
      </w:r>
    </w:p>
    <w:p w:rsidR="00B26378" w:rsidRPr="007C2853" w:rsidRDefault="00B26378" w:rsidP="00DB10AC">
      <w:pPr>
        <w:autoSpaceDE w:val="0"/>
        <w:autoSpaceDN w:val="0"/>
        <w:adjustRightInd w:val="0"/>
        <w:rPr>
          <w:rFonts w:cs="Arial"/>
          <w:sz w:val="24"/>
          <w:szCs w:val="24"/>
        </w:rPr>
      </w:pPr>
    </w:p>
    <w:p w:rsidR="00B26378" w:rsidRPr="007C2853" w:rsidRDefault="00562E6E" w:rsidP="00DB10AC">
      <w:pPr>
        <w:autoSpaceDE w:val="0"/>
        <w:autoSpaceDN w:val="0"/>
        <w:adjustRightInd w:val="0"/>
        <w:rPr>
          <w:rFonts w:cs="Arial"/>
          <w:sz w:val="24"/>
          <w:szCs w:val="24"/>
        </w:rPr>
      </w:pPr>
      <w:r w:rsidRPr="007C2853">
        <w:rPr>
          <w:rFonts w:cs="Arial"/>
          <w:sz w:val="24"/>
          <w:szCs w:val="24"/>
        </w:rPr>
        <w:t>However, w</w:t>
      </w:r>
      <w:r w:rsidR="00B26378" w:rsidRPr="007C2853">
        <w:rPr>
          <w:rFonts w:cs="Arial"/>
          <w:sz w:val="24"/>
          <w:szCs w:val="24"/>
        </w:rPr>
        <w:t xml:space="preserve">e note that following successful negotiations, European Standard EN 301 549 on accessibility requirements for Information and Communication Technologies (ICT) products and services was adopted and published in February 2014. This new standard </w:t>
      </w:r>
      <w:r w:rsidRPr="007C2853">
        <w:rPr>
          <w:rFonts w:cs="Arial"/>
          <w:sz w:val="24"/>
          <w:szCs w:val="24"/>
        </w:rPr>
        <w:t>is</w:t>
      </w:r>
      <w:r w:rsidR="00B26378" w:rsidRPr="007C2853">
        <w:rPr>
          <w:rFonts w:cs="Arial"/>
          <w:sz w:val="24"/>
          <w:szCs w:val="24"/>
        </w:rPr>
        <w:t xml:space="preserve"> the first European Standard for accessible ICT </w:t>
      </w:r>
      <w:r w:rsidRPr="007C2853">
        <w:rPr>
          <w:rFonts w:cs="Arial"/>
          <w:sz w:val="24"/>
          <w:szCs w:val="24"/>
        </w:rPr>
        <w:t>which covers</w:t>
      </w:r>
      <w:r w:rsidR="00B26378" w:rsidRPr="007C2853">
        <w:rPr>
          <w:rFonts w:cs="Arial"/>
          <w:sz w:val="24"/>
          <w:szCs w:val="24"/>
        </w:rPr>
        <w:t xml:space="preserve"> websites, software and digital devices </w:t>
      </w:r>
      <w:r w:rsidRPr="007C2853">
        <w:rPr>
          <w:rFonts w:cs="Arial"/>
          <w:sz w:val="24"/>
          <w:szCs w:val="24"/>
        </w:rPr>
        <w:t>so it does provide the relevant informat</w:t>
      </w:r>
      <w:r w:rsidR="0018732E">
        <w:rPr>
          <w:rFonts w:cs="Arial"/>
          <w:sz w:val="24"/>
          <w:szCs w:val="24"/>
        </w:rPr>
        <w:t>ion to help design accessible mH</w:t>
      </w:r>
      <w:r w:rsidRPr="007C2853">
        <w:rPr>
          <w:rFonts w:cs="Arial"/>
          <w:sz w:val="24"/>
          <w:szCs w:val="24"/>
        </w:rPr>
        <w:t>ealth products and services. Unlike most standards it is also available free of charge</w:t>
      </w:r>
      <w:r w:rsidR="00B26378" w:rsidRPr="007C2853">
        <w:rPr>
          <w:rFonts w:cs="Arial"/>
          <w:sz w:val="24"/>
          <w:szCs w:val="24"/>
        </w:rPr>
        <w:t xml:space="preserve">. </w:t>
      </w:r>
    </w:p>
    <w:p w:rsidR="00B26378" w:rsidRPr="007C2853" w:rsidRDefault="00B26378" w:rsidP="00DB10AC">
      <w:pPr>
        <w:autoSpaceDE w:val="0"/>
        <w:autoSpaceDN w:val="0"/>
        <w:adjustRightInd w:val="0"/>
        <w:rPr>
          <w:rFonts w:cs="Arial"/>
          <w:sz w:val="24"/>
          <w:szCs w:val="24"/>
        </w:rPr>
      </w:pPr>
    </w:p>
    <w:p w:rsidR="009B027A" w:rsidRPr="007C2853" w:rsidRDefault="0018732E" w:rsidP="00DB10AC">
      <w:pPr>
        <w:rPr>
          <w:rFonts w:cs="Arial"/>
          <w:b/>
          <w:sz w:val="24"/>
          <w:szCs w:val="24"/>
        </w:rPr>
      </w:pPr>
      <w:r>
        <w:rPr>
          <w:rFonts w:cs="Arial"/>
          <w:sz w:val="24"/>
          <w:szCs w:val="24"/>
        </w:rPr>
        <w:t>N</w:t>
      </w:r>
      <w:r w:rsidR="00B26378" w:rsidRPr="007C2853">
        <w:rPr>
          <w:rFonts w:cs="Arial"/>
          <w:sz w:val="24"/>
          <w:szCs w:val="24"/>
        </w:rPr>
        <w:t>ew EU Public Procurement rules were adopted on 26 February 2014</w:t>
      </w:r>
      <w:r w:rsidR="00B26378" w:rsidRPr="007C2853">
        <w:rPr>
          <w:rFonts w:cs="Arial"/>
          <w:b/>
          <w:sz w:val="24"/>
          <w:szCs w:val="24"/>
        </w:rPr>
        <w:t xml:space="preserve">. </w:t>
      </w:r>
      <w:r w:rsidR="00B26378" w:rsidRPr="007C2853">
        <w:rPr>
          <w:rStyle w:val="Strong"/>
          <w:rFonts w:cs="Arial"/>
          <w:b w:val="0"/>
          <w:sz w:val="24"/>
          <w:szCs w:val="24"/>
        </w:rPr>
        <w:t>Directive 2014/24/EU on public procurement states that ‘</w:t>
      </w:r>
      <w:r w:rsidR="00B26378" w:rsidRPr="007C2853">
        <w:rPr>
          <w:rStyle w:val="Strong"/>
          <w:rFonts w:cs="Arial"/>
          <w:b w:val="0"/>
          <w:i/>
          <w:sz w:val="24"/>
          <w:szCs w:val="24"/>
        </w:rPr>
        <w:t xml:space="preserve">For all procurement which is intended for use by natural persons, whether general public or staff of the contracting authority, the technical specifications shall (...) be drawn up so as to take into </w:t>
      </w:r>
      <w:r w:rsidR="00B26378" w:rsidRPr="007C2853">
        <w:rPr>
          <w:rStyle w:val="Strong"/>
          <w:rFonts w:cs="Arial"/>
          <w:b w:val="0"/>
          <w:i/>
          <w:sz w:val="24"/>
          <w:szCs w:val="24"/>
        </w:rPr>
        <w:lastRenderedPageBreak/>
        <w:t>account accessibility criteria for persons with disabilities.’</w:t>
      </w:r>
      <w:r w:rsidR="00160E6F" w:rsidRPr="007C2853">
        <w:rPr>
          <w:rStyle w:val="Strong"/>
          <w:rFonts w:cs="Arial"/>
          <w:b w:val="0"/>
          <w:i/>
          <w:sz w:val="24"/>
          <w:szCs w:val="24"/>
        </w:rPr>
        <w:t xml:space="preserve"> </w:t>
      </w:r>
      <w:r w:rsidR="00B26378" w:rsidRPr="007C2853">
        <w:rPr>
          <w:rStyle w:val="Strong"/>
          <w:rFonts w:cs="Arial"/>
          <w:b w:val="0"/>
          <w:sz w:val="24"/>
          <w:szCs w:val="24"/>
        </w:rPr>
        <w:t xml:space="preserve">EBU welcomes the introduction of </w:t>
      </w:r>
      <w:r>
        <w:rPr>
          <w:rStyle w:val="Strong"/>
          <w:rFonts w:cs="Arial"/>
          <w:b w:val="0"/>
          <w:sz w:val="24"/>
          <w:szCs w:val="24"/>
        </w:rPr>
        <w:t xml:space="preserve">a </w:t>
      </w:r>
      <w:r w:rsidR="00B26378" w:rsidRPr="007C2853">
        <w:rPr>
          <w:rStyle w:val="Strong"/>
          <w:rFonts w:cs="Arial"/>
          <w:b w:val="0"/>
          <w:sz w:val="24"/>
          <w:szCs w:val="24"/>
        </w:rPr>
        <w:t>mandatory accessibility criteri</w:t>
      </w:r>
      <w:r>
        <w:rPr>
          <w:rStyle w:val="Strong"/>
          <w:rFonts w:cs="Arial"/>
          <w:b w:val="0"/>
          <w:sz w:val="24"/>
          <w:szCs w:val="24"/>
        </w:rPr>
        <w:t>on</w:t>
      </w:r>
      <w:r w:rsidR="00B26378" w:rsidRPr="007C2853">
        <w:rPr>
          <w:rStyle w:val="Strong"/>
          <w:rFonts w:cs="Arial"/>
          <w:b w:val="0"/>
          <w:sz w:val="24"/>
          <w:szCs w:val="24"/>
        </w:rPr>
        <w:t xml:space="preserve"> in public tenders </w:t>
      </w:r>
      <w:r w:rsidR="001F767E" w:rsidRPr="007C2853">
        <w:rPr>
          <w:rStyle w:val="Strong"/>
          <w:rFonts w:cs="Arial"/>
          <w:b w:val="0"/>
          <w:sz w:val="24"/>
          <w:szCs w:val="24"/>
        </w:rPr>
        <w:t xml:space="preserve">as it will ensure that large scale public procurement of </w:t>
      </w:r>
      <w:r w:rsidR="00B26378" w:rsidRPr="007C2853">
        <w:rPr>
          <w:rStyle w:val="Strong"/>
          <w:rFonts w:cs="Arial"/>
          <w:b w:val="0"/>
          <w:sz w:val="24"/>
          <w:szCs w:val="24"/>
        </w:rPr>
        <w:t xml:space="preserve">mHealth products will be </w:t>
      </w:r>
      <w:r>
        <w:rPr>
          <w:rStyle w:val="Strong"/>
          <w:rFonts w:cs="Arial"/>
          <w:b w:val="0"/>
          <w:sz w:val="24"/>
          <w:szCs w:val="24"/>
        </w:rPr>
        <w:t>accessible going forward</w:t>
      </w:r>
      <w:r w:rsidR="001F767E" w:rsidRPr="007C2853">
        <w:rPr>
          <w:rStyle w:val="Strong"/>
          <w:rFonts w:cs="Arial"/>
          <w:b w:val="0"/>
          <w:sz w:val="24"/>
          <w:szCs w:val="24"/>
        </w:rPr>
        <w:t xml:space="preserve">. However, this legislation only concerns public sector tenders so it will not mandate the accessibility of products and services developed by the private sector, which is currently the main source of </w:t>
      </w:r>
      <w:r w:rsidR="00B26378" w:rsidRPr="007C2853">
        <w:rPr>
          <w:rStyle w:val="Strong"/>
          <w:rFonts w:cs="Arial"/>
          <w:b w:val="0"/>
          <w:sz w:val="24"/>
          <w:szCs w:val="24"/>
        </w:rPr>
        <w:t>mHealth products</w:t>
      </w:r>
      <w:r w:rsidR="001F767E" w:rsidRPr="007C2853">
        <w:rPr>
          <w:rStyle w:val="Strong"/>
          <w:rFonts w:cs="Arial"/>
          <w:b w:val="0"/>
          <w:sz w:val="24"/>
          <w:szCs w:val="24"/>
        </w:rPr>
        <w:t xml:space="preserve"> development</w:t>
      </w:r>
      <w:r w:rsidR="00B26378" w:rsidRPr="007C2853">
        <w:rPr>
          <w:rStyle w:val="Strong"/>
          <w:rFonts w:cs="Arial"/>
          <w:b w:val="0"/>
          <w:sz w:val="24"/>
          <w:szCs w:val="24"/>
        </w:rPr>
        <w:t xml:space="preserve">. </w:t>
      </w:r>
    </w:p>
    <w:p w:rsidR="00160E6F" w:rsidRPr="007C2853" w:rsidRDefault="00160E6F" w:rsidP="00DB10AC">
      <w:pPr>
        <w:rPr>
          <w:rFonts w:cs="Arial"/>
          <w:b/>
          <w:sz w:val="24"/>
          <w:szCs w:val="24"/>
        </w:rPr>
      </w:pPr>
    </w:p>
    <w:p w:rsidR="00160E6F" w:rsidRPr="007C2853" w:rsidRDefault="00160E6F" w:rsidP="00DB10AC">
      <w:pPr>
        <w:rPr>
          <w:rFonts w:cs="Arial"/>
          <w:sz w:val="24"/>
          <w:szCs w:val="24"/>
        </w:rPr>
      </w:pPr>
      <w:r w:rsidRPr="007C2853">
        <w:rPr>
          <w:rFonts w:cs="Arial"/>
          <w:sz w:val="24"/>
          <w:szCs w:val="24"/>
        </w:rPr>
        <w:t xml:space="preserve">There is </w:t>
      </w:r>
      <w:r w:rsidR="0018732E">
        <w:rPr>
          <w:rFonts w:cs="Arial"/>
          <w:sz w:val="24"/>
          <w:szCs w:val="24"/>
        </w:rPr>
        <w:t>also</w:t>
      </w:r>
      <w:r w:rsidRPr="007C2853">
        <w:rPr>
          <w:rFonts w:cs="Arial"/>
          <w:sz w:val="24"/>
          <w:szCs w:val="24"/>
        </w:rPr>
        <w:t xml:space="preserve"> growing evidence that divergent policy approaches to web accessibility in EU Member States are fragmenting the digital internal market</w:t>
      </w:r>
      <w:r w:rsidRPr="007C2853">
        <w:rPr>
          <w:rStyle w:val="FootnoteReference"/>
          <w:rFonts w:cs="Arial"/>
          <w:sz w:val="24"/>
          <w:szCs w:val="24"/>
        </w:rPr>
        <w:footnoteReference w:id="14"/>
      </w:r>
      <w:r w:rsidRPr="007C2853">
        <w:rPr>
          <w:rFonts w:cs="Arial"/>
          <w:sz w:val="24"/>
          <w:szCs w:val="24"/>
        </w:rPr>
        <w:t xml:space="preserve">. Over time an increasing number of Member States have taken action to improve web accessibility, including through national legal obligations. It is not clear how many – if any – </w:t>
      </w:r>
      <w:r w:rsidR="0018732E">
        <w:rPr>
          <w:rFonts w:cs="Arial"/>
          <w:sz w:val="24"/>
          <w:szCs w:val="24"/>
        </w:rPr>
        <w:t xml:space="preserve">of </w:t>
      </w:r>
      <w:r w:rsidRPr="007C2853">
        <w:rPr>
          <w:rFonts w:cs="Arial"/>
          <w:sz w:val="24"/>
          <w:szCs w:val="24"/>
        </w:rPr>
        <w:t xml:space="preserve">these national obligations are covering apps but different requirements and different certification standards </w:t>
      </w:r>
      <w:r w:rsidR="0018732E" w:rsidRPr="007C2853">
        <w:rPr>
          <w:rFonts w:cs="Arial"/>
          <w:sz w:val="24"/>
          <w:szCs w:val="24"/>
        </w:rPr>
        <w:t xml:space="preserve">incur additional costs for </w:t>
      </w:r>
      <w:r w:rsidRPr="007C2853">
        <w:rPr>
          <w:rFonts w:cs="Arial"/>
          <w:sz w:val="24"/>
          <w:szCs w:val="24"/>
        </w:rPr>
        <w:t>economic operators who work across borders. This creates barriers to trade, imped</w:t>
      </w:r>
      <w:r w:rsidR="0018732E">
        <w:rPr>
          <w:rFonts w:cs="Arial"/>
          <w:sz w:val="24"/>
          <w:szCs w:val="24"/>
        </w:rPr>
        <w:t>es</w:t>
      </w:r>
      <w:r w:rsidRPr="007C2853">
        <w:rPr>
          <w:rFonts w:cs="Arial"/>
          <w:sz w:val="24"/>
          <w:szCs w:val="24"/>
        </w:rPr>
        <w:t xml:space="preserve"> growth and stifl</w:t>
      </w:r>
      <w:r w:rsidR="0018732E">
        <w:rPr>
          <w:rFonts w:cs="Arial"/>
          <w:sz w:val="24"/>
          <w:szCs w:val="24"/>
        </w:rPr>
        <w:t>es</w:t>
      </w:r>
      <w:r w:rsidRPr="007C2853">
        <w:rPr>
          <w:rFonts w:cs="Arial"/>
          <w:sz w:val="24"/>
          <w:szCs w:val="24"/>
        </w:rPr>
        <w:t xml:space="preserve"> innovation.</w:t>
      </w:r>
    </w:p>
    <w:p w:rsidR="00160E6F" w:rsidRPr="007C2853" w:rsidRDefault="00160E6F" w:rsidP="00DB10AC">
      <w:pPr>
        <w:rPr>
          <w:rFonts w:cs="Arial"/>
          <w:sz w:val="24"/>
          <w:szCs w:val="24"/>
        </w:rPr>
      </w:pPr>
    </w:p>
    <w:p w:rsidR="001D3DC3" w:rsidRPr="007C2853" w:rsidRDefault="009B027A" w:rsidP="00DB10AC">
      <w:pPr>
        <w:rPr>
          <w:rFonts w:cs="Arial"/>
          <w:sz w:val="24"/>
          <w:szCs w:val="24"/>
        </w:rPr>
      </w:pPr>
      <w:r w:rsidRPr="00367358">
        <w:rPr>
          <w:rFonts w:cs="Arial"/>
          <w:b/>
          <w:sz w:val="24"/>
          <w:szCs w:val="24"/>
        </w:rPr>
        <w:t xml:space="preserve">We are therefore urging the Commission to publish the promised European Accessibility Act which </w:t>
      </w:r>
      <w:r w:rsidR="009077DA" w:rsidRPr="00367358">
        <w:rPr>
          <w:rFonts w:cs="Arial"/>
          <w:b/>
          <w:sz w:val="24"/>
          <w:szCs w:val="24"/>
        </w:rPr>
        <w:t>has been repeatedly delayed since it was announced by Commissioner Reading in 2011.</w:t>
      </w:r>
      <w:r w:rsidR="009077DA" w:rsidRPr="007C2853">
        <w:rPr>
          <w:rFonts w:cs="Arial"/>
          <w:sz w:val="24"/>
          <w:szCs w:val="24"/>
        </w:rPr>
        <w:t xml:space="preserve"> W</w:t>
      </w:r>
      <w:r w:rsidRPr="007C2853">
        <w:rPr>
          <w:rFonts w:cs="Arial"/>
          <w:sz w:val="24"/>
          <w:szCs w:val="24"/>
        </w:rPr>
        <w:t xml:space="preserve">e </w:t>
      </w:r>
      <w:r w:rsidR="009077DA" w:rsidRPr="007C2853">
        <w:rPr>
          <w:rFonts w:cs="Arial"/>
          <w:sz w:val="24"/>
          <w:szCs w:val="24"/>
        </w:rPr>
        <w:t>need this act to be</w:t>
      </w:r>
      <w:r w:rsidRPr="007C2853">
        <w:rPr>
          <w:rFonts w:cs="Arial"/>
          <w:sz w:val="24"/>
          <w:szCs w:val="24"/>
        </w:rPr>
        <w:t xml:space="preserve"> the robust EU legislative framework that is required to ensure the accessibility of all goods and services, including m</w:t>
      </w:r>
      <w:r w:rsidR="00367358">
        <w:rPr>
          <w:rFonts w:cs="Arial"/>
          <w:sz w:val="24"/>
          <w:szCs w:val="24"/>
        </w:rPr>
        <w:t>H</w:t>
      </w:r>
      <w:r w:rsidRPr="007C2853">
        <w:rPr>
          <w:rFonts w:cs="Arial"/>
          <w:sz w:val="24"/>
          <w:szCs w:val="24"/>
        </w:rPr>
        <w:t xml:space="preserve">ealth goods and services. </w:t>
      </w:r>
      <w:r w:rsidR="009077DA" w:rsidRPr="007C2853">
        <w:rPr>
          <w:rFonts w:cs="Arial"/>
          <w:sz w:val="24"/>
          <w:szCs w:val="24"/>
        </w:rPr>
        <w:t>In our response to the European Commission consultation on the European Accessibility Act</w:t>
      </w:r>
      <w:r w:rsidR="009077DA" w:rsidRPr="007C2853">
        <w:rPr>
          <w:rStyle w:val="FootnoteReference"/>
          <w:rFonts w:cs="Arial"/>
          <w:sz w:val="24"/>
          <w:szCs w:val="24"/>
        </w:rPr>
        <w:footnoteReference w:id="15"/>
      </w:r>
      <w:r w:rsidR="009077DA" w:rsidRPr="007C2853">
        <w:rPr>
          <w:rFonts w:cs="Arial"/>
          <w:sz w:val="24"/>
          <w:szCs w:val="24"/>
        </w:rPr>
        <w:t xml:space="preserve"> we emphasised the need for all ICT products and services to be accessible, as well as information that is related to such goods and services. </w:t>
      </w:r>
    </w:p>
    <w:p w:rsidR="001D3DC3" w:rsidRPr="007C2853" w:rsidRDefault="001D3DC3" w:rsidP="00DB10AC">
      <w:pPr>
        <w:rPr>
          <w:rFonts w:cs="Arial"/>
          <w:sz w:val="24"/>
          <w:szCs w:val="24"/>
        </w:rPr>
      </w:pPr>
    </w:p>
    <w:p w:rsidR="001D3DC3" w:rsidRPr="007C2853" w:rsidRDefault="001D3DC3" w:rsidP="00DB10AC">
      <w:pPr>
        <w:autoSpaceDE w:val="0"/>
        <w:autoSpaceDN w:val="0"/>
        <w:adjustRightInd w:val="0"/>
        <w:rPr>
          <w:rFonts w:cs="Arial"/>
          <w:sz w:val="24"/>
          <w:szCs w:val="24"/>
        </w:rPr>
      </w:pPr>
      <w:r w:rsidRPr="007C2853">
        <w:rPr>
          <w:rFonts w:cs="Arial"/>
          <w:sz w:val="24"/>
          <w:szCs w:val="24"/>
        </w:rPr>
        <w:t xml:space="preserve">In addition, we </w:t>
      </w:r>
      <w:r w:rsidR="00160E6F" w:rsidRPr="007C2853">
        <w:rPr>
          <w:rFonts w:cs="Arial"/>
          <w:sz w:val="24"/>
          <w:szCs w:val="24"/>
        </w:rPr>
        <w:t>believe that there is a need to address</w:t>
      </w:r>
      <w:r w:rsidRPr="007C2853">
        <w:rPr>
          <w:rFonts w:cs="Arial"/>
          <w:sz w:val="24"/>
          <w:szCs w:val="24"/>
        </w:rPr>
        <w:t xml:space="preserve"> concerns that health and wellbeing apps designed to aid people in the diagnosis and management of eye conditions could potential</w:t>
      </w:r>
      <w:r w:rsidR="009077DA" w:rsidRPr="007C2853">
        <w:rPr>
          <w:rFonts w:cs="Arial"/>
          <w:sz w:val="24"/>
          <w:szCs w:val="24"/>
        </w:rPr>
        <w:t>ly</w:t>
      </w:r>
      <w:r w:rsidRPr="007C2853">
        <w:rPr>
          <w:rFonts w:cs="Arial"/>
          <w:sz w:val="24"/>
          <w:szCs w:val="24"/>
        </w:rPr>
        <w:t xml:space="preserve"> cause harm to patients</w:t>
      </w:r>
      <w:r w:rsidR="009077DA" w:rsidRPr="007C2853">
        <w:rPr>
          <w:rFonts w:cs="Arial"/>
          <w:sz w:val="24"/>
          <w:szCs w:val="24"/>
        </w:rPr>
        <w:t>. Any app that claims to provide ‘advice’ of a medical nature shoul</w:t>
      </w:r>
      <w:r w:rsidR="00367358">
        <w:rPr>
          <w:rFonts w:cs="Arial"/>
          <w:sz w:val="24"/>
          <w:szCs w:val="24"/>
        </w:rPr>
        <w:t>d be screened to ensure that this</w:t>
      </w:r>
      <w:r w:rsidR="009077DA" w:rsidRPr="007C2853">
        <w:rPr>
          <w:rFonts w:cs="Arial"/>
          <w:sz w:val="24"/>
          <w:szCs w:val="24"/>
        </w:rPr>
        <w:t xml:space="preserve"> </w:t>
      </w:r>
      <w:r w:rsidRPr="007C2853">
        <w:rPr>
          <w:rFonts w:cs="Arial"/>
          <w:sz w:val="24"/>
          <w:szCs w:val="24"/>
        </w:rPr>
        <w:t>advice</w:t>
      </w:r>
      <w:r w:rsidR="00367358">
        <w:rPr>
          <w:rFonts w:cs="Arial"/>
          <w:sz w:val="24"/>
          <w:szCs w:val="24"/>
        </w:rPr>
        <w:t xml:space="preserve"> </w:t>
      </w:r>
      <w:r w:rsidR="00367358" w:rsidRPr="007C2853">
        <w:rPr>
          <w:rFonts w:cs="Arial"/>
          <w:sz w:val="24"/>
          <w:szCs w:val="24"/>
        </w:rPr>
        <w:t>(for example to seek emergency medical help for a sudden change in vision)</w:t>
      </w:r>
      <w:r w:rsidR="009077DA" w:rsidRPr="007C2853">
        <w:rPr>
          <w:rFonts w:cs="Arial"/>
          <w:sz w:val="24"/>
          <w:szCs w:val="24"/>
        </w:rPr>
        <w:t xml:space="preserve"> is appropriate</w:t>
      </w:r>
      <w:r w:rsidR="00367358">
        <w:rPr>
          <w:rFonts w:cs="Arial"/>
          <w:sz w:val="24"/>
          <w:szCs w:val="24"/>
        </w:rPr>
        <w:t>,</w:t>
      </w:r>
      <w:r w:rsidR="00160E6F" w:rsidRPr="007C2853">
        <w:rPr>
          <w:rFonts w:cs="Arial"/>
          <w:sz w:val="24"/>
          <w:szCs w:val="24"/>
        </w:rPr>
        <w:t xml:space="preserve"> up-to-date and reliable</w:t>
      </w:r>
      <w:r w:rsidRPr="007C2853">
        <w:rPr>
          <w:rFonts w:cs="Arial"/>
          <w:sz w:val="24"/>
          <w:szCs w:val="24"/>
        </w:rPr>
        <w:t xml:space="preserve">. We </w:t>
      </w:r>
      <w:r w:rsidR="00367358">
        <w:rPr>
          <w:rFonts w:cs="Arial"/>
          <w:sz w:val="24"/>
          <w:szCs w:val="24"/>
        </w:rPr>
        <w:t>are</w:t>
      </w:r>
      <w:r w:rsidRPr="007C2853">
        <w:rPr>
          <w:rFonts w:cs="Arial"/>
          <w:sz w:val="24"/>
          <w:szCs w:val="24"/>
        </w:rPr>
        <w:t xml:space="preserve"> concern</w:t>
      </w:r>
      <w:r w:rsidR="00367358">
        <w:rPr>
          <w:rFonts w:cs="Arial"/>
          <w:sz w:val="24"/>
          <w:szCs w:val="24"/>
        </w:rPr>
        <w:t>ed</w:t>
      </w:r>
      <w:r w:rsidRPr="007C2853">
        <w:rPr>
          <w:rFonts w:cs="Arial"/>
          <w:sz w:val="24"/>
          <w:szCs w:val="24"/>
        </w:rPr>
        <w:t xml:space="preserve"> that </w:t>
      </w:r>
      <w:r w:rsidR="00DE1642" w:rsidRPr="007C2853">
        <w:rPr>
          <w:rFonts w:cs="Arial"/>
          <w:sz w:val="24"/>
          <w:szCs w:val="24"/>
        </w:rPr>
        <w:t xml:space="preserve">at the moment </w:t>
      </w:r>
      <w:r w:rsidRPr="007C2853">
        <w:rPr>
          <w:rFonts w:cs="Arial"/>
          <w:sz w:val="24"/>
          <w:szCs w:val="24"/>
        </w:rPr>
        <w:t xml:space="preserve">many </w:t>
      </w:r>
      <w:r w:rsidR="00DE1642" w:rsidRPr="007C2853">
        <w:rPr>
          <w:rFonts w:cs="Arial"/>
          <w:sz w:val="24"/>
          <w:szCs w:val="24"/>
        </w:rPr>
        <w:t>‘</w:t>
      </w:r>
      <w:r w:rsidRPr="007C2853">
        <w:rPr>
          <w:rFonts w:cs="Arial"/>
          <w:sz w:val="24"/>
          <w:szCs w:val="24"/>
        </w:rPr>
        <w:t>medical</w:t>
      </w:r>
      <w:r w:rsidR="00DE1642" w:rsidRPr="007C2853">
        <w:rPr>
          <w:rFonts w:cs="Arial"/>
          <w:sz w:val="24"/>
          <w:szCs w:val="24"/>
        </w:rPr>
        <w:t xml:space="preserve">’ </w:t>
      </w:r>
      <w:r w:rsidRPr="007C2853">
        <w:rPr>
          <w:rFonts w:cs="Arial"/>
          <w:sz w:val="24"/>
          <w:szCs w:val="24"/>
        </w:rPr>
        <w:t xml:space="preserve">apps do not </w:t>
      </w:r>
      <w:r w:rsidR="00DE1642" w:rsidRPr="007C2853">
        <w:rPr>
          <w:rFonts w:cs="Arial"/>
          <w:sz w:val="24"/>
          <w:szCs w:val="24"/>
        </w:rPr>
        <w:t xml:space="preserve">have to </w:t>
      </w:r>
      <w:r w:rsidRPr="007C2853">
        <w:rPr>
          <w:rFonts w:cs="Arial"/>
          <w:sz w:val="24"/>
          <w:szCs w:val="24"/>
        </w:rPr>
        <w:t>be registered</w:t>
      </w:r>
      <w:r w:rsidR="00DE1642" w:rsidRPr="007C2853">
        <w:rPr>
          <w:rFonts w:cs="Arial"/>
          <w:sz w:val="24"/>
          <w:szCs w:val="24"/>
        </w:rPr>
        <w:t xml:space="preserve">, </w:t>
      </w:r>
      <w:r w:rsidRPr="007C2853">
        <w:rPr>
          <w:rFonts w:cs="Arial"/>
          <w:sz w:val="24"/>
          <w:szCs w:val="24"/>
        </w:rPr>
        <w:t>so the</w:t>
      </w:r>
      <w:r w:rsidR="00160E6F" w:rsidRPr="007C2853">
        <w:rPr>
          <w:rFonts w:cs="Arial"/>
          <w:sz w:val="24"/>
          <w:szCs w:val="24"/>
        </w:rPr>
        <w:t>ir</w:t>
      </w:r>
      <w:r w:rsidRPr="007C2853">
        <w:rPr>
          <w:rFonts w:cs="Arial"/>
          <w:sz w:val="24"/>
          <w:szCs w:val="24"/>
        </w:rPr>
        <w:t xml:space="preserve"> content is unchecked.</w:t>
      </w:r>
    </w:p>
    <w:p w:rsidR="00DE1642" w:rsidRPr="007C2853" w:rsidRDefault="00DE1642" w:rsidP="00DB10AC">
      <w:pPr>
        <w:autoSpaceDE w:val="0"/>
        <w:autoSpaceDN w:val="0"/>
        <w:adjustRightInd w:val="0"/>
        <w:rPr>
          <w:rFonts w:cs="Arial"/>
          <w:sz w:val="24"/>
          <w:szCs w:val="24"/>
          <w:highlight w:val="yellow"/>
        </w:rPr>
      </w:pPr>
    </w:p>
    <w:p w:rsidR="00B76193" w:rsidRPr="007C2853" w:rsidRDefault="00DE1642" w:rsidP="00DB10AC">
      <w:pPr>
        <w:autoSpaceDE w:val="0"/>
        <w:autoSpaceDN w:val="0"/>
        <w:adjustRightInd w:val="0"/>
        <w:rPr>
          <w:rFonts w:cs="Arial"/>
          <w:sz w:val="24"/>
          <w:szCs w:val="24"/>
        </w:rPr>
      </w:pPr>
      <w:r w:rsidRPr="007C2853">
        <w:rPr>
          <w:rFonts w:cs="Arial"/>
          <w:sz w:val="24"/>
          <w:szCs w:val="24"/>
        </w:rPr>
        <w:t xml:space="preserve">The </w:t>
      </w:r>
      <w:r w:rsidR="001D3DC3" w:rsidRPr="007C2853">
        <w:rPr>
          <w:rFonts w:cs="Arial"/>
          <w:sz w:val="24"/>
          <w:szCs w:val="24"/>
        </w:rPr>
        <w:t>eHealth Action Plan 2012-2020</w:t>
      </w:r>
      <w:r w:rsidR="00367358">
        <w:rPr>
          <w:rStyle w:val="FootnoteReference"/>
          <w:rFonts w:cs="Arial"/>
          <w:sz w:val="24"/>
          <w:szCs w:val="24"/>
        </w:rPr>
        <w:footnoteReference w:id="16"/>
      </w:r>
      <w:r w:rsidR="001D3DC3" w:rsidRPr="007C2853">
        <w:rPr>
          <w:rFonts w:cs="Arial"/>
          <w:sz w:val="24"/>
          <w:szCs w:val="24"/>
        </w:rPr>
        <w:t xml:space="preserve"> </w:t>
      </w:r>
      <w:r w:rsidRPr="007C2853">
        <w:rPr>
          <w:rFonts w:cs="Arial"/>
          <w:sz w:val="24"/>
          <w:szCs w:val="24"/>
        </w:rPr>
        <w:t xml:space="preserve">mentions </w:t>
      </w:r>
      <w:r w:rsidR="001D3DC3" w:rsidRPr="007C2853">
        <w:rPr>
          <w:rFonts w:cs="Arial"/>
          <w:sz w:val="24"/>
          <w:szCs w:val="24"/>
        </w:rPr>
        <w:t xml:space="preserve">the rise of mHealth </w:t>
      </w:r>
      <w:r w:rsidRPr="007C2853">
        <w:rPr>
          <w:rFonts w:cs="Arial"/>
          <w:sz w:val="24"/>
          <w:szCs w:val="24"/>
        </w:rPr>
        <w:t xml:space="preserve">and the fact that it </w:t>
      </w:r>
      <w:r w:rsidR="001D3DC3" w:rsidRPr="007C2853">
        <w:rPr>
          <w:rFonts w:cs="Arial"/>
          <w:sz w:val="24"/>
          <w:szCs w:val="24"/>
        </w:rPr>
        <w:t>is blurring the</w:t>
      </w:r>
      <w:r w:rsidRPr="007C2853">
        <w:rPr>
          <w:rFonts w:cs="Arial"/>
          <w:sz w:val="24"/>
          <w:szCs w:val="24"/>
        </w:rPr>
        <w:t xml:space="preserve"> </w:t>
      </w:r>
      <w:r w:rsidR="001D3DC3" w:rsidRPr="007C2853">
        <w:rPr>
          <w:rFonts w:cs="Arial"/>
          <w:sz w:val="24"/>
          <w:szCs w:val="24"/>
        </w:rPr>
        <w:t>distinction between the traditional provision of clinical care and self-administration of care</w:t>
      </w:r>
      <w:r w:rsidRPr="007C2853">
        <w:rPr>
          <w:rFonts w:cs="Arial"/>
          <w:sz w:val="24"/>
          <w:szCs w:val="24"/>
        </w:rPr>
        <w:t xml:space="preserve"> </w:t>
      </w:r>
      <w:r w:rsidR="001D3DC3" w:rsidRPr="007C2853">
        <w:rPr>
          <w:rFonts w:cs="Arial"/>
          <w:sz w:val="24"/>
          <w:szCs w:val="24"/>
        </w:rPr>
        <w:t>and wellbeing</w:t>
      </w:r>
      <w:r w:rsidRPr="007C2853">
        <w:rPr>
          <w:rFonts w:cs="Arial"/>
          <w:sz w:val="24"/>
          <w:szCs w:val="24"/>
        </w:rPr>
        <w:t xml:space="preserve">. EBU therefore welcomes the European Parliament resolution </w:t>
      </w:r>
      <w:r w:rsidR="00C13C18" w:rsidRPr="007C2853">
        <w:rPr>
          <w:rFonts w:cs="Arial"/>
          <w:sz w:val="24"/>
          <w:szCs w:val="24"/>
        </w:rPr>
        <w:t>on the eHealth</w:t>
      </w:r>
      <w:r w:rsidRPr="007C2853">
        <w:rPr>
          <w:rFonts w:cs="Arial"/>
          <w:sz w:val="24"/>
          <w:szCs w:val="24"/>
        </w:rPr>
        <w:t xml:space="preserve"> </w:t>
      </w:r>
      <w:r w:rsidR="00C13C18" w:rsidRPr="007C2853">
        <w:rPr>
          <w:rFonts w:cs="Arial"/>
          <w:sz w:val="24"/>
          <w:szCs w:val="24"/>
        </w:rPr>
        <w:t>Action Plan 2012-2020</w:t>
      </w:r>
      <w:r w:rsidR="00367358">
        <w:rPr>
          <w:rStyle w:val="FootnoteReference"/>
          <w:rFonts w:cs="Arial"/>
          <w:sz w:val="24"/>
          <w:szCs w:val="24"/>
        </w:rPr>
        <w:footnoteReference w:id="17"/>
      </w:r>
      <w:r w:rsidR="00C13C18" w:rsidRPr="007C2853">
        <w:rPr>
          <w:rFonts w:cs="Arial"/>
          <w:sz w:val="24"/>
          <w:szCs w:val="24"/>
        </w:rPr>
        <w:t xml:space="preserve"> </w:t>
      </w:r>
      <w:r w:rsidRPr="007C2853">
        <w:rPr>
          <w:rFonts w:cs="Arial"/>
          <w:sz w:val="24"/>
          <w:szCs w:val="24"/>
        </w:rPr>
        <w:t>which stresse</w:t>
      </w:r>
      <w:r w:rsidR="00C13C18" w:rsidRPr="007C2853">
        <w:rPr>
          <w:rFonts w:cs="Arial"/>
          <w:sz w:val="24"/>
          <w:szCs w:val="24"/>
        </w:rPr>
        <w:t xml:space="preserve">s the need to have </w:t>
      </w:r>
      <w:r w:rsidR="00C13C18" w:rsidRPr="007C2853">
        <w:rPr>
          <w:rFonts w:cs="Arial"/>
          <w:b/>
          <w:sz w:val="24"/>
          <w:szCs w:val="24"/>
        </w:rPr>
        <w:t>a clear legal framework to ensure their development and safe</w:t>
      </w:r>
      <w:r w:rsidRPr="007C2853">
        <w:rPr>
          <w:rFonts w:cs="Arial"/>
          <w:b/>
          <w:sz w:val="24"/>
          <w:szCs w:val="24"/>
        </w:rPr>
        <w:t xml:space="preserve"> </w:t>
      </w:r>
      <w:r w:rsidR="00C13C18" w:rsidRPr="007C2853">
        <w:rPr>
          <w:rFonts w:cs="Arial"/>
          <w:b/>
          <w:sz w:val="24"/>
          <w:szCs w:val="24"/>
        </w:rPr>
        <w:t>adoption</w:t>
      </w:r>
      <w:r w:rsidR="00C13C18" w:rsidRPr="007C2853">
        <w:rPr>
          <w:rFonts w:cs="Arial"/>
          <w:sz w:val="24"/>
          <w:szCs w:val="24"/>
        </w:rPr>
        <w:t>.</w:t>
      </w:r>
    </w:p>
    <w:p w:rsidR="00764FDA" w:rsidRPr="007C2853" w:rsidRDefault="00764FDA" w:rsidP="00DB10AC">
      <w:pPr>
        <w:rPr>
          <w:rFonts w:cs="Arial"/>
          <w:sz w:val="24"/>
          <w:szCs w:val="24"/>
        </w:rPr>
      </w:pPr>
    </w:p>
    <w:p w:rsidR="00BA7C28" w:rsidRPr="007C2853" w:rsidRDefault="00BA7C28" w:rsidP="00DB10AC">
      <w:pPr>
        <w:rPr>
          <w:rFonts w:cs="Arial"/>
          <w:b/>
          <w:sz w:val="24"/>
          <w:szCs w:val="24"/>
          <w:u w:val="single"/>
        </w:rPr>
      </w:pPr>
      <w:r w:rsidRPr="007C2853">
        <w:rPr>
          <w:rFonts w:cs="Arial"/>
          <w:b/>
          <w:sz w:val="24"/>
          <w:szCs w:val="24"/>
          <w:u w:val="single"/>
        </w:rPr>
        <w:lastRenderedPageBreak/>
        <w:t xml:space="preserve">Is there a need to strengthen the enforcement of EU legislation applicable to mHealth by competent authorities and courts; if yes, why and how? </w:t>
      </w:r>
    </w:p>
    <w:p w:rsidR="00BA7C28" w:rsidRPr="007C2853" w:rsidRDefault="00BA7C28" w:rsidP="00DB10AC">
      <w:pPr>
        <w:rPr>
          <w:rFonts w:cs="Arial"/>
          <w:b/>
          <w:sz w:val="24"/>
          <w:szCs w:val="24"/>
        </w:rPr>
      </w:pPr>
    </w:p>
    <w:p w:rsidR="00503B61" w:rsidRPr="007C2853" w:rsidRDefault="00DE1642" w:rsidP="00DB10AC">
      <w:pPr>
        <w:autoSpaceDE w:val="0"/>
        <w:autoSpaceDN w:val="0"/>
        <w:adjustRightInd w:val="0"/>
        <w:rPr>
          <w:rFonts w:cs="Arial"/>
          <w:sz w:val="24"/>
          <w:szCs w:val="24"/>
        </w:rPr>
      </w:pPr>
      <w:r w:rsidRPr="007C2853">
        <w:rPr>
          <w:rFonts w:cs="Arial"/>
          <w:sz w:val="24"/>
          <w:szCs w:val="24"/>
        </w:rPr>
        <w:t xml:space="preserve">Yes. </w:t>
      </w:r>
      <w:r w:rsidR="00D5403B" w:rsidRPr="007C2853">
        <w:rPr>
          <w:rFonts w:cs="Arial"/>
          <w:sz w:val="24"/>
          <w:szCs w:val="24"/>
        </w:rPr>
        <w:t xml:space="preserve">We are concerned about the fact that there are currently no rules that </w:t>
      </w:r>
      <w:r w:rsidR="00503B61" w:rsidRPr="007C2853">
        <w:rPr>
          <w:rFonts w:cs="Arial"/>
          <w:sz w:val="24"/>
          <w:szCs w:val="24"/>
        </w:rPr>
        <w:t xml:space="preserve">clearly outline the difference, from a legal point of view, </w:t>
      </w:r>
      <w:r w:rsidR="00D5403B" w:rsidRPr="007C2853">
        <w:rPr>
          <w:rFonts w:cs="Arial"/>
          <w:sz w:val="24"/>
          <w:szCs w:val="24"/>
        </w:rPr>
        <w:t xml:space="preserve">between lifestyle and wellbeing apps and a medical device or in vitro diagnostic medical device. We welcome the fact that the Commission is planning to update its guidance this issue. </w:t>
      </w:r>
      <w:r w:rsidR="00B26378" w:rsidRPr="007C2853">
        <w:rPr>
          <w:rFonts w:cs="Arial"/>
          <w:sz w:val="24"/>
          <w:szCs w:val="24"/>
        </w:rPr>
        <w:t xml:space="preserve">We understand that the guidance </w:t>
      </w:r>
      <w:r w:rsidR="00367358">
        <w:rPr>
          <w:rFonts w:cs="Arial"/>
          <w:sz w:val="24"/>
          <w:szCs w:val="24"/>
        </w:rPr>
        <w:t>currently states</w:t>
      </w:r>
      <w:r w:rsidR="00B26378" w:rsidRPr="007C2853">
        <w:rPr>
          <w:rFonts w:cs="Arial"/>
          <w:sz w:val="24"/>
          <w:szCs w:val="24"/>
        </w:rPr>
        <w:t xml:space="preserve"> that, de</w:t>
      </w:r>
      <w:r w:rsidR="00D5403B" w:rsidRPr="007C2853">
        <w:rPr>
          <w:rFonts w:cs="Arial"/>
          <w:sz w:val="24"/>
          <w:szCs w:val="24"/>
        </w:rPr>
        <w:t xml:space="preserve">pending on their intended purpose, apps may fall under the definitions of a </w:t>
      </w:r>
      <w:r w:rsidR="00367358">
        <w:rPr>
          <w:rFonts w:cs="Arial"/>
          <w:sz w:val="24"/>
          <w:szCs w:val="24"/>
        </w:rPr>
        <w:t>‘</w:t>
      </w:r>
      <w:r w:rsidR="00D5403B" w:rsidRPr="007C2853">
        <w:rPr>
          <w:rFonts w:cs="Arial"/>
          <w:sz w:val="24"/>
          <w:szCs w:val="24"/>
        </w:rPr>
        <w:t>medical device</w:t>
      </w:r>
      <w:r w:rsidR="00367358">
        <w:rPr>
          <w:rFonts w:cs="Arial"/>
          <w:sz w:val="24"/>
          <w:szCs w:val="24"/>
        </w:rPr>
        <w:t>’</w:t>
      </w:r>
      <w:r w:rsidR="00D5403B" w:rsidRPr="007C2853">
        <w:rPr>
          <w:rFonts w:cs="Arial"/>
          <w:sz w:val="24"/>
          <w:szCs w:val="24"/>
        </w:rPr>
        <w:t xml:space="preserve"> or of an </w:t>
      </w:r>
      <w:r w:rsidR="00367358">
        <w:rPr>
          <w:rFonts w:cs="Arial"/>
          <w:sz w:val="24"/>
          <w:szCs w:val="24"/>
        </w:rPr>
        <w:t>‘</w:t>
      </w:r>
      <w:r w:rsidR="00D5403B" w:rsidRPr="007C2853">
        <w:rPr>
          <w:rFonts w:cs="Arial"/>
          <w:i/>
          <w:iCs/>
          <w:sz w:val="24"/>
          <w:szCs w:val="24"/>
        </w:rPr>
        <w:t xml:space="preserve">in vitro </w:t>
      </w:r>
      <w:r w:rsidR="00D5403B" w:rsidRPr="007C2853">
        <w:rPr>
          <w:rFonts w:cs="Arial"/>
          <w:sz w:val="24"/>
          <w:szCs w:val="24"/>
        </w:rPr>
        <w:t>diagnostic medical device</w:t>
      </w:r>
      <w:r w:rsidR="00367358">
        <w:rPr>
          <w:rFonts w:cs="Arial"/>
          <w:sz w:val="24"/>
          <w:szCs w:val="24"/>
        </w:rPr>
        <w:t>’</w:t>
      </w:r>
      <w:r w:rsidR="00D5403B" w:rsidRPr="007C2853">
        <w:rPr>
          <w:rFonts w:cs="Arial"/>
          <w:sz w:val="24"/>
          <w:szCs w:val="24"/>
        </w:rPr>
        <w:t xml:space="preserve"> and therefore would have to comply with the relevant pr</w:t>
      </w:r>
      <w:r w:rsidR="00367358">
        <w:rPr>
          <w:rFonts w:cs="Arial"/>
          <w:sz w:val="24"/>
          <w:szCs w:val="24"/>
        </w:rPr>
        <w:t xml:space="preserve">ovisions in the </w:t>
      </w:r>
      <w:r w:rsidR="00D5403B" w:rsidRPr="007C2853">
        <w:rPr>
          <w:rFonts w:cs="Arial"/>
          <w:sz w:val="24"/>
          <w:szCs w:val="24"/>
        </w:rPr>
        <w:t>directives</w:t>
      </w:r>
      <w:r w:rsidR="00367358">
        <w:rPr>
          <w:rFonts w:cs="Arial"/>
          <w:sz w:val="24"/>
          <w:szCs w:val="24"/>
        </w:rPr>
        <w:t xml:space="preserve"> regulating those devices</w:t>
      </w:r>
      <w:r w:rsidR="00D5403B" w:rsidRPr="007C2853">
        <w:rPr>
          <w:rFonts w:cs="Arial"/>
          <w:sz w:val="24"/>
          <w:szCs w:val="24"/>
        </w:rPr>
        <w:t xml:space="preserve">. However, since </w:t>
      </w:r>
      <w:r w:rsidR="00367358">
        <w:rPr>
          <w:rFonts w:cs="Arial"/>
          <w:sz w:val="24"/>
          <w:szCs w:val="24"/>
        </w:rPr>
        <w:t>Commission</w:t>
      </w:r>
      <w:r w:rsidR="00D5403B" w:rsidRPr="007C2853">
        <w:rPr>
          <w:rFonts w:cs="Arial"/>
          <w:sz w:val="24"/>
          <w:szCs w:val="24"/>
        </w:rPr>
        <w:t xml:space="preserve"> guidance does not equate to binding rules </w:t>
      </w:r>
      <w:r w:rsidR="00B26378" w:rsidRPr="007C2853">
        <w:rPr>
          <w:rFonts w:cs="Arial"/>
          <w:sz w:val="24"/>
          <w:szCs w:val="24"/>
        </w:rPr>
        <w:t xml:space="preserve">there is still legal uncertainty that is detrimental to citizens. </w:t>
      </w:r>
    </w:p>
    <w:p w:rsidR="00B26378" w:rsidRPr="007C2853" w:rsidRDefault="00B26378" w:rsidP="00DB10AC">
      <w:pPr>
        <w:autoSpaceDE w:val="0"/>
        <w:autoSpaceDN w:val="0"/>
        <w:adjustRightInd w:val="0"/>
        <w:rPr>
          <w:rFonts w:cs="Arial"/>
          <w:sz w:val="24"/>
          <w:szCs w:val="24"/>
        </w:rPr>
      </w:pPr>
    </w:p>
    <w:p w:rsidR="00D5403B" w:rsidRPr="007C2853" w:rsidRDefault="00B26378" w:rsidP="00DB10AC">
      <w:pPr>
        <w:autoSpaceDE w:val="0"/>
        <w:autoSpaceDN w:val="0"/>
        <w:adjustRightInd w:val="0"/>
        <w:rPr>
          <w:rFonts w:cs="Arial"/>
          <w:sz w:val="24"/>
          <w:szCs w:val="24"/>
        </w:rPr>
      </w:pPr>
      <w:r w:rsidRPr="007C2853">
        <w:rPr>
          <w:rFonts w:cs="Arial"/>
          <w:sz w:val="24"/>
          <w:szCs w:val="24"/>
        </w:rPr>
        <w:t>EBU</w:t>
      </w:r>
      <w:r w:rsidR="00503B61" w:rsidRPr="007C2853">
        <w:rPr>
          <w:rFonts w:cs="Arial"/>
          <w:sz w:val="24"/>
          <w:szCs w:val="24"/>
        </w:rPr>
        <w:t xml:space="preserve"> </w:t>
      </w:r>
      <w:r w:rsidRPr="007C2853">
        <w:rPr>
          <w:rFonts w:cs="Arial"/>
          <w:sz w:val="24"/>
          <w:szCs w:val="24"/>
        </w:rPr>
        <w:t xml:space="preserve">therefore </w:t>
      </w:r>
      <w:r w:rsidR="00503B61" w:rsidRPr="007C2853">
        <w:rPr>
          <w:rFonts w:cs="Arial"/>
          <w:sz w:val="24"/>
          <w:szCs w:val="24"/>
        </w:rPr>
        <w:t>believe</w:t>
      </w:r>
      <w:r w:rsidRPr="007C2853">
        <w:rPr>
          <w:rFonts w:cs="Arial"/>
          <w:sz w:val="24"/>
          <w:szCs w:val="24"/>
        </w:rPr>
        <w:t>s</w:t>
      </w:r>
      <w:r w:rsidR="00503B61" w:rsidRPr="007C2853">
        <w:rPr>
          <w:rFonts w:cs="Arial"/>
          <w:sz w:val="24"/>
          <w:szCs w:val="24"/>
        </w:rPr>
        <w:t xml:space="preserve"> that the European Commission should review the current EU </w:t>
      </w:r>
      <w:r w:rsidR="00D5403B" w:rsidRPr="007C2853">
        <w:rPr>
          <w:rFonts w:cs="Arial"/>
          <w:sz w:val="24"/>
          <w:szCs w:val="24"/>
        </w:rPr>
        <w:t>legislati</w:t>
      </w:r>
      <w:r w:rsidR="00503B61" w:rsidRPr="007C2853">
        <w:rPr>
          <w:rFonts w:cs="Arial"/>
          <w:sz w:val="24"/>
          <w:szCs w:val="24"/>
        </w:rPr>
        <w:t>ve framework</w:t>
      </w:r>
      <w:r w:rsidR="00D5403B" w:rsidRPr="007C2853">
        <w:rPr>
          <w:rFonts w:cs="Arial"/>
          <w:sz w:val="24"/>
          <w:szCs w:val="24"/>
        </w:rPr>
        <w:t xml:space="preserve"> </w:t>
      </w:r>
      <w:r w:rsidR="00503B61" w:rsidRPr="007C2853">
        <w:rPr>
          <w:rFonts w:cs="Arial"/>
          <w:sz w:val="24"/>
          <w:szCs w:val="24"/>
        </w:rPr>
        <w:t>to ensure that it gives adequate protection to citizens</w:t>
      </w:r>
      <w:r w:rsidRPr="007C2853">
        <w:rPr>
          <w:rFonts w:cs="Arial"/>
          <w:sz w:val="24"/>
          <w:szCs w:val="24"/>
        </w:rPr>
        <w:t xml:space="preserve"> and clarifies th</w:t>
      </w:r>
      <w:r w:rsidR="00367358">
        <w:rPr>
          <w:rFonts w:cs="Arial"/>
          <w:sz w:val="24"/>
          <w:szCs w:val="24"/>
        </w:rPr>
        <w:t>e binding rules that apply to mH</w:t>
      </w:r>
      <w:r w:rsidRPr="007C2853">
        <w:rPr>
          <w:rFonts w:cs="Arial"/>
          <w:sz w:val="24"/>
          <w:szCs w:val="24"/>
        </w:rPr>
        <w:t xml:space="preserve">ealth apps. This is </w:t>
      </w:r>
      <w:r w:rsidR="00503B61" w:rsidRPr="007C2853">
        <w:rPr>
          <w:rFonts w:cs="Arial"/>
          <w:sz w:val="24"/>
          <w:szCs w:val="24"/>
        </w:rPr>
        <w:t xml:space="preserve">especially </w:t>
      </w:r>
      <w:r w:rsidRPr="007C2853">
        <w:rPr>
          <w:rFonts w:cs="Arial"/>
          <w:sz w:val="24"/>
          <w:szCs w:val="24"/>
        </w:rPr>
        <w:t xml:space="preserve">important </w:t>
      </w:r>
      <w:r w:rsidR="00503B61" w:rsidRPr="007C2853">
        <w:rPr>
          <w:rFonts w:cs="Arial"/>
          <w:sz w:val="24"/>
          <w:szCs w:val="24"/>
        </w:rPr>
        <w:t xml:space="preserve">as the European </w:t>
      </w:r>
      <w:r w:rsidR="00D5403B" w:rsidRPr="007C2853">
        <w:rPr>
          <w:rFonts w:cs="Arial"/>
          <w:sz w:val="24"/>
          <w:szCs w:val="24"/>
        </w:rPr>
        <w:t>Court</w:t>
      </w:r>
      <w:r w:rsidR="00503B61" w:rsidRPr="007C2853">
        <w:rPr>
          <w:rFonts w:cs="Arial"/>
          <w:sz w:val="24"/>
          <w:szCs w:val="24"/>
        </w:rPr>
        <w:t xml:space="preserve"> of Justice </w:t>
      </w:r>
      <w:r w:rsidR="00D5403B" w:rsidRPr="007C2853">
        <w:rPr>
          <w:rFonts w:cs="Arial"/>
          <w:sz w:val="24"/>
          <w:szCs w:val="24"/>
        </w:rPr>
        <w:t>has not had the opportunity to clarify the applicability of existing</w:t>
      </w:r>
      <w:r w:rsidR="00367358">
        <w:rPr>
          <w:rFonts w:cs="Arial"/>
          <w:sz w:val="24"/>
          <w:szCs w:val="24"/>
        </w:rPr>
        <w:t xml:space="preserve"> EU law to mH</w:t>
      </w:r>
      <w:r w:rsidR="00503B61" w:rsidRPr="007C2853">
        <w:rPr>
          <w:rFonts w:cs="Arial"/>
          <w:sz w:val="24"/>
          <w:szCs w:val="24"/>
        </w:rPr>
        <w:t xml:space="preserve">ealth and wellbeing apps. Failing to address this issue will </w:t>
      </w:r>
      <w:r w:rsidRPr="007C2853">
        <w:rPr>
          <w:rFonts w:cs="Arial"/>
          <w:sz w:val="24"/>
          <w:szCs w:val="24"/>
        </w:rPr>
        <w:t xml:space="preserve">continue to </w:t>
      </w:r>
      <w:r w:rsidR="00503B61" w:rsidRPr="007C2853">
        <w:rPr>
          <w:rFonts w:cs="Arial"/>
          <w:sz w:val="24"/>
          <w:szCs w:val="24"/>
        </w:rPr>
        <w:t xml:space="preserve">put the health of EU citizens at risk. </w:t>
      </w:r>
    </w:p>
    <w:p w:rsidR="00DE1642" w:rsidRPr="007C2853" w:rsidRDefault="00DE1642" w:rsidP="00DB10AC">
      <w:pPr>
        <w:autoSpaceDE w:val="0"/>
        <w:autoSpaceDN w:val="0"/>
        <w:adjustRightInd w:val="0"/>
        <w:rPr>
          <w:rFonts w:cs="Arial"/>
          <w:sz w:val="24"/>
          <w:szCs w:val="24"/>
        </w:rPr>
      </w:pPr>
    </w:p>
    <w:p w:rsidR="00BA7C28" w:rsidRPr="007C2853" w:rsidRDefault="00B76193" w:rsidP="00DB10AC">
      <w:pPr>
        <w:rPr>
          <w:rFonts w:cs="Arial"/>
          <w:sz w:val="24"/>
          <w:szCs w:val="24"/>
        </w:rPr>
      </w:pPr>
      <w:r w:rsidRPr="007C2853">
        <w:rPr>
          <w:rFonts w:cs="Arial"/>
          <w:b/>
          <w:sz w:val="24"/>
          <w:szCs w:val="24"/>
        </w:rPr>
        <w:t xml:space="preserve">As such, it is vitally important to ensure that legislation is enacted to make sure that, from the outset, mHealth products are </w:t>
      </w:r>
      <w:r w:rsidR="00160E6F" w:rsidRPr="007C2853">
        <w:rPr>
          <w:rFonts w:cs="Arial"/>
          <w:b/>
          <w:sz w:val="24"/>
          <w:szCs w:val="24"/>
        </w:rPr>
        <w:t xml:space="preserve">safe and that manufacturers are </w:t>
      </w:r>
      <w:r w:rsidRPr="007C2853">
        <w:rPr>
          <w:rFonts w:cs="Arial"/>
          <w:b/>
          <w:sz w:val="24"/>
          <w:szCs w:val="24"/>
        </w:rPr>
        <w:t xml:space="preserve">legally required to </w:t>
      </w:r>
      <w:r w:rsidR="00160E6F" w:rsidRPr="007C2853">
        <w:rPr>
          <w:rFonts w:cs="Arial"/>
          <w:b/>
          <w:sz w:val="24"/>
          <w:szCs w:val="24"/>
        </w:rPr>
        <w:t>mak</w:t>
      </w:r>
      <w:r w:rsidRPr="007C2853">
        <w:rPr>
          <w:rFonts w:cs="Arial"/>
          <w:b/>
          <w:sz w:val="24"/>
          <w:szCs w:val="24"/>
        </w:rPr>
        <w:t xml:space="preserve">e </w:t>
      </w:r>
      <w:r w:rsidR="00160E6F" w:rsidRPr="007C2853">
        <w:rPr>
          <w:rFonts w:cs="Arial"/>
          <w:b/>
          <w:sz w:val="24"/>
          <w:szCs w:val="24"/>
        </w:rPr>
        <w:t xml:space="preserve">them </w:t>
      </w:r>
      <w:r w:rsidRPr="007C2853">
        <w:rPr>
          <w:rFonts w:cs="Arial"/>
          <w:b/>
          <w:sz w:val="24"/>
          <w:szCs w:val="24"/>
        </w:rPr>
        <w:t>accessible to blind and partially sighted people.</w:t>
      </w:r>
      <w:r w:rsidR="00160E6F" w:rsidRPr="007C2853">
        <w:rPr>
          <w:rFonts w:cs="Arial"/>
          <w:b/>
          <w:sz w:val="24"/>
          <w:szCs w:val="24"/>
        </w:rPr>
        <w:t xml:space="preserve"> </w:t>
      </w:r>
      <w:r w:rsidR="00BA7C28" w:rsidRPr="007C2853">
        <w:rPr>
          <w:rFonts w:cs="Arial"/>
          <w:sz w:val="24"/>
          <w:szCs w:val="24"/>
        </w:rPr>
        <w:t>As outlined above</w:t>
      </w:r>
      <w:r w:rsidRPr="007C2853">
        <w:rPr>
          <w:rFonts w:cs="Arial"/>
          <w:sz w:val="24"/>
          <w:szCs w:val="24"/>
        </w:rPr>
        <w:t>,</w:t>
      </w:r>
      <w:r w:rsidR="00BA7C28" w:rsidRPr="007C2853">
        <w:rPr>
          <w:rFonts w:cs="Arial"/>
          <w:sz w:val="24"/>
          <w:szCs w:val="24"/>
        </w:rPr>
        <w:t xml:space="preserve"> mHealth products that are not accessible to blind and partially sighted people not only disadvantage them but can also put their health in greater danger because </w:t>
      </w:r>
      <w:r w:rsidR="00367358">
        <w:rPr>
          <w:rFonts w:cs="Arial"/>
          <w:sz w:val="24"/>
          <w:szCs w:val="24"/>
        </w:rPr>
        <w:t xml:space="preserve">important </w:t>
      </w:r>
      <w:r w:rsidR="00BA7C28" w:rsidRPr="007C2853">
        <w:rPr>
          <w:rFonts w:cs="Arial"/>
          <w:sz w:val="24"/>
          <w:szCs w:val="24"/>
        </w:rPr>
        <w:t xml:space="preserve">product information, such as safety warning and updates, </w:t>
      </w:r>
      <w:r w:rsidR="00367358">
        <w:rPr>
          <w:rFonts w:cs="Arial"/>
          <w:sz w:val="24"/>
          <w:szCs w:val="24"/>
        </w:rPr>
        <w:t>may not</w:t>
      </w:r>
      <w:r w:rsidR="00BA7C28" w:rsidRPr="007C2853">
        <w:rPr>
          <w:rFonts w:cs="Arial"/>
          <w:sz w:val="24"/>
          <w:szCs w:val="24"/>
        </w:rPr>
        <w:t xml:space="preserve"> be available to them. </w:t>
      </w:r>
    </w:p>
    <w:p w:rsidR="00127FD1" w:rsidRPr="007C2853" w:rsidRDefault="00127FD1" w:rsidP="00DB10AC">
      <w:pPr>
        <w:rPr>
          <w:rFonts w:cs="Arial"/>
          <w:sz w:val="24"/>
          <w:szCs w:val="24"/>
        </w:rPr>
      </w:pPr>
    </w:p>
    <w:p w:rsidR="00BA7C28" w:rsidRPr="007C2853" w:rsidRDefault="00BA7C28" w:rsidP="00DB10AC">
      <w:pPr>
        <w:autoSpaceDE w:val="0"/>
        <w:autoSpaceDN w:val="0"/>
        <w:adjustRightInd w:val="0"/>
        <w:rPr>
          <w:rFonts w:cs="Arial"/>
          <w:sz w:val="24"/>
          <w:szCs w:val="24"/>
        </w:rPr>
      </w:pPr>
      <w:r w:rsidRPr="007C2853">
        <w:rPr>
          <w:rFonts w:cs="Arial"/>
          <w:sz w:val="24"/>
          <w:szCs w:val="24"/>
        </w:rPr>
        <w:t xml:space="preserve">There is compelling </w:t>
      </w:r>
      <w:r w:rsidRPr="007C2853">
        <w:rPr>
          <w:rFonts w:cs="Arial"/>
          <w:b/>
          <w:sz w:val="24"/>
          <w:szCs w:val="24"/>
        </w:rPr>
        <w:t>evidence</w:t>
      </w:r>
      <w:r w:rsidRPr="007C2853">
        <w:rPr>
          <w:rFonts w:cs="Arial"/>
          <w:sz w:val="24"/>
          <w:szCs w:val="24"/>
        </w:rPr>
        <w:t xml:space="preserve"> from the United States which demonstrates that legislation can </w:t>
      </w:r>
      <w:r w:rsidR="00367358">
        <w:rPr>
          <w:rFonts w:cs="Arial"/>
          <w:sz w:val="24"/>
          <w:szCs w:val="24"/>
        </w:rPr>
        <w:t xml:space="preserve">be a strong lever to </w:t>
      </w:r>
      <w:r w:rsidRPr="007C2853">
        <w:rPr>
          <w:rFonts w:cs="Arial"/>
          <w:sz w:val="24"/>
          <w:szCs w:val="24"/>
        </w:rPr>
        <w:t>deliver accessibility. Section 508 of the Rehabilitation Act</w:t>
      </w:r>
      <w:r w:rsidRPr="007C2853">
        <w:rPr>
          <w:rFonts w:cs="Arial"/>
          <w:b/>
          <w:sz w:val="24"/>
          <w:szCs w:val="24"/>
        </w:rPr>
        <w:t xml:space="preserve"> </w:t>
      </w:r>
      <w:r w:rsidRPr="007C2853">
        <w:rPr>
          <w:rFonts w:cs="Arial"/>
          <w:sz w:val="24"/>
          <w:szCs w:val="24"/>
        </w:rPr>
        <w:t xml:space="preserve">establishes requirements for electronic and information technology developed, maintained, procured or used by the Federal government. It requires such technology to be accessible to people with disabilities, including employees and members of the public. It is the pressure of educational authorities in the US that led APPLE to mainstream accessibility features such as voice over technology in all its products, including the </w:t>
      </w:r>
      <w:r w:rsidRPr="007C2853">
        <w:rPr>
          <w:rFonts w:cs="Arial"/>
          <w:i/>
          <w:sz w:val="24"/>
          <w:szCs w:val="24"/>
        </w:rPr>
        <w:t>Iphone</w:t>
      </w:r>
      <w:r w:rsidRPr="007C2853">
        <w:rPr>
          <w:rFonts w:cs="Arial"/>
          <w:sz w:val="24"/>
          <w:szCs w:val="24"/>
        </w:rPr>
        <w:t xml:space="preserve"> and the </w:t>
      </w:r>
      <w:r w:rsidRPr="007C2853">
        <w:rPr>
          <w:rFonts w:cs="Arial"/>
          <w:i/>
          <w:sz w:val="24"/>
          <w:szCs w:val="24"/>
        </w:rPr>
        <w:t>Ipad</w:t>
      </w:r>
      <w:r w:rsidRPr="007C2853">
        <w:rPr>
          <w:rFonts w:cs="Arial"/>
          <w:sz w:val="24"/>
          <w:szCs w:val="24"/>
        </w:rPr>
        <w:t xml:space="preserve">. The same argument led AMAZON to mainstream voice output features in its </w:t>
      </w:r>
      <w:r w:rsidRPr="007C2853">
        <w:rPr>
          <w:rFonts w:cs="Arial"/>
          <w:i/>
          <w:sz w:val="24"/>
          <w:szCs w:val="24"/>
        </w:rPr>
        <w:t>Kindle 2</w:t>
      </w:r>
      <w:r w:rsidRPr="007C2853">
        <w:rPr>
          <w:rFonts w:cs="Arial"/>
          <w:sz w:val="24"/>
          <w:szCs w:val="24"/>
        </w:rPr>
        <w:t xml:space="preserve"> ebook reader, following legal action over the fact that the original </w:t>
      </w:r>
      <w:r w:rsidRPr="007C2853">
        <w:rPr>
          <w:rFonts w:cs="Arial"/>
          <w:i/>
          <w:sz w:val="24"/>
          <w:szCs w:val="24"/>
        </w:rPr>
        <w:t>Kindle</w:t>
      </w:r>
      <w:r w:rsidRPr="007C2853">
        <w:rPr>
          <w:rFonts w:cs="Arial"/>
          <w:sz w:val="24"/>
          <w:szCs w:val="24"/>
        </w:rPr>
        <w:t xml:space="preserve"> device was inaccessible for blind students. Likewise, all GOOGLE </w:t>
      </w:r>
      <w:r w:rsidRPr="007C2853">
        <w:rPr>
          <w:rFonts w:cs="Arial"/>
          <w:i/>
          <w:sz w:val="24"/>
          <w:szCs w:val="24"/>
        </w:rPr>
        <w:t>Android</w:t>
      </w:r>
      <w:r w:rsidRPr="007C2853">
        <w:rPr>
          <w:rFonts w:cs="Arial"/>
          <w:sz w:val="24"/>
          <w:szCs w:val="24"/>
        </w:rPr>
        <w:t xml:space="preserve"> products (e.g. operating systems in mobile phone, TV sets, etc.) now have “talk back” features built in. </w:t>
      </w:r>
    </w:p>
    <w:p w:rsidR="00321A7E" w:rsidRPr="007C2853" w:rsidRDefault="00321A7E" w:rsidP="00DB10AC">
      <w:pPr>
        <w:rPr>
          <w:rFonts w:cs="Arial"/>
          <w:sz w:val="24"/>
          <w:szCs w:val="24"/>
        </w:rPr>
      </w:pPr>
    </w:p>
    <w:p w:rsidR="00B67485" w:rsidRPr="007C2853" w:rsidRDefault="00C10A65" w:rsidP="00C10A65">
      <w:pPr>
        <w:pStyle w:val="Heading3"/>
      </w:pPr>
      <w:r>
        <w:t xml:space="preserve">4 - </w:t>
      </w:r>
      <w:r w:rsidR="001D3DC3" w:rsidRPr="00C10A65">
        <w:t>Patient safety and transparency of information.</w:t>
      </w:r>
    </w:p>
    <w:p w:rsidR="00DB10AC" w:rsidRPr="007C2853" w:rsidRDefault="00DB10AC" w:rsidP="00DB10AC">
      <w:pPr>
        <w:autoSpaceDE w:val="0"/>
        <w:autoSpaceDN w:val="0"/>
        <w:adjustRightInd w:val="0"/>
        <w:rPr>
          <w:rFonts w:cs="Arial"/>
          <w:sz w:val="24"/>
          <w:szCs w:val="24"/>
        </w:rPr>
      </w:pPr>
    </w:p>
    <w:p w:rsidR="00003B6E" w:rsidRPr="007C2853" w:rsidRDefault="00003B6E" w:rsidP="00DB10AC">
      <w:pPr>
        <w:rPr>
          <w:rFonts w:cs="Arial"/>
          <w:b/>
          <w:sz w:val="24"/>
          <w:szCs w:val="24"/>
          <w:u w:val="single"/>
        </w:rPr>
      </w:pPr>
      <w:r w:rsidRPr="007C2853">
        <w:rPr>
          <w:rFonts w:cs="Arial"/>
          <w:b/>
          <w:sz w:val="24"/>
          <w:szCs w:val="24"/>
          <w:u w:val="single"/>
        </w:rPr>
        <w:t xml:space="preserve">What good practices exist to better inform end-users about the quality and safety of mHealth solutions (e.g. certification schemes)? </w:t>
      </w:r>
    </w:p>
    <w:p w:rsidR="00003B6E" w:rsidRPr="007C2853" w:rsidRDefault="00003B6E" w:rsidP="00DB10AC">
      <w:pPr>
        <w:rPr>
          <w:rFonts w:cs="Arial"/>
          <w:b/>
          <w:sz w:val="24"/>
          <w:szCs w:val="24"/>
        </w:rPr>
      </w:pPr>
    </w:p>
    <w:p w:rsidR="00003B6E" w:rsidRPr="007C2853" w:rsidRDefault="00003B6E" w:rsidP="00DB10AC">
      <w:pPr>
        <w:rPr>
          <w:rFonts w:cs="Arial"/>
          <w:sz w:val="24"/>
          <w:szCs w:val="24"/>
        </w:rPr>
      </w:pPr>
      <w:r w:rsidRPr="007C2853">
        <w:rPr>
          <w:rFonts w:cs="Arial"/>
          <w:sz w:val="24"/>
          <w:szCs w:val="24"/>
        </w:rPr>
        <w:t xml:space="preserve">As outlined above, all aspects of mHealth products must be made accessible to blind and partially sighted people. For example, whether the app has been approved </w:t>
      </w:r>
      <w:r w:rsidRPr="007C2853">
        <w:rPr>
          <w:rFonts w:cs="Arial"/>
          <w:sz w:val="24"/>
          <w:szCs w:val="24"/>
        </w:rPr>
        <w:lastRenderedPageBreak/>
        <w:t>under a specific certification scheme; if this does not happen then blind and partially sighted people would be at risk of using unsafe products. In addition, the safety warnings in apps</w:t>
      </w:r>
      <w:r w:rsidR="00E81E88">
        <w:rPr>
          <w:rFonts w:cs="Arial"/>
          <w:sz w:val="24"/>
          <w:szCs w:val="24"/>
        </w:rPr>
        <w:t xml:space="preserve"> are often displayed as ‘</w:t>
      </w:r>
      <w:r w:rsidRPr="007C2853">
        <w:rPr>
          <w:rFonts w:cs="Arial"/>
          <w:sz w:val="24"/>
          <w:szCs w:val="24"/>
        </w:rPr>
        <w:t>pop up</w:t>
      </w:r>
      <w:r w:rsidR="00E81E88">
        <w:rPr>
          <w:rFonts w:cs="Arial"/>
          <w:sz w:val="24"/>
          <w:szCs w:val="24"/>
        </w:rPr>
        <w:t>’</w:t>
      </w:r>
      <w:r w:rsidRPr="007C2853">
        <w:rPr>
          <w:rFonts w:cs="Arial"/>
          <w:sz w:val="24"/>
          <w:szCs w:val="24"/>
        </w:rPr>
        <w:t xml:space="preserve"> warning</w:t>
      </w:r>
      <w:r w:rsidR="00E81E88">
        <w:rPr>
          <w:rFonts w:cs="Arial"/>
          <w:sz w:val="24"/>
          <w:szCs w:val="24"/>
        </w:rPr>
        <w:t>s</w:t>
      </w:r>
      <w:r w:rsidRPr="007C2853">
        <w:rPr>
          <w:rFonts w:cs="Arial"/>
          <w:sz w:val="24"/>
          <w:szCs w:val="24"/>
        </w:rPr>
        <w:t xml:space="preserve"> which are frequently inaccessible to access technology and therefore </w:t>
      </w:r>
      <w:r w:rsidR="00E81E88">
        <w:rPr>
          <w:rFonts w:cs="Arial"/>
          <w:sz w:val="24"/>
          <w:szCs w:val="24"/>
        </w:rPr>
        <w:t>im</w:t>
      </w:r>
      <w:r w:rsidRPr="007C2853">
        <w:rPr>
          <w:rFonts w:cs="Arial"/>
          <w:sz w:val="24"/>
          <w:szCs w:val="24"/>
        </w:rPr>
        <w:t xml:space="preserve">possible to read for blind and partially sighted people. </w:t>
      </w:r>
    </w:p>
    <w:p w:rsidR="00003B6E" w:rsidRPr="007C2853" w:rsidRDefault="00003B6E" w:rsidP="00DB10AC">
      <w:pPr>
        <w:rPr>
          <w:rFonts w:cs="Arial"/>
          <w:sz w:val="24"/>
          <w:szCs w:val="24"/>
        </w:rPr>
      </w:pPr>
    </w:p>
    <w:p w:rsidR="004F7A4E" w:rsidRDefault="00003B6E" w:rsidP="004F7A4E">
      <w:pPr>
        <w:rPr>
          <w:rFonts w:cs="Arial"/>
          <w:sz w:val="24"/>
          <w:szCs w:val="24"/>
        </w:rPr>
      </w:pPr>
      <w:r w:rsidRPr="007C2853">
        <w:rPr>
          <w:rFonts w:cs="Arial"/>
          <w:sz w:val="24"/>
          <w:szCs w:val="24"/>
        </w:rPr>
        <w:t>The Green paper ma</w:t>
      </w:r>
      <w:r w:rsidR="00AB4B7C" w:rsidRPr="007C2853">
        <w:rPr>
          <w:rFonts w:cs="Arial"/>
          <w:sz w:val="24"/>
          <w:szCs w:val="24"/>
        </w:rPr>
        <w:t>kes</w:t>
      </w:r>
      <w:r w:rsidRPr="007C2853">
        <w:rPr>
          <w:rFonts w:cs="Arial"/>
          <w:sz w:val="24"/>
          <w:szCs w:val="24"/>
        </w:rPr>
        <w:t xml:space="preserve"> reference to the </w:t>
      </w:r>
      <w:r w:rsidR="00F64768" w:rsidRPr="007C2853">
        <w:rPr>
          <w:rFonts w:cs="Arial"/>
          <w:sz w:val="24"/>
          <w:szCs w:val="24"/>
        </w:rPr>
        <w:t>National Health Service online Health Apps library in the United Kingdom, where all apps have passed a review to prove their safety and compliance with data protection rules</w:t>
      </w:r>
      <w:r w:rsidRPr="007C2853">
        <w:rPr>
          <w:rFonts w:cs="Arial"/>
          <w:sz w:val="24"/>
          <w:szCs w:val="24"/>
        </w:rPr>
        <w:t xml:space="preserve">. Those </w:t>
      </w:r>
      <w:r w:rsidR="00F64768" w:rsidRPr="007C2853">
        <w:rPr>
          <w:rFonts w:cs="Arial"/>
          <w:sz w:val="24"/>
          <w:szCs w:val="24"/>
        </w:rPr>
        <w:t>Patient Decision Aids (PDAs)</w:t>
      </w:r>
      <w:r w:rsidR="00835A1A" w:rsidRPr="007C2853">
        <w:rPr>
          <w:rStyle w:val="FootnoteReference"/>
          <w:rFonts w:cs="Arial"/>
          <w:sz w:val="24"/>
          <w:szCs w:val="24"/>
        </w:rPr>
        <w:footnoteReference w:id="18"/>
      </w:r>
      <w:r w:rsidR="00F64768" w:rsidRPr="007C2853">
        <w:rPr>
          <w:rFonts w:cs="Arial"/>
          <w:sz w:val="24"/>
          <w:szCs w:val="24"/>
        </w:rPr>
        <w:t xml:space="preserve"> </w:t>
      </w:r>
      <w:r w:rsidRPr="007C2853">
        <w:rPr>
          <w:rFonts w:cs="Arial"/>
          <w:sz w:val="24"/>
          <w:szCs w:val="24"/>
        </w:rPr>
        <w:t xml:space="preserve">are </w:t>
      </w:r>
      <w:r w:rsidR="00E81E88">
        <w:rPr>
          <w:rFonts w:cs="Arial"/>
          <w:sz w:val="24"/>
          <w:szCs w:val="24"/>
        </w:rPr>
        <w:t xml:space="preserve">also </w:t>
      </w:r>
      <w:r w:rsidRPr="007C2853">
        <w:rPr>
          <w:rFonts w:cs="Arial"/>
          <w:sz w:val="24"/>
          <w:szCs w:val="24"/>
        </w:rPr>
        <w:t>being tested for accessibility for blind and partially sighted people to ensure that they can be used by the largest amount of citizens possible and to ensure that blind and partially sighted people can be confident that any PDAs they use from</w:t>
      </w:r>
      <w:r w:rsidR="00F64768" w:rsidRPr="007C2853">
        <w:rPr>
          <w:rFonts w:cs="Arial"/>
          <w:sz w:val="24"/>
          <w:szCs w:val="24"/>
        </w:rPr>
        <w:t xml:space="preserve"> that</w:t>
      </w:r>
      <w:r w:rsidRPr="007C2853">
        <w:rPr>
          <w:rFonts w:cs="Arial"/>
          <w:sz w:val="24"/>
          <w:szCs w:val="24"/>
        </w:rPr>
        <w:t xml:space="preserve"> website will be accessible to them. </w:t>
      </w:r>
      <w:r w:rsidR="00F64768" w:rsidRPr="007C2853">
        <w:rPr>
          <w:rFonts w:cs="Arial"/>
          <w:sz w:val="24"/>
          <w:szCs w:val="24"/>
        </w:rPr>
        <w:t xml:space="preserve">We believe that </w:t>
      </w:r>
      <w:r w:rsidR="00F64768" w:rsidRPr="007C2853">
        <w:rPr>
          <w:rFonts w:cs="Arial"/>
          <w:sz w:val="24"/>
          <w:szCs w:val="24"/>
          <w:u w:val="single"/>
        </w:rPr>
        <w:t>all</w:t>
      </w:r>
      <w:r w:rsidR="00E81E88">
        <w:rPr>
          <w:rFonts w:cs="Arial"/>
          <w:sz w:val="24"/>
          <w:szCs w:val="24"/>
        </w:rPr>
        <w:t xml:space="preserve"> mH</w:t>
      </w:r>
      <w:r w:rsidR="00F64768" w:rsidRPr="007C2853">
        <w:rPr>
          <w:rFonts w:cs="Arial"/>
          <w:sz w:val="24"/>
          <w:szCs w:val="24"/>
        </w:rPr>
        <w:t>ealth apps should be</w:t>
      </w:r>
      <w:r w:rsidR="00E81E88">
        <w:rPr>
          <w:rFonts w:cs="Arial"/>
          <w:sz w:val="24"/>
          <w:szCs w:val="24"/>
        </w:rPr>
        <w:t xml:space="preserve"> similarly</w:t>
      </w:r>
      <w:r w:rsidR="00F64768" w:rsidRPr="007C2853">
        <w:rPr>
          <w:rFonts w:cs="Arial"/>
          <w:sz w:val="24"/>
          <w:szCs w:val="24"/>
        </w:rPr>
        <w:t xml:space="preserve"> screened for accessibility.</w:t>
      </w:r>
      <w:r w:rsidR="004F7A4E">
        <w:rPr>
          <w:rFonts w:cs="Arial"/>
          <w:sz w:val="24"/>
          <w:szCs w:val="24"/>
        </w:rPr>
        <w:t xml:space="preserve"> </w:t>
      </w:r>
    </w:p>
    <w:p w:rsidR="004F7A4E" w:rsidRDefault="004F7A4E" w:rsidP="004F7A4E">
      <w:pPr>
        <w:rPr>
          <w:rFonts w:cs="Arial"/>
          <w:sz w:val="24"/>
          <w:szCs w:val="24"/>
        </w:rPr>
      </w:pPr>
    </w:p>
    <w:p w:rsidR="004F7A4E" w:rsidRPr="004F7A4E" w:rsidRDefault="004F7A4E" w:rsidP="004F7A4E">
      <w:pPr>
        <w:rPr>
          <w:sz w:val="24"/>
          <w:szCs w:val="24"/>
        </w:rPr>
      </w:pPr>
      <w:r>
        <w:rPr>
          <w:rFonts w:cs="Arial"/>
          <w:sz w:val="24"/>
          <w:szCs w:val="24"/>
        </w:rPr>
        <w:t xml:space="preserve">We also think that working with organisations of people with disabilities is the only way to achieve successful outcomes when designing accessible solutions. </w:t>
      </w:r>
      <w:r w:rsidRPr="004F7A4E">
        <w:rPr>
          <w:sz w:val="24"/>
          <w:szCs w:val="24"/>
        </w:rPr>
        <w:t xml:space="preserve">In Denmark, </w:t>
      </w:r>
      <w:r>
        <w:rPr>
          <w:sz w:val="24"/>
          <w:szCs w:val="24"/>
        </w:rPr>
        <w:t xml:space="preserve">for example, </w:t>
      </w:r>
      <w:r w:rsidRPr="004F7A4E">
        <w:rPr>
          <w:sz w:val="24"/>
          <w:szCs w:val="24"/>
        </w:rPr>
        <w:t>the introduction of digitalization of communication</w:t>
      </w:r>
      <w:r>
        <w:rPr>
          <w:sz w:val="24"/>
          <w:szCs w:val="24"/>
        </w:rPr>
        <w:t>s</w:t>
      </w:r>
      <w:r w:rsidRPr="004F7A4E">
        <w:rPr>
          <w:sz w:val="24"/>
          <w:szCs w:val="24"/>
        </w:rPr>
        <w:t xml:space="preserve"> between citizens and public authorities has led to a solution, NemID</w:t>
      </w:r>
      <w:r w:rsidRPr="004F7A4E">
        <w:rPr>
          <w:rStyle w:val="FootnoteReference"/>
          <w:sz w:val="24"/>
          <w:szCs w:val="24"/>
        </w:rPr>
        <w:footnoteReference w:id="19"/>
      </w:r>
      <w:r w:rsidRPr="004F7A4E">
        <w:rPr>
          <w:sz w:val="24"/>
          <w:szCs w:val="24"/>
        </w:rPr>
        <w:t xml:space="preserve">, which included accessibility features (e.g. large print code cards to ensure maximum security for citizens with low vision) from the outset. Though some barriers to accessibility remain (e.g. inaccessible online forms and PDFs), the way NemID was developed demonstrated the value of ongoing dialogue between users, organisations of disabled people, developers and public authorities </w:t>
      </w:r>
      <w:r>
        <w:rPr>
          <w:sz w:val="24"/>
          <w:szCs w:val="24"/>
        </w:rPr>
        <w:t>in order to</w:t>
      </w:r>
      <w:r w:rsidRPr="004F7A4E">
        <w:rPr>
          <w:sz w:val="24"/>
          <w:szCs w:val="24"/>
        </w:rPr>
        <w:t xml:space="preserve"> deliver better accessibility for all. </w:t>
      </w:r>
    </w:p>
    <w:p w:rsidR="00003B6E" w:rsidRPr="007C2853" w:rsidRDefault="00003B6E" w:rsidP="00DB10AC">
      <w:pPr>
        <w:autoSpaceDE w:val="0"/>
        <w:autoSpaceDN w:val="0"/>
        <w:adjustRightInd w:val="0"/>
        <w:rPr>
          <w:rFonts w:cs="Arial"/>
          <w:sz w:val="24"/>
          <w:szCs w:val="24"/>
        </w:rPr>
      </w:pPr>
    </w:p>
    <w:p w:rsidR="00003B6E" w:rsidRPr="007C2853" w:rsidRDefault="00003B6E" w:rsidP="00DB10AC">
      <w:pPr>
        <w:rPr>
          <w:rFonts w:cs="Arial"/>
          <w:b/>
          <w:sz w:val="24"/>
          <w:szCs w:val="24"/>
          <w:u w:val="single"/>
        </w:rPr>
      </w:pPr>
      <w:r w:rsidRPr="007C2853">
        <w:rPr>
          <w:rFonts w:cs="Arial"/>
          <w:b/>
          <w:sz w:val="24"/>
          <w:szCs w:val="24"/>
          <w:u w:val="single"/>
        </w:rPr>
        <w:t xml:space="preserve">Which policy action should be taken, if any, to ensure/verify the efficacy of mHealth solutions? </w:t>
      </w:r>
    </w:p>
    <w:p w:rsidR="00003B6E" w:rsidRPr="007C2853" w:rsidRDefault="00003B6E" w:rsidP="00DB10AC">
      <w:pPr>
        <w:rPr>
          <w:rFonts w:cs="Arial"/>
          <w:b/>
          <w:sz w:val="24"/>
          <w:szCs w:val="24"/>
          <w:u w:val="single"/>
        </w:rPr>
      </w:pPr>
    </w:p>
    <w:p w:rsidR="00DB10AC" w:rsidRPr="007C2853" w:rsidRDefault="00E81E88" w:rsidP="00DB10AC">
      <w:pPr>
        <w:autoSpaceDE w:val="0"/>
        <w:autoSpaceDN w:val="0"/>
        <w:adjustRightInd w:val="0"/>
        <w:rPr>
          <w:rFonts w:cs="Arial"/>
          <w:sz w:val="24"/>
          <w:szCs w:val="24"/>
        </w:rPr>
      </w:pPr>
      <w:r>
        <w:rPr>
          <w:rFonts w:cs="Arial"/>
          <w:sz w:val="24"/>
          <w:szCs w:val="24"/>
        </w:rPr>
        <w:t>We are</w:t>
      </w:r>
      <w:r w:rsidR="00DB10AC" w:rsidRPr="007C2853">
        <w:rPr>
          <w:rFonts w:cs="Arial"/>
          <w:sz w:val="24"/>
          <w:szCs w:val="24"/>
        </w:rPr>
        <w:t xml:space="preserve"> concerned that some m</w:t>
      </w:r>
      <w:r>
        <w:rPr>
          <w:rFonts w:cs="Arial"/>
          <w:sz w:val="24"/>
          <w:szCs w:val="24"/>
        </w:rPr>
        <w:t>H</w:t>
      </w:r>
      <w:r w:rsidR="00DB10AC" w:rsidRPr="007C2853">
        <w:rPr>
          <w:rFonts w:cs="Arial"/>
          <w:sz w:val="24"/>
          <w:szCs w:val="24"/>
        </w:rPr>
        <w:t xml:space="preserve">ealth solutions </w:t>
      </w:r>
      <w:r>
        <w:rPr>
          <w:rFonts w:cs="Arial"/>
          <w:sz w:val="24"/>
          <w:szCs w:val="24"/>
        </w:rPr>
        <w:t xml:space="preserve">may not function as expected or </w:t>
      </w:r>
      <w:r w:rsidR="00DB10AC" w:rsidRPr="007C2853">
        <w:rPr>
          <w:rFonts w:cs="Arial"/>
          <w:sz w:val="24"/>
          <w:szCs w:val="24"/>
        </w:rPr>
        <w:t xml:space="preserve">may not have been properly tested and </w:t>
      </w:r>
      <w:r>
        <w:rPr>
          <w:rFonts w:cs="Arial"/>
          <w:sz w:val="24"/>
          <w:szCs w:val="24"/>
        </w:rPr>
        <w:t xml:space="preserve">may </w:t>
      </w:r>
      <w:r w:rsidR="00DB10AC" w:rsidRPr="007C2853">
        <w:rPr>
          <w:rFonts w:cs="Arial"/>
          <w:sz w:val="24"/>
          <w:szCs w:val="24"/>
        </w:rPr>
        <w:t xml:space="preserve">therefore endanger people's lives. </w:t>
      </w:r>
    </w:p>
    <w:p w:rsidR="00AF1525" w:rsidRPr="007C2853" w:rsidRDefault="00DB10AC" w:rsidP="00AF1525">
      <w:pPr>
        <w:autoSpaceDE w:val="0"/>
        <w:autoSpaceDN w:val="0"/>
        <w:adjustRightInd w:val="0"/>
        <w:rPr>
          <w:rFonts w:cs="Arial"/>
          <w:sz w:val="24"/>
          <w:szCs w:val="24"/>
        </w:rPr>
      </w:pPr>
      <w:r w:rsidRPr="007C2853">
        <w:rPr>
          <w:rFonts w:cs="Arial"/>
          <w:sz w:val="24"/>
          <w:szCs w:val="24"/>
        </w:rPr>
        <w:t>As outlined previously</w:t>
      </w:r>
      <w:r w:rsidR="00003B6E" w:rsidRPr="007C2853">
        <w:rPr>
          <w:rFonts w:cs="Arial"/>
          <w:sz w:val="24"/>
          <w:szCs w:val="24"/>
        </w:rPr>
        <w:t xml:space="preserve">, comprehensive legislation must be enacted to ensure the accessibility - and therefore safety - of all mHealth products for blind and partially sighted people. </w:t>
      </w:r>
      <w:r w:rsidRPr="007C2853">
        <w:rPr>
          <w:rFonts w:cs="Arial"/>
          <w:sz w:val="24"/>
          <w:szCs w:val="24"/>
        </w:rPr>
        <w:t>This must be underpinned by standards that are specific to the sector and there must also be a robust monitoring mechanism to ensure that the medical informati</w:t>
      </w:r>
      <w:r w:rsidR="00E81E88">
        <w:rPr>
          <w:rFonts w:cs="Arial"/>
          <w:sz w:val="24"/>
          <w:szCs w:val="24"/>
        </w:rPr>
        <w:t>on content of mH</w:t>
      </w:r>
      <w:r w:rsidRPr="007C2853">
        <w:rPr>
          <w:rFonts w:cs="Arial"/>
          <w:sz w:val="24"/>
          <w:szCs w:val="24"/>
        </w:rPr>
        <w:t>ealth products and services i</w:t>
      </w:r>
      <w:r w:rsidR="00E81E88">
        <w:rPr>
          <w:rFonts w:cs="Arial"/>
          <w:sz w:val="24"/>
          <w:szCs w:val="24"/>
        </w:rPr>
        <w:t xml:space="preserve">s accurate, up-to-date </w:t>
      </w:r>
      <w:r w:rsidR="00AF1525" w:rsidRPr="007C2853">
        <w:rPr>
          <w:rFonts w:cs="Arial"/>
          <w:sz w:val="24"/>
          <w:szCs w:val="24"/>
        </w:rPr>
        <w:t xml:space="preserve">and </w:t>
      </w:r>
      <w:r w:rsidR="00E81E88">
        <w:rPr>
          <w:rFonts w:cs="Arial"/>
          <w:sz w:val="24"/>
          <w:szCs w:val="24"/>
        </w:rPr>
        <w:t>safe</w:t>
      </w:r>
      <w:r w:rsidR="00AF1525" w:rsidRPr="007C2853">
        <w:rPr>
          <w:rFonts w:cs="Arial"/>
          <w:sz w:val="24"/>
          <w:szCs w:val="24"/>
        </w:rPr>
        <w:t>.</w:t>
      </w:r>
      <w:r w:rsidR="00E81E88">
        <w:rPr>
          <w:rFonts w:cs="Arial"/>
          <w:sz w:val="24"/>
          <w:szCs w:val="24"/>
        </w:rPr>
        <w:t xml:space="preserve"> Furthermore, the effectiveness of mH</w:t>
      </w:r>
      <w:r w:rsidR="00AF1525" w:rsidRPr="007C2853">
        <w:rPr>
          <w:rFonts w:cs="Arial"/>
          <w:sz w:val="24"/>
          <w:szCs w:val="24"/>
        </w:rPr>
        <w:t>ealth solutions should be evaluated by public health authorities to ensure that they provide the expected health benefits. This can only be achieve</w:t>
      </w:r>
      <w:r w:rsidR="00E81E88">
        <w:rPr>
          <w:rFonts w:cs="Arial"/>
          <w:sz w:val="24"/>
          <w:szCs w:val="24"/>
        </w:rPr>
        <w:t>d</w:t>
      </w:r>
      <w:r w:rsidR="00AF1525" w:rsidRPr="007C2853">
        <w:rPr>
          <w:rFonts w:cs="Arial"/>
          <w:sz w:val="24"/>
          <w:szCs w:val="24"/>
        </w:rPr>
        <w:t xml:space="preserve"> through adequate involvement of Member States health services and robust supervision.</w:t>
      </w:r>
    </w:p>
    <w:p w:rsidR="00DB10AC" w:rsidRPr="007C2853" w:rsidRDefault="00DB10AC" w:rsidP="00DB10AC">
      <w:pPr>
        <w:rPr>
          <w:rFonts w:cs="Arial"/>
          <w:sz w:val="24"/>
          <w:szCs w:val="24"/>
        </w:rPr>
      </w:pPr>
    </w:p>
    <w:p w:rsidR="00003B6E" w:rsidRPr="007C2853" w:rsidRDefault="00003B6E" w:rsidP="00AF1525">
      <w:pPr>
        <w:rPr>
          <w:rFonts w:cs="Arial"/>
          <w:b/>
          <w:sz w:val="24"/>
          <w:szCs w:val="24"/>
          <w:u w:val="single"/>
        </w:rPr>
      </w:pPr>
      <w:r w:rsidRPr="007C2853">
        <w:rPr>
          <w:rFonts w:cs="Arial"/>
          <w:b/>
          <w:sz w:val="24"/>
          <w:szCs w:val="24"/>
          <w:u w:val="single"/>
        </w:rPr>
        <w:t>How to ensure the safe use of mHealth solutions for citizens assessing their health and wellbeing?</w:t>
      </w:r>
    </w:p>
    <w:p w:rsidR="00003B6E" w:rsidRPr="007C2853" w:rsidRDefault="00003B6E" w:rsidP="00DB10AC">
      <w:pPr>
        <w:rPr>
          <w:rFonts w:cs="Arial"/>
          <w:b/>
          <w:sz w:val="24"/>
          <w:szCs w:val="24"/>
        </w:rPr>
      </w:pPr>
    </w:p>
    <w:p w:rsidR="001D3DC3" w:rsidRDefault="00003B6E" w:rsidP="00AF1525">
      <w:pPr>
        <w:rPr>
          <w:rFonts w:cs="Arial"/>
          <w:sz w:val="24"/>
          <w:szCs w:val="24"/>
        </w:rPr>
      </w:pPr>
      <w:r w:rsidRPr="007C2853">
        <w:rPr>
          <w:rFonts w:cs="Arial"/>
          <w:sz w:val="24"/>
          <w:szCs w:val="24"/>
        </w:rPr>
        <w:t xml:space="preserve">As outlined above, comprehensive legislation must be enacted to ensure the accessibility - and therefore safety - of all mHealth products for blind and partially sighted people. </w:t>
      </w:r>
      <w:r w:rsidR="00AF1525" w:rsidRPr="007C2853">
        <w:rPr>
          <w:rFonts w:cs="Arial"/>
          <w:sz w:val="24"/>
          <w:szCs w:val="24"/>
        </w:rPr>
        <w:t xml:space="preserve">This must include the guarantee that accessible information will be </w:t>
      </w:r>
      <w:r w:rsidR="00AF1525" w:rsidRPr="007C2853">
        <w:rPr>
          <w:rFonts w:cs="Arial"/>
          <w:sz w:val="24"/>
          <w:szCs w:val="24"/>
        </w:rPr>
        <w:lastRenderedPageBreak/>
        <w:t>available to blind and partially sighted people who want to use m</w:t>
      </w:r>
      <w:r w:rsidR="00E81E88">
        <w:rPr>
          <w:rFonts w:cs="Arial"/>
          <w:sz w:val="24"/>
          <w:szCs w:val="24"/>
        </w:rPr>
        <w:t>H</w:t>
      </w:r>
      <w:r w:rsidR="00AF1525" w:rsidRPr="007C2853">
        <w:rPr>
          <w:rFonts w:cs="Arial"/>
          <w:sz w:val="24"/>
          <w:szCs w:val="24"/>
        </w:rPr>
        <w:t xml:space="preserve">ealth solutions and as outlined above, regular monitoring of the health information content that the products include by the relevant health authorities. </w:t>
      </w:r>
    </w:p>
    <w:p w:rsidR="00EA21BF" w:rsidRPr="007C2853" w:rsidRDefault="00EA21BF" w:rsidP="00AF1525">
      <w:pPr>
        <w:rPr>
          <w:rFonts w:cs="Arial"/>
          <w:sz w:val="24"/>
          <w:szCs w:val="24"/>
        </w:rPr>
      </w:pPr>
    </w:p>
    <w:p w:rsidR="00F64768" w:rsidRPr="007C2853" w:rsidRDefault="00AF1525" w:rsidP="00F64768">
      <w:pPr>
        <w:autoSpaceDE w:val="0"/>
        <w:autoSpaceDN w:val="0"/>
        <w:adjustRightInd w:val="0"/>
        <w:rPr>
          <w:rFonts w:cs="Arial"/>
          <w:sz w:val="24"/>
          <w:szCs w:val="24"/>
        </w:rPr>
      </w:pPr>
      <w:r w:rsidRPr="007C2853">
        <w:rPr>
          <w:rFonts w:cs="Arial"/>
          <w:sz w:val="24"/>
          <w:szCs w:val="24"/>
        </w:rPr>
        <w:t>We are concerned that unless appropriate reviews are carried out, the information these solutions provide could be insufficient</w:t>
      </w:r>
      <w:r w:rsidR="00AB4B7C" w:rsidRPr="007C2853">
        <w:rPr>
          <w:rFonts w:cs="Arial"/>
          <w:sz w:val="24"/>
          <w:szCs w:val="24"/>
        </w:rPr>
        <w:t xml:space="preserve"> or even dangerous as the</w:t>
      </w:r>
      <w:r w:rsidR="00F64768" w:rsidRPr="007C2853">
        <w:rPr>
          <w:rFonts w:cs="Arial"/>
          <w:sz w:val="24"/>
          <w:szCs w:val="24"/>
        </w:rPr>
        <w:t xml:space="preserve"> app developer </w:t>
      </w:r>
      <w:r w:rsidRPr="007C2853">
        <w:rPr>
          <w:rFonts w:cs="Arial"/>
          <w:sz w:val="24"/>
          <w:szCs w:val="24"/>
        </w:rPr>
        <w:t>may not have followed established medical guidelines or clinical tests.</w:t>
      </w:r>
      <w:r w:rsidR="00F64768" w:rsidRPr="007C2853">
        <w:rPr>
          <w:rFonts w:cs="Arial"/>
          <w:sz w:val="24"/>
          <w:szCs w:val="24"/>
        </w:rPr>
        <w:t xml:space="preserve"> In addition, we are concerned about the fact that some patients may be</w:t>
      </w:r>
      <w:r w:rsidRPr="007C2853">
        <w:rPr>
          <w:rFonts w:cs="Arial"/>
          <w:sz w:val="24"/>
          <w:szCs w:val="24"/>
        </w:rPr>
        <w:t xml:space="preserve"> </w:t>
      </w:r>
      <w:r w:rsidR="00F64768" w:rsidRPr="007C2853">
        <w:rPr>
          <w:rFonts w:cs="Arial"/>
          <w:sz w:val="24"/>
          <w:szCs w:val="24"/>
        </w:rPr>
        <w:t>at risk if</w:t>
      </w:r>
      <w:r w:rsidR="00E81E88">
        <w:rPr>
          <w:rFonts w:cs="Arial"/>
          <w:sz w:val="24"/>
          <w:szCs w:val="24"/>
        </w:rPr>
        <w:t xml:space="preserve"> using an</w:t>
      </w:r>
      <w:r w:rsidR="00F64768" w:rsidRPr="007C2853">
        <w:rPr>
          <w:rFonts w:cs="Arial"/>
          <w:sz w:val="24"/>
          <w:szCs w:val="24"/>
        </w:rPr>
        <w:t xml:space="preserve"> </w:t>
      </w:r>
      <w:r w:rsidR="00E81E88">
        <w:rPr>
          <w:rFonts w:cs="Arial"/>
          <w:sz w:val="24"/>
          <w:szCs w:val="24"/>
        </w:rPr>
        <w:t>mHealth product</w:t>
      </w:r>
      <w:r w:rsidR="00F64768" w:rsidRPr="007C2853">
        <w:rPr>
          <w:rFonts w:cs="Arial"/>
          <w:sz w:val="24"/>
          <w:szCs w:val="24"/>
        </w:rPr>
        <w:t xml:space="preserve"> incorrectly leads them to believe that they are healthy.</w:t>
      </w:r>
    </w:p>
    <w:p w:rsidR="00AF1525" w:rsidRPr="007C2853" w:rsidRDefault="00AF1525" w:rsidP="00AF1525">
      <w:pPr>
        <w:autoSpaceDE w:val="0"/>
        <w:autoSpaceDN w:val="0"/>
        <w:adjustRightInd w:val="0"/>
        <w:rPr>
          <w:rFonts w:cs="Arial"/>
          <w:sz w:val="24"/>
          <w:szCs w:val="24"/>
        </w:rPr>
      </w:pPr>
      <w:r w:rsidRPr="007C2853">
        <w:rPr>
          <w:rFonts w:cs="Arial"/>
          <w:sz w:val="24"/>
          <w:szCs w:val="24"/>
        </w:rPr>
        <w:t xml:space="preserve">Safety </w:t>
      </w:r>
      <w:r w:rsidR="00AB4B7C" w:rsidRPr="007C2853">
        <w:rPr>
          <w:rFonts w:cs="Arial"/>
          <w:sz w:val="24"/>
          <w:szCs w:val="24"/>
        </w:rPr>
        <w:t>could</w:t>
      </w:r>
      <w:r w:rsidR="00F64768" w:rsidRPr="007C2853">
        <w:rPr>
          <w:rFonts w:cs="Arial"/>
          <w:sz w:val="24"/>
          <w:szCs w:val="24"/>
        </w:rPr>
        <w:t xml:space="preserve"> perhaps </w:t>
      </w:r>
      <w:r w:rsidRPr="007C2853">
        <w:rPr>
          <w:rFonts w:cs="Arial"/>
          <w:sz w:val="24"/>
          <w:szCs w:val="24"/>
        </w:rPr>
        <w:t xml:space="preserve">be </w:t>
      </w:r>
      <w:r w:rsidR="00E81E88">
        <w:rPr>
          <w:rFonts w:cs="Arial"/>
          <w:sz w:val="24"/>
          <w:szCs w:val="24"/>
        </w:rPr>
        <w:t>support</w:t>
      </w:r>
      <w:r w:rsidRPr="007C2853">
        <w:rPr>
          <w:rFonts w:cs="Arial"/>
          <w:sz w:val="24"/>
          <w:szCs w:val="24"/>
        </w:rPr>
        <w:t>ed by user safety standards or quality labels</w:t>
      </w:r>
      <w:r w:rsidR="00F64768" w:rsidRPr="007C2853">
        <w:rPr>
          <w:rFonts w:cs="Arial"/>
          <w:sz w:val="24"/>
          <w:szCs w:val="24"/>
        </w:rPr>
        <w:t xml:space="preserve"> but</w:t>
      </w:r>
      <w:r w:rsidR="00AB4B7C" w:rsidRPr="007C2853">
        <w:rPr>
          <w:rFonts w:cs="Arial"/>
          <w:sz w:val="24"/>
          <w:szCs w:val="24"/>
        </w:rPr>
        <w:t xml:space="preserve"> users should </w:t>
      </w:r>
      <w:r w:rsidR="00E81E88">
        <w:rPr>
          <w:rFonts w:cs="Arial"/>
          <w:sz w:val="24"/>
          <w:szCs w:val="24"/>
        </w:rPr>
        <w:t>be made aware that the use of mH</w:t>
      </w:r>
      <w:r w:rsidR="00AB4B7C" w:rsidRPr="007C2853">
        <w:rPr>
          <w:rFonts w:cs="Arial"/>
          <w:sz w:val="24"/>
          <w:szCs w:val="24"/>
        </w:rPr>
        <w:t xml:space="preserve">ealth products should </w:t>
      </w:r>
      <w:r w:rsidR="00E81E88">
        <w:rPr>
          <w:rFonts w:cs="Arial"/>
          <w:sz w:val="24"/>
          <w:szCs w:val="24"/>
        </w:rPr>
        <w:t>never</w:t>
      </w:r>
      <w:r w:rsidR="00AB4B7C" w:rsidRPr="007C2853">
        <w:rPr>
          <w:rFonts w:cs="Arial"/>
          <w:sz w:val="24"/>
          <w:szCs w:val="24"/>
        </w:rPr>
        <w:t xml:space="preserve"> be a substitute for regular medical checks by a qualified doctor.</w:t>
      </w:r>
    </w:p>
    <w:p w:rsidR="003304D0" w:rsidRPr="007C2853" w:rsidRDefault="003304D0" w:rsidP="00DB10AC">
      <w:pPr>
        <w:pStyle w:val="ListParagraph"/>
        <w:ind w:left="0"/>
        <w:rPr>
          <w:rFonts w:cs="Arial"/>
          <w:sz w:val="24"/>
          <w:szCs w:val="24"/>
        </w:rPr>
      </w:pPr>
    </w:p>
    <w:p w:rsidR="003304D0" w:rsidRPr="007C2853" w:rsidRDefault="00C10A65" w:rsidP="00C10A65">
      <w:pPr>
        <w:pStyle w:val="Heading3"/>
      </w:pPr>
      <w:r>
        <w:t>5 - MH</w:t>
      </w:r>
      <w:r w:rsidR="003304D0" w:rsidRPr="00C10A65">
        <w:t>ealth role in healthcare systems and equal access</w:t>
      </w:r>
    </w:p>
    <w:p w:rsidR="00F64768" w:rsidRPr="007C2853" w:rsidRDefault="00F64768" w:rsidP="00DB10AC">
      <w:pPr>
        <w:autoSpaceDE w:val="0"/>
        <w:autoSpaceDN w:val="0"/>
        <w:adjustRightInd w:val="0"/>
        <w:rPr>
          <w:rFonts w:cs="Arial"/>
          <w:sz w:val="24"/>
          <w:szCs w:val="24"/>
        </w:rPr>
      </w:pPr>
    </w:p>
    <w:p w:rsidR="003304D0" w:rsidRPr="007C2853" w:rsidRDefault="003304D0" w:rsidP="00DB10AC">
      <w:pPr>
        <w:autoSpaceDE w:val="0"/>
        <w:autoSpaceDN w:val="0"/>
        <w:adjustRightInd w:val="0"/>
        <w:rPr>
          <w:rFonts w:cs="Arial"/>
          <w:b/>
          <w:sz w:val="24"/>
          <w:szCs w:val="24"/>
          <w:u w:val="single"/>
        </w:rPr>
      </w:pPr>
      <w:r w:rsidRPr="007C2853">
        <w:rPr>
          <w:rFonts w:cs="Arial"/>
          <w:b/>
          <w:sz w:val="24"/>
          <w:szCs w:val="24"/>
          <w:u w:val="single"/>
        </w:rPr>
        <w:t>Do you have evidence on the uptake of mHealth solutions within EU's healthcare</w:t>
      </w:r>
      <w:r w:rsidR="009878EE" w:rsidRPr="007C2853">
        <w:rPr>
          <w:rFonts w:cs="Arial"/>
          <w:b/>
          <w:sz w:val="24"/>
          <w:szCs w:val="24"/>
          <w:u w:val="single"/>
        </w:rPr>
        <w:t xml:space="preserve"> </w:t>
      </w:r>
      <w:r w:rsidRPr="007C2853">
        <w:rPr>
          <w:rFonts w:cs="Arial"/>
          <w:b/>
          <w:sz w:val="24"/>
          <w:szCs w:val="24"/>
          <w:u w:val="single"/>
        </w:rPr>
        <w:t>systems?</w:t>
      </w:r>
    </w:p>
    <w:p w:rsidR="00AF4A2D" w:rsidRDefault="00AF4A2D" w:rsidP="00DB10AC">
      <w:pPr>
        <w:autoSpaceDE w:val="0"/>
        <w:autoSpaceDN w:val="0"/>
        <w:adjustRightInd w:val="0"/>
        <w:rPr>
          <w:rFonts w:cs="Arial"/>
          <w:sz w:val="24"/>
          <w:szCs w:val="24"/>
        </w:rPr>
      </w:pPr>
    </w:p>
    <w:p w:rsidR="00F64768" w:rsidRPr="007C2853" w:rsidRDefault="00F64768" w:rsidP="00DB10AC">
      <w:pPr>
        <w:autoSpaceDE w:val="0"/>
        <w:autoSpaceDN w:val="0"/>
        <w:adjustRightInd w:val="0"/>
        <w:rPr>
          <w:rFonts w:cs="Arial"/>
          <w:sz w:val="24"/>
          <w:szCs w:val="24"/>
        </w:rPr>
      </w:pPr>
      <w:r w:rsidRPr="007C2853">
        <w:rPr>
          <w:rFonts w:cs="Arial"/>
          <w:sz w:val="24"/>
          <w:szCs w:val="24"/>
        </w:rPr>
        <w:t>We have an</w:t>
      </w:r>
      <w:r w:rsidR="000926D3">
        <w:rPr>
          <w:rFonts w:cs="Arial"/>
          <w:sz w:val="24"/>
          <w:szCs w:val="24"/>
        </w:rPr>
        <w:t>ecdotal evidence of uptake of mH</w:t>
      </w:r>
      <w:r w:rsidRPr="007C2853">
        <w:rPr>
          <w:rFonts w:cs="Arial"/>
          <w:sz w:val="24"/>
          <w:szCs w:val="24"/>
        </w:rPr>
        <w:t xml:space="preserve">ealth solutions – as outlined above – but no </w:t>
      </w:r>
      <w:r w:rsidR="000926D3">
        <w:rPr>
          <w:rFonts w:cs="Arial"/>
          <w:sz w:val="24"/>
          <w:szCs w:val="24"/>
        </w:rPr>
        <w:t>quantitative</w:t>
      </w:r>
      <w:r w:rsidRPr="007C2853">
        <w:rPr>
          <w:rFonts w:cs="Arial"/>
          <w:sz w:val="24"/>
          <w:szCs w:val="24"/>
        </w:rPr>
        <w:t xml:space="preserve"> data about the level of uptake.</w:t>
      </w:r>
    </w:p>
    <w:p w:rsidR="009878EE" w:rsidRPr="007C2853" w:rsidRDefault="009878EE" w:rsidP="00DB10AC">
      <w:pPr>
        <w:autoSpaceDE w:val="0"/>
        <w:autoSpaceDN w:val="0"/>
        <w:adjustRightInd w:val="0"/>
        <w:rPr>
          <w:rFonts w:cs="Arial"/>
          <w:sz w:val="24"/>
          <w:szCs w:val="24"/>
        </w:rPr>
      </w:pPr>
    </w:p>
    <w:p w:rsidR="003304D0" w:rsidRPr="007C2853" w:rsidRDefault="003304D0" w:rsidP="00DB10AC">
      <w:pPr>
        <w:autoSpaceDE w:val="0"/>
        <w:autoSpaceDN w:val="0"/>
        <w:adjustRightInd w:val="0"/>
        <w:rPr>
          <w:rFonts w:cs="Arial"/>
          <w:b/>
          <w:sz w:val="24"/>
          <w:szCs w:val="24"/>
          <w:u w:val="single"/>
        </w:rPr>
      </w:pPr>
      <w:r w:rsidRPr="007C2853">
        <w:rPr>
          <w:rFonts w:cs="Arial"/>
          <w:b/>
          <w:sz w:val="24"/>
          <w:szCs w:val="24"/>
          <w:u w:val="single"/>
        </w:rPr>
        <w:t>What good practices exist in the organisation of healthcare to maximise the use of</w:t>
      </w:r>
      <w:r w:rsidR="00835A1A" w:rsidRPr="007C2853">
        <w:rPr>
          <w:rFonts w:cs="Arial"/>
          <w:b/>
          <w:sz w:val="24"/>
          <w:szCs w:val="24"/>
          <w:u w:val="single"/>
        </w:rPr>
        <w:t xml:space="preserve"> </w:t>
      </w:r>
      <w:r w:rsidRPr="007C2853">
        <w:rPr>
          <w:rFonts w:cs="Arial"/>
          <w:b/>
          <w:sz w:val="24"/>
          <w:szCs w:val="24"/>
          <w:u w:val="single"/>
        </w:rPr>
        <w:t>mHealth for higher quality care (e.g. clinical guidelines for use of mHealth)?</w:t>
      </w:r>
    </w:p>
    <w:p w:rsidR="00AF4A2D" w:rsidRDefault="00AF4A2D" w:rsidP="00DB10AC">
      <w:pPr>
        <w:autoSpaceDE w:val="0"/>
        <w:autoSpaceDN w:val="0"/>
        <w:adjustRightInd w:val="0"/>
        <w:rPr>
          <w:rFonts w:cs="Arial"/>
          <w:sz w:val="24"/>
          <w:szCs w:val="24"/>
        </w:rPr>
      </w:pPr>
    </w:p>
    <w:p w:rsidR="00835A1A" w:rsidRPr="007C2853" w:rsidRDefault="00835A1A" w:rsidP="00DB10AC">
      <w:pPr>
        <w:autoSpaceDE w:val="0"/>
        <w:autoSpaceDN w:val="0"/>
        <w:adjustRightInd w:val="0"/>
        <w:rPr>
          <w:rFonts w:cs="Arial"/>
          <w:sz w:val="24"/>
          <w:szCs w:val="24"/>
        </w:rPr>
      </w:pPr>
      <w:r w:rsidRPr="007C2853">
        <w:rPr>
          <w:rFonts w:cs="Arial"/>
          <w:sz w:val="24"/>
          <w:szCs w:val="24"/>
        </w:rPr>
        <w:t xml:space="preserve">See our response </w:t>
      </w:r>
      <w:r w:rsidR="000926D3">
        <w:rPr>
          <w:rFonts w:cs="Arial"/>
          <w:sz w:val="24"/>
          <w:szCs w:val="24"/>
        </w:rPr>
        <w:t xml:space="preserve">above </w:t>
      </w:r>
      <w:r w:rsidRPr="007C2853">
        <w:rPr>
          <w:rFonts w:cs="Arial"/>
          <w:sz w:val="24"/>
          <w:szCs w:val="24"/>
        </w:rPr>
        <w:t xml:space="preserve">in relation to </w:t>
      </w:r>
      <w:r w:rsidR="000926D3">
        <w:rPr>
          <w:rFonts w:cs="Arial"/>
          <w:sz w:val="24"/>
          <w:szCs w:val="24"/>
        </w:rPr>
        <w:t>P</w:t>
      </w:r>
      <w:r w:rsidRPr="007C2853">
        <w:rPr>
          <w:rFonts w:cs="Arial"/>
          <w:sz w:val="24"/>
          <w:szCs w:val="24"/>
        </w:rPr>
        <w:t>DAs being tested fo</w:t>
      </w:r>
      <w:r w:rsidR="000926D3">
        <w:rPr>
          <w:rFonts w:cs="Arial"/>
          <w:sz w:val="24"/>
          <w:szCs w:val="24"/>
        </w:rPr>
        <w:t>r accessibility in the UK.</w:t>
      </w:r>
    </w:p>
    <w:p w:rsidR="009878EE" w:rsidRPr="007C2853" w:rsidRDefault="009878EE" w:rsidP="00DB10AC">
      <w:pPr>
        <w:autoSpaceDE w:val="0"/>
        <w:autoSpaceDN w:val="0"/>
        <w:adjustRightInd w:val="0"/>
        <w:rPr>
          <w:rFonts w:cs="Arial"/>
          <w:sz w:val="24"/>
          <w:szCs w:val="24"/>
        </w:rPr>
      </w:pPr>
    </w:p>
    <w:p w:rsidR="003304D0" w:rsidRPr="00C10A65" w:rsidRDefault="003304D0" w:rsidP="00DB10AC">
      <w:pPr>
        <w:autoSpaceDE w:val="0"/>
        <w:autoSpaceDN w:val="0"/>
        <w:adjustRightInd w:val="0"/>
        <w:rPr>
          <w:rFonts w:cs="Arial"/>
          <w:b/>
          <w:sz w:val="24"/>
          <w:szCs w:val="24"/>
          <w:u w:val="single"/>
        </w:rPr>
      </w:pPr>
      <w:r w:rsidRPr="00C10A65">
        <w:rPr>
          <w:rFonts w:cs="Arial"/>
          <w:b/>
          <w:sz w:val="24"/>
          <w:szCs w:val="24"/>
          <w:u w:val="single"/>
        </w:rPr>
        <w:t>Do you have evidence of the contribution that mHealth could make to constrain or curb</w:t>
      </w:r>
      <w:r w:rsidR="009878EE" w:rsidRPr="00C10A65">
        <w:rPr>
          <w:rFonts w:cs="Arial"/>
          <w:b/>
          <w:sz w:val="24"/>
          <w:szCs w:val="24"/>
          <w:u w:val="single"/>
        </w:rPr>
        <w:t xml:space="preserve"> h</w:t>
      </w:r>
      <w:r w:rsidRPr="00C10A65">
        <w:rPr>
          <w:rFonts w:cs="Arial"/>
          <w:b/>
          <w:sz w:val="24"/>
          <w:szCs w:val="24"/>
          <w:u w:val="single"/>
        </w:rPr>
        <w:t>ealthcare costs in the EU?</w:t>
      </w:r>
    </w:p>
    <w:p w:rsidR="00AF4A2D" w:rsidRDefault="00AF4A2D" w:rsidP="00835A1A">
      <w:pPr>
        <w:autoSpaceDE w:val="0"/>
        <w:autoSpaceDN w:val="0"/>
        <w:adjustRightInd w:val="0"/>
        <w:rPr>
          <w:rFonts w:cs="Arial"/>
          <w:sz w:val="24"/>
          <w:szCs w:val="24"/>
        </w:rPr>
      </w:pPr>
    </w:p>
    <w:p w:rsidR="003304D0" w:rsidRPr="007C2853" w:rsidRDefault="009878EE" w:rsidP="00835A1A">
      <w:pPr>
        <w:autoSpaceDE w:val="0"/>
        <w:autoSpaceDN w:val="0"/>
        <w:adjustRightInd w:val="0"/>
        <w:rPr>
          <w:rFonts w:cs="Arial"/>
          <w:sz w:val="24"/>
          <w:szCs w:val="24"/>
        </w:rPr>
      </w:pPr>
      <w:r w:rsidRPr="007C2853">
        <w:rPr>
          <w:rFonts w:cs="Arial"/>
          <w:sz w:val="24"/>
          <w:szCs w:val="24"/>
        </w:rPr>
        <w:t xml:space="preserve">No, but </w:t>
      </w:r>
      <w:r w:rsidR="00835A1A" w:rsidRPr="007C2853">
        <w:rPr>
          <w:rFonts w:cs="Arial"/>
          <w:sz w:val="24"/>
          <w:szCs w:val="24"/>
        </w:rPr>
        <w:t>we acknowledge that with the right support</w:t>
      </w:r>
      <w:r w:rsidRPr="007C2853">
        <w:rPr>
          <w:rFonts w:cs="Arial"/>
          <w:sz w:val="24"/>
          <w:szCs w:val="24"/>
        </w:rPr>
        <w:t xml:space="preserve"> and safeguards in place</w:t>
      </w:r>
      <w:r w:rsidR="00835A1A" w:rsidRPr="007C2853">
        <w:rPr>
          <w:rFonts w:cs="Arial"/>
          <w:sz w:val="24"/>
          <w:szCs w:val="24"/>
        </w:rPr>
        <w:t>, m</w:t>
      </w:r>
      <w:r w:rsidR="00C10A65">
        <w:rPr>
          <w:rFonts w:cs="Arial"/>
          <w:sz w:val="24"/>
          <w:szCs w:val="24"/>
        </w:rPr>
        <w:t>H</w:t>
      </w:r>
      <w:r w:rsidR="00835A1A" w:rsidRPr="007C2853">
        <w:rPr>
          <w:rFonts w:cs="Arial"/>
          <w:sz w:val="24"/>
          <w:szCs w:val="24"/>
        </w:rPr>
        <w:t xml:space="preserve">ealth solutions have the potential to </w:t>
      </w:r>
      <w:r w:rsidRPr="007C2853">
        <w:rPr>
          <w:rFonts w:cs="Arial"/>
          <w:sz w:val="24"/>
          <w:szCs w:val="24"/>
        </w:rPr>
        <w:t xml:space="preserve">curb health monitoring costs as well as </w:t>
      </w:r>
      <w:r w:rsidR="00480A69" w:rsidRPr="007C2853">
        <w:rPr>
          <w:rFonts w:cs="Arial"/>
          <w:sz w:val="24"/>
          <w:szCs w:val="24"/>
        </w:rPr>
        <w:t xml:space="preserve">to </w:t>
      </w:r>
      <w:r w:rsidR="00835A1A" w:rsidRPr="007C2853">
        <w:rPr>
          <w:rFonts w:cs="Arial"/>
          <w:sz w:val="24"/>
          <w:szCs w:val="24"/>
        </w:rPr>
        <w:t>empower people to look after their</w:t>
      </w:r>
      <w:r w:rsidRPr="007C2853">
        <w:rPr>
          <w:rFonts w:cs="Arial"/>
          <w:sz w:val="24"/>
          <w:szCs w:val="24"/>
        </w:rPr>
        <w:t xml:space="preserve"> own </w:t>
      </w:r>
      <w:r w:rsidR="00835A1A" w:rsidRPr="007C2853">
        <w:rPr>
          <w:rFonts w:cs="Arial"/>
          <w:sz w:val="24"/>
          <w:szCs w:val="24"/>
        </w:rPr>
        <w:t>health. In principle, we agree with the Commission about the fact that ‘</w:t>
      </w:r>
      <w:r w:rsidR="00835A1A" w:rsidRPr="000926D3">
        <w:rPr>
          <w:rFonts w:cs="Arial"/>
          <w:i/>
          <w:sz w:val="24"/>
          <w:szCs w:val="24"/>
        </w:rPr>
        <w:t>mHealth can contribute to a more equitable access to healthcare as technologies spread to remote areas and people that would otherwise not have easy access to healthcare’</w:t>
      </w:r>
      <w:r w:rsidR="00835A1A" w:rsidRPr="007C2853">
        <w:rPr>
          <w:rFonts w:cs="Arial"/>
          <w:sz w:val="24"/>
          <w:szCs w:val="24"/>
        </w:rPr>
        <w:t xml:space="preserve">. Indeed, </w:t>
      </w:r>
      <w:r w:rsidR="000926D3">
        <w:rPr>
          <w:rFonts w:cs="Arial"/>
          <w:sz w:val="24"/>
          <w:szCs w:val="24"/>
        </w:rPr>
        <w:t>as stated in the Green Paper, mH</w:t>
      </w:r>
      <w:r w:rsidR="00835A1A" w:rsidRPr="007C2853">
        <w:rPr>
          <w:rFonts w:cs="Arial"/>
          <w:sz w:val="24"/>
          <w:szCs w:val="24"/>
        </w:rPr>
        <w:t xml:space="preserve">ealth could also help facilitate access to healthcare for people with disabilities, especially if they find it difficult to visit a doctor because </w:t>
      </w:r>
      <w:r w:rsidR="000926D3">
        <w:rPr>
          <w:rFonts w:cs="Arial"/>
          <w:sz w:val="24"/>
          <w:szCs w:val="24"/>
        </w:rPr>
        <w:t>of</w:t>
      </w:r>
      <w:r w:rsidR="00835A1A" w:rsidRPr="007C2853">
        <w:rPr>
          <w:rFonts w:cs="Arial"/>
          <w:sz w:val="24"/>
          <w:szCs w:val="24"/>
        </w:rPr>
        <w:t xml:space="preserve"> mobility </w:t>
      </w:r>
      <w:r w:rsidRPr="007C2853">
        <w:rPr>
          <w:rFonts w:cs="Arial"/>
          <w:sz w:val="24"/>
          <w:szCs w:val="24"/>
        </w:rPr>
        <w:t>issues</w:t>
      </w:r>
      <w:r w:rsidR="00835A1A" w:rsidRPr="007C2853">
        <w:rPr>
          <w:rFonts w:cs="Arial"/>
          <w:sz w:val="24"/>
          <w:szCs w:val="24"/>
        </w:rPr>
        <w:t>.</w:t>
      </w:r>
      <w:r w:rsidRPr="007C2853">
        <w:rPr>
          <w:rFonts w:cs="Arial"/>
          <w:sz w:val="24"/>
          <w:szCs w:val="24"/>
        </w:rPr>
        <w:t xml:space="preserve"> But again, for this to actually happen it is crucial to ensure that m</w:t>
      </w:r>
      <w:r w:rsidR="000926D3">
        <w:rPr>
          <w:rFonts w:cs="Arial"/>
          <w:sz w:val="24"/>
          <w:szCs w:val="24"/>
        </w:rPr>
        <w:t>H</w:t>
      </w:r>
      <w:r w:rsidRPr="007C2853">
        <w:rPr>
          <w:rFonts w:cs="Arial"/>
          <w:sz w:val="24"/>
          <w:szCs w:val="24"/>
        </w:rPr>
        <w:t xml:space="preserve">ealth products and services are accessible to people who need assistive technology to access these products and services. </w:t>
      </w:r>
    </w:p>
    <w:p w:rsidR="009878EE" w:rsidRPr="007C2853" w:rsidRDefault="009878EE" w:rsidP="00835A1A">
      <w:pPr>
        <w:autoSpaceDE w:val="0"/>
        <w:autoSpaceDN w:val="0"/>
        <w:adjustRightInd w:val="0"/>
        <w:rPr>
          <w:rFonts w:cs="Arial"/>
          <w:sz w:val="24"/>
          <w:szCs w:val="24"/>
        </w:rPr>
      </w:pPr>
    </w:p>
    <w:p w:rsidR="00003B6E" w:rsidRPr="007C2853" w:rsidRDefault="00003B6E" w:rsidP="00DB10AC">
      <w:pPr>
        <w:rPr>
          <w:rFonts w:cs="Arial"/>
          <w:b/>
          <w:sz w:val="24"/>
          <w:szCs w:val="24"/>
          <w:u w:val="single"/>
        </w:rPr>
      </w:pPr>
      <w:r w:rsidRPr="007C2853">
        <w:rPr>
          <w:rFonts w:cs="Arial"/>
          <w:b/>
          <w:sz w:val="24"/>
          <w:szCs w:val="24"/>
          <w:u w:val="single"/>
        </w:rPr>
        <w:t>What policy action could be appropriate at EU, as well as at national, level to support equal access and accessibility to healthcare via mHealth?</w:t>
      </w:r>
    </w:p>
    <w:p w:rsidR="00003B6E" w:rsidRPr="007C2853" w:rsidRDefault="00003B6E" w:rsidP="00DB10AC">
      <w:pPr>
        <w:rPr>
          <w:rFonts w:cs="Arial"/>
          <w:b/>
          <w:sz w:val="24"/>
          <w:szCs w:val="24"/>
        </w:rPr>
      </w:pPr>
    </w:p>
    <w:p w:rsidR="00003B6E" w:rsidRPr="00372233" w:rsidRDefault="00003B6E" w:rsidP="009878EE">
      <w:pPr>
        <w:pStyle w:val="ListParagraph"/>
        <w:ind w:left="0"/>
        <w:rPr>
          <w:rFonts w:cs="Arial"/>
          <w:sz w:val="24"/>
          <w:szCs w:val="24"/>
        </w:rPr>
      </w:pPr>
      <w:r w:rsidRPr="007C2853">
        <w:rPr>
          <w:rFonts w:cs="Arial"/>
          <w:sz w:val="24"/>
          <w:szCs w:val="24"/>
        </w:rPr>
        <w:t xml:space="preserve">As outlined above, comprehensive </w:t>
      </w:r>
      <w:r w:rsidR="000926D3">
        <w:rPr>
          <w:rFonts w:cs="Arial"/>
          <w:sz w:val="24"/>
          <w:szCs w:val="24"/>
        </w:rPr>
        <w:t xml:space="preserve">EU </w:t>
      </w:r>
      <w:r w:rsidRPr="007C2853">
        <w:rPr>
          <w:rFonts w:cs="Arial"/>
          <w:sz w:val="24"/>
          <w:szCs w:val="24"/>
        </w:rPr>
        <w:t>legislation must be enacted to ensure the accessibility and safety of all mHealth products for blin</w:t>
      </w:r>
      <w:r w:rsidR="000926D3">
        <w:rPr>
          <w:rFonts w:cs="Arial"/>
          <w:sz w:val="24"/>
          <w:szCs w:val="24"/>
        </w:rPr>
        <w:t>d and partially sighted people - mH</w:t>
      </w:r>
      <w:r w:rsidR="009878EE" w:rsidRPr="007C2853">
        <w:rPr>
          <w:rFonts w:cs="Arial"/>
          <w:sz w:val="24"/>
          <w:szCs w:val="24"/>
        </w:rPr>
        <w:t xml:space="preserve">ealth products </w:t>
      </w:r>
      <w:r w:rsidR="000926D3">
        <w:rPr>
          <w:rFonts w:cs="Arial"/>
          <w:sz w:val="24"/>
          <w:szCs w:val="24"/>
        </w:rPr>
        <w:t xml:space="preserve">should also be </w:t>
      </w:r>
      <w:r w:rsidR="009878EE" w:rsidRPr="007C2853">
        <w:rPr>
          <w:rFonts w:cs="Arial"/>
          <w:sz w:val="24"/>
          <w:szCs w:val="24"/>
        </w:rPr>
        <w:t>interoperable with existing and developing technology, including assistive technology used by disabled people</w:t>
      </w:r>
      <w:r w:rsidR="000926D3">
        <w:rPr>
          <w:rFonts w:cs="Arial"/>
          <w:sz w:val="24"/>
          <w:szCs w:val="24"/>
        </w:rPr>
        <w:t xml:space="preserve"> in the EU</w:t>
      </w:r>
      <w:r w:rsidR="009878EE" w:rsidRPr="007C2853">
        <w:rPr>
          <w:rFonts w:cs="Arial"/>
          <w:sz w:val="24"/>
          <w:szCs w:val="24"/>
        </w:rPr>
        <w:t xml:space="preserve">. </w:t>
      </w:r>
      <w:r w:rsidR="00372233" w:rsidRPr="00372233">
        <w:rPr>
          <w:rFonts w:cs="Arial"/>
          <w:sz w:val="24"/>
          <w:szCs w:val="24"/>
        </w:rPr>
        <w:t xml:space="preserve">This </w:t>
      </w:r>
      <w:r w:rsidR="00372233" w:rsidRPr="00372233">
        <w:rPr>
          <w:sz w:val="24"/>
          <w:szCs w:val="24"/>
        </w:rPr>
        <w:lastRenderedPageBreak/>
        <w:t xml:space="preserve">must be emphasised because blind and partially sighted people routinely use a wide range of assistive technologies (e.g. screen readers, screen magnifiers, refreshable Braille displays, etc.) so interoperability between new mHealth products and assistive technologies should be a priority. </w:t>
      </w:r>
      <w:r w:rsidR="00372233" w:rsidRPr="00372233">
        <w:rPr>
          <w:rFonts w:cs="Arial"/>
          <w:sz w:val="24"/>
          <w:szCs w:val="24"/>
        </w:rPr>
        <w:t xml:space="preserve">Furthermore mHealth </w:t>
      </w:r>
      <w:r w:rsidR="00372233">
        <w:rPr>
          <w:rFonts w:cs="Arial"/>
          <w:sz w:val="24"/>
          <w:szCs w:val="24"/>
        </w:rPr>
        <w:t xml:space="preserve">service </w:t>
      </w:r>
      <w:r w:rsidR="00372233" w:rsidRPr="00372233">
        <w:rPr>
          <w:rFonts w:cs="Arial"/>
          <w:sz w:val="24"/>
          <w:szCs w:val="24"/>
        </w:rPr>
        <w:t xml:space="preserve">providers should </w:t>
      </w:r>
      <w:r w:rsidR="00372233" w:rsidRPr="00372233">
        <w:rPr>
          <w:sz w:val="24"/>
          <w:szCs w:val="24"/>
        </w:rPr>
        <w:t xml:space="preserve">ensure that they present information in an accessible manner and therefore avoid inaccessible </w:t>
      </w:r>
      <w:r w:rsidR="00372233" w:rsidRPr="00372233">
        <w:rPr>
          <w:rFonts w:cs="Arial"/>
          <w:sz w:val="24"/>
          <w:szCs w:val="24"/>
        </w:rPr>
        <w:t xml:space="preserve">tables, </w:t>
      </w:r>
      <w:r w:rsidR="00372233" w:rsidRPr="00372233">
        <w:rPr>
          <w:sz w:val="24"/>
          <w:szCs w:val="24"/>
        </w:rPr>
        <w:t>graphics and so on.</w:t>
      </w:r>
    </w:p>
    <w:p w:rsidR="003304D0" w:rsidRPr="007C2853" w:rsidRDefault="003304D0" w:rsidP="00DB10AC">
      <w:pPr>
        <w:pStyle w:val="ListParagraph"/>
        <w:ind w:left="360"/>
        <w:rPr>
          <w:rFonts w:cs="Arial"/>
          <w:sz w:val="24"/>
          <w:szCs w:val="24"/>
        </w:rPr>
      </w:pPr>
    </w:p>
    <w:p w:rsidR="003304D0" w:rsidRPr="007C2853" w:rsidRDefault="00C10A65" w:rsidP="00C10A65">
      <w:pPr>
        <w:pStyle w:val="Heading3"/>
      </w:pPr>
      <w:r>
        <w:t xml:space="preserve">6 - </w:t>
      </w:r>
      <w:r w:rsidR="003304D0" w:rsidRPr="00C10A65">
        <w:t>Interoperability</w:t>
      </w:r>
    </w:p>
    <w:p w:rsidR="003304D0" w:rsidRPr="007C2853" w:rsidRDefault="003304D0" w:rsidP="00DB10AC">
      <w:pPr>
        <w:pStyle w:val="ListParagraph"/>
        <w:ind w:left="360"/>
        <w:rPr>
          <w:rFonts w:cs="Arial"/>
          <w:b/>
          <w:bCs/>
          <w:sz w:val="24"/>
          <w:szCs w:val="24"/>
        </w:rPr>
      </w:pPr>
    </w:p>
    <w:p w:rsidR="003304D0" w:rsidRPr="007C2853" w:rsidRDefault="003304D0" w:rsidP="00DB10AC">
      <w:pPr>
        <w:autoSpaceDE w:val="0"/>
        <w:autoSpaceDN w:val="0"/>
        <w:adjustRightInd w:val="0"/>
        <w:rPr>
          <w:rFonts w:cs="Arial"/>
          <w:b/>
          <w:sz w:val="24"/>
          <w:szCs w:val="24"/>
          <w:u w:val="single"/>
        </w:rPr>
      </w:pPr>
      <w:r w:rsidRPr="007C2853">
        <w:rPr>
          <w:rFonts w:cs="Arial"/>
          <w:b/>
          <w:sz w:val="24"/>
          <w:szCs w:val="24"/>
          <w:u w:val="single"/>
        </w:rPr>
        <w:t>What, if anything, do you think should be done, in addition to the proposed actions of the</w:t>
      </w:r>
      <w:r w:rsidR="009878EE" w:rsidRPr="007C2853">
        <w:rPr>
          <w:rFonts w:cs="Arial"/>
          <w:b/>
          <w:sz w:val="24"/>
          <w:szCs w:val="24"/>
          <w:u w:val="single"/>
        </w:rPr>
        <w:t xml:space="preserve"> </w:t>
      </w:r>
      <w:r w:rsidRPr="007C2853">
        <w:rPr>
          <w:rFonts w:cs="Arial"/>
          <w:b/>
          <w:sz w:val="24"/>
          <w:szCs w:val="24"/>
          <w:u w:val="single"/>
        </w:rPr>
        <w:t>eHealth Action Plan 2012-2020, in order to increase interoperability of mHealth</w:t>
      </w:r>
      <w:r w:rsidR="00480A69" w:rsidRPr="007C2853">
        <w:rPr>
          <w:rFonts w:cs="Arial"/>
          <w:b/>
          <w:sz w:val="24"/>
          <w:szCs w:val="24"/>
          <w:u w:val="single"/>
        </w:rPr>
        <w:t xml:space="preserve"> </w:t>
      </w:r>
      <w:r w:rsidRPr="007C2853">
        <w:rPr>
          <w:rFonts w:cs="Arial"/>
          <w:b/>
          <w:sz w:val="24"/>
          <w:szCs w:val="24"/>
          <w:u w:val="single"/>
        </w:rPr>
        <w:t>solutions?</w:t>
      </w:r>
    </w:p>
    <w:p w:rsidR="00EA21BF" w:rsidRDefault="00EA21BF" w:rsidP="00480A69">
      <w:pPr>
        <w:autoSpaceDE w:val="0"/>
        <w:autoSpaceDN w:val="0"/>
        <w:adjustRightInd w:val="0"/>
        <w:rPr>
          <w:rFonts w:cs="Arial"/>
          <w:sz w:val="24"/>
          <w:szCs w:val="24"/>
        </w:rPr>
      </w:pPr>
    </w:p>
    <w:p w:rsidR="00480A69" w:rsidRPr="007C2853" w:rsidRDefault="000926D3" w:rsidP="00480A69">
      <w:pPr>
        <w:autoSpaceDE w:val="0"/>
        <w:autoSpaceDN w:val="0"/>
        <w:adjustRightInd w:val="0"/>
        <w:rPr>
          <w:rFonts w:cs="Arial"/>
          <w:sz w:val="24"/>
          <w:szCs w:val="24"/>
        </w:rPr>
      </w:pPr>
      <w:r>
        <w:rPr>
          <w:rFonts w:cs="Arial"/>
          <w:sz w:val="24"/>
          <w:szCs w:val="24"/>
        </w:rPr>
        <w:t>T</w:t>
      </w:r>
      <w:r w:rsidR="009878EE" w:rsidRPr="007C2853">
        <w:rPr>
          <w:rFonts w:cs="Arial"/>
          <w:sz w:val="24"/>
          <w:szCs w:val="24"/>
        </w:rPr>
        <w:t>he</w:t>
      </w:r>
      <w:r w:rsidR="00DB4262" w:rsidRPr="007C2853">
        <w:rPr>
          <w:rFonts w:cs="Arial"/>
          <w:sz w:val="24"/>
          <w:szCs w:val="24"/>
        </w:rPr>
        <w:t xml:space="preserve"> lack of </w:t>
      </w:r>
      <w:r>
        <w:rPr>
          <w:rFonts w:cs="Arial"/>
          <w:sz w:val="24"/>
          <w:szCs w:val="24"/>
        </w:rPr>
        <w:t>interoperability of mH</w:t>
      </w:r>
      <w:r w:rsidR="009878EE" w:rsidRPr="007C2853">
        <w:rPr>
          <w:rFonts w:cs="Arial"/>
          <w:sz w:val="24"/>
          <w:szCs w:val="24"/>
        </w:rPr>
        <w:t>ealth solutions</w:t>
      </w:r>
      <w:r>
        <w:rPr>
          <w:rFonts w:cs="Arial"/>
          <w:sz w:val="24"/>
          <w:szCs w:val="24"/>
        </w:rPr>
        <w:t xml:space="preserve"> </w:t>
      </w:r>
      <w:r w:rsidR="00DB4262" w:rsidRPr="007C2853">
        <w:rPr>
          <w:rFonts w:cs="Arial"/>
          <w:sz w:val="24"/>
          <w:szCs w:val="24"/>
        </w:rPr>
        <w:t xml:space="preserve">is likely to be </w:t>
      </w:r>
      <w:r w:rsidR="00480A69" w:rsidRPr="007C2853">
        <w:rPr>
          <w:rFonts w:cs="Arial"/>
          <w:sz w:val="24"/>
          <w:szCs w:val="24"/>
        </w:rPr>
        <w:t>a major issue</w:t>
      </w:r>
      <w:r w:rsidR="00DB4262" w:rsidRPr="007C2853">
        <w:rPr>
          <w:rFonts w:cs="Arial"/>
          <w:sz w:val="24"/>
          <w:szCs w:val="24"/>
        </w:rPr>
        <w:t xml:space="preserve"> for disabled people who use assistive technology</w:t>
      </w:r>
      <w:r w:rsidR="009878EE" w:rsidRPr="007C2853">
        <w:rPr>
          <w:rFonts w:cs="Arial"/>
          <w:sz w:val="24"/>
          <w:szCs w:val="24"/>
        </w:rPr>
        <w:t>.</w:t>
      </w:r>
      <w:r w:rsidR="00DB4262" w:rsidRPr="007C2853">
        <w:rPr>
          <w:rFonts w:cs="Arial"/>
          <w:sz w:val="24"/>
          <w:szCs w:val="24"/>
        </w:rPr>
        <w:t xml:space="preserve"> Unfortunately, the eHealth Action Plan 2012-2020 makes no mention of this issue, nor does it acknowledge the specific needs of patients with disabilities. There are 80 million people who live with a disability in the EU and 30 million who live with sight loss. The prevalence of disability, including sight loss, increases with age and the EU population is ageing</w:t>
      </w:r>
      <w:r w:rsidR="007C2853" w:rsidRPr="007C2853">
        <w:rPr>
          <w:rFonts w:cs="Arial"/>
          <w:sz w:val="24"/>
          <w:szCs w:val="24"/>
        </w:rPr>
        <w:t>. Forecasts indicate that older people will be in the majority in EU countries by the year 2025. According to Eurostat</w:t>
      </w:r>
      <w:r w:rsidR="007C2853" w:rsidRPr="007C2853">
        <w:rPr>
          <w:rStyle w:val="FootnoteReference"/>
          <w:rFonts w:cs="Arial"/>
          <w:sz w:val="24"/>
          <w:szCs w:val="24"/>
        </w:rPr>
        <w:footnoteReference w:id="20"/>
      </w:r>
      <w:r w:rsidR="007C2853" w:rsidRPr="007C2853">
        <w:rPr>
          <w:rFonts w:cs="Arial"/>
          <w:sz w:val="24"/>
          <w:szCs w:val="24"/>
        </w:rPr>
        <w:t xml:space="preserve">, the share of those aged 80 years or above in the EU-27 population is projected to almost triple between 2010 and 2060. An increasingly ageing population will mean that more and more people will live longer and experience disability at some stage in their lives so </w:t>
      </w:r>
      <w:r>
        <w:rPr>
          <w:rFonts w:cs="Arial"/>
          <w:sz w:val="24"/>
          <w:szCs w:val="24"/>
        </w:rPr>
        <w:t>the accessibility of mHealth products and eH</w:t>
      </w:r>
      <w:r w:rsidR="00DB4262" w:rsidRPr="007C2853">
        <w:rPr>
          <w:rFonts w:cs="Arial"/>
          <w:sz w:val="24"/>
          <w:szCs w:val="24"/>
        </w:rPr>
        <w:t>ealth in general must be addressed.</w:t>
      </w:r>
      <w:r w:rsidR="009878EE" w:rsidRPr="007C2853">
        <w:rPr>
          <w:rFonts w:cs="Arial"/>
          <w:sz w:val="24"/>
          <w:szCs w:val="24"/>
        </w:rPr>
        <w:t xml:space="preserve"> </w:t>
      </w:r>
      <w:r w:rsidR="00480A69" w:rsidRPr="007C2853">
        <w:rPr>
          <w:rFonts w:cs="Arial"/>
          <w:sz w:val="24"/>
          <w:szCs w:val="24"/>
        </w:rPr>
        <w:t>The absence of standards mandating interoperability between mHealth solutions and devices is a major concern to us</w:t>
      </w:r>
      <w:r w:rsidR="00DB4262" w:rsidRPr="007C2853">
        <w:rPr>
          <w:rFonts w:cs="Arial"/>
          <w:sz w:val="24"/>
          <w:szCs w:val="24"/>
        </w:rPr>
        <w:t xml:space="preserve"> as it will prevent</w:t>
      </w:r>
      <w:r w:rsidR="00480A69" w:rsidRPr="007C2853">
        <w:rPr>
          <w:rFonts w:cs="Arial"/>
          <w:sz w:val="24"/>
          <w:szCs w:val="24"/>
        </w:rPr>
        <w:t xml:space="preserve"> blind and partially sighted people from using mHealth products and services.</w:t>
      </w:r>
      <w:r w:rsidR="002D6385" w:rsidRPr="007C2853">
        <w:rPr>
          <w:rFonts w:cs="Arial"/>
          <w:sz w:val="24"/>
          <w:szCs w:val="24"/>
        </w:rPr>
        <w:t xml:space="preserve"> Given what is at stake, we believe that the European Commission should mandate a range of standardisati</w:t>
      </w:r>
      <w:r>
        <w:rPr>
          <w:rFonts w:cs="Arial"/>
          <w:sz w:val="24"/>
          <w:szCs w:val="24"/>
        </w:rPr>
        <w:t>on initiatives to ensure that mH</w:t>
      </w:r>
      <w:r w:rsidR="002D6385" w:rsidRPr="007C2853">
        <w:rPr>
          <w:rFonts w:cs="Arial"/>
          <w:sz w:val="24"/>
          <w:szCs w:val="24"/>
        </w:rPr>
        <w:t>ealth products and services are accessible to all and that there is a level playi</w:t>
      </w:r>
      <w:r>
        <w:rPr>
          <w:rFonts w:cs="Arial"/>
          <w:sz w:val="24"/>
          <w:szCs w:val="24"/>
        </w:rPr>
        <w:t>ng field for manufacturers of mH</w:t>
      </w:r>
      <w:r w:rsidR="002D6385" w:rsidRPr="007C2853">
        <w:rPr>
          <w:rFonts w:cs="Arial"/>
          <w:sz w:val="24"/>
          <w:szCs w:val="24"/>
        </w:rPr>
        <w:t xml:space="preserve">ealth solutions. </w:t>
      </w:r>
    </w:p>
    <w:p w:rsidR="00480A69" w:rsidRPr="007C2853" w:rsidRDefault="00480A69" w:rsidP="00480A69">
      <w:pPr>
        <w:autoSpaceDE w:val="0"/>
        <w:autoSpaceDN w:val="0"/>
        <w:adjustRightInd w:val="0"/>
        <w:rPr>
          <w:rFonts w:cs="Arial"/>
          <w:sz w:val="24"/>
          <w:szCs w:val="24"/>
        </w:rPr>
      </w:pPr>
    </w:p>
    <w:p w:rsidR="00480A69" w:rsidRPr="007C2853" w:rsidRDefault="00480A69" w:rsidP="00DB4262">
      <w:pPr>
        <w:autoSpaceDE w:val="0"/>
        <w:autoSpaceDN w:val="0"/>
        <w:adjustRightInd w:val="0"/>
        <w:rPr>
          <w:rFonts w:cs="Arial"/>
          <w:sz w:val="24"/>
          <w:szCs w:val="24"/>
        </w:rPr>
      </w:pPr>
      <w:r w:rsidRPr="007C2853">
        <w:rPr>
          <w:rFonts w:cs="Arial"/>
          <w:sz w:val="24"/>
          <w:szCs w:val="24"/>
        </w:rPr>
        <w:t>We welcome the fact that some European standardisation organisations are begin</w:t>
      </w:r>
      <w:r w:rsidR="000926D3">
        <w:rPr>
          <w:rFonts w:cs="Arial"/>
          <w:sz w:val="24"/>
          <w:szCs w:val="24"/>
        </w:rPr>
        <w:t>ning to work on standards for mH</w:t>
      </w:r>
      <w:r w:rsidRPr="007C2853">
        <w:rPr>
          <w:rFonts w:cs="Arial"/>
          <w:sz w:val="24"/>
          <w:szCs w:val="24"/>
        </w:rPr>
        <w:t>ealth products and services. However, progress is slow and we are concerned about the fact that SMEs and individuals ap</w:t>
      </w:r>
      <w:r w:rsidR="000926D3">
        <w:rPr>
          <w:rFonts w:cs="Arial"/>
          <w:sz w:val="24"/>
          <w:szCs w:val="24"/>
        </w:rPr>
        <w:t>p developers who dominate the mH</w:t>
      </w:r>
      <w:r w:rsidRPr="007C2853">
        <w:rPr>
          <w:rFonts w:cs="Arial"/>
          <w:sz w:val="24"/>
          <w:szCs w:val="24"/>
        </w:rPr>
        <w:t xml:space="preserve">ealth app market, may not </w:t>
      </w:r>
      <w:r w:rsidR="00DB4262" w:rsidRPr="007C2853">
        <w:rPr>
          <w:rFonts w:cs="Arial"/>
          <w:sz w:val="24"/>
          <w:szCs w:val="24"/>
        </w:rPr>
        <w:t xml:space="preserve">take those standardisation initiatives into account. </w:t>
      </w:r>
    </w:p>
    <w:p w:rsidR="009B1B40" w:rsidRPr="007C2853" w:rsidRDefault="009B1B40" w:rsidP="009B1B40">
      <w:pPr>
        <w:autoSpaceDE w:val="0"/>
        <w:autoSpaceDN w:val="0"/>
        <w:adjustRightInd w:val="0"/>
        <w:rPr>
          <w:rFonts w:cs="Arial"/>
          <w:sz w:val="24"/>
          <w:szCs w:val="24"/>
        </w:rPr>
      </w:pPr>
    </w:p>
    <w:p w:rsidR="009B1B40" w:rsidRPr="007C2853" w:rsidRDefault="000926D3" w:rsidP="009B1B40">
      <w:pPr>
        <w:autoSpaceDE w:val="0"/>
        <w:autoSpaceDN w:val="0"/>
        <w:adjustRightInd w:val="0"/>
        <w:rPr>
          <w:rFonts w:cs="Arial"/>
          <w:sz w:val="24"/>
          <w:szCs w:val="24"/>
        </w:rPr>
      </w:pPr>
      <w:r>
        <w:rPr>
          <w:rFonts w:cs="Arial"/>
          <w:sz w:val="24"/>
          <w:szCs w:val="24"/>
        </w:rPr>
        <w:t>Furthermore, w</w:t>
      </w:r>
      <w:r w:rsidR="009B1B40" w:rsidRPr="007C2853">
        <w:rPr>
          <w:rFonts w:cs="Arial"/>
          <w:sz w:val="24"/>
          <w:szCs w:val="24"/>
        </w:rPr>
        <w:t>e believe that the European eHealth Stakeholder Group should include representatives of organisations of disabled people</w:t>
      </w:r>
      <w:r>
        <w:rPr>
          <w:rFonts w:cs="Arial"/>
          <w:sz w:val="24"/>
          <w:szCs w:val="24"/>
        </w:rPr>
        <w:t xml:space="preserve">. EBU </w:t>
      </w:r>
      <w:r w:rsidR="009B1B40" w:rsidRPr="007C2853">
        <w:rPr>
          <w:rFonts w:cs="Arial"/>
          <w:sz w:val="24"/>
          <w:szCs w:val="24"/>
        </w:rPr>
        <w:t xml:space="preserve">would </w:t>
      </w:r>
      <w:r>
        <w:rPr>
          <w:rFonts w:cs="Arial"/>
          <w:sz w:val="24"/>
          <w:szCs w:val="24"/>
        </w:rPr>
        <w:t xml:space="preserve">therefore </w:t>
      </w:r>
      <w:r w:rsidR="009B1B40" w:rsidRPr="007C2853">
        <w:rPr>
          <w:rFonts w:cs="Arial"/>
          <w:sz w:val="24"/>
          <w:szCs w:val="24"/>
        </w:rPr>
        <w:t xml:space="preserve">like the Commission to proactively seek candidates from such organisations when membership of the group is renewed. </w:t>
      </w:r>
      <w:r>
        <w:rPr>
          <w:rFonts w:cs="Arial"/>
          <w:sz w:val="24"/>
          <w:szCs w:val="24"/>
        </w:rPr>
        <w:t>G</w:t>
      </w:r>
      <w:r w:rsidR="00FB086A" w:rsidRPr="007C2853">
        <w:rPr>
          <w:rFonts w:cs="Arial"/>
          <w:sz w:val="24"/>
          <w:szCs w:val="24"/>
        </w:rPr>
        <w:t>iven</w:t>
      </w:r>
      <w:r w:rsidR="009B1B40" w:rsidRPr="007C2853">
        <w:rPr>
          <w:rFonts w:cs="Arial"/>
          <w:sz w:val="24"/>
          <w:szCs w:val="24"/>
        </w:rPr>
        <w:t xml:space="preserve"> the specific accessibility issues that people with sight loss experience when trying to access information, </w:t>
      </w:r>
      <w:r w:rsidR="00FB086A" w:rsidRPr="007C2853">
        <w:rPr>
          <w:rFonts w:cs="Arial"/>
          <w:sz w:val="24"/>
          <w:szCs w:val="24"/>
        </w:rPr>
        <w:t>we believe that the group should include a sight loss expert with the relevant technical expertise to advise the Commission.</w:t>
      </w:r>
    </w:p>
    <w:p w:rsidR="009B1B40" w:rsidRPr="007C2853" w:rsidRDefault="009B1B40" w:rsidP="009B1B40">
      <w:pPr>
        <w:autoSpaceDE w:val="0"/>
        <w:autoSpaceDN w:val="0"/>
        <w:adjustRightInd w:val="0"/>
        <w:rPr>
          <w:rFonts w:cs="Arial"/>
          <w:sz w:val="24"/>
          <w:szCs w:val="24"/>
        </w:rPr>
      </w:pPr>
    </w:p>
    <w:p w:rsidR="003304D0" w:rsidRPr="007C2853" w:rsidRDefault="003304D0" w:rsidP="009B1B40">
      <w:pPr>
        <w:autoSpaceDE w:val="0"/>
        <w:autoSpaceDN w:val="0"/>
        <w:adjustRightInd w:val="0"/>
        <w:rPr>
          <w:rFonts w:cs="Arial"/>
          <w:b/>
          <w:sz w:val="24"/>
          <w:szCs w:val="24"/>
          <w:u w:val="single"/>
        </w:rPr>
      </w:pPr>
      <w:r w:rsidRPr="007C2853">
        <w:rPr>
          <w:rFonts w:cs="Arial"/>
          <w:b/>
          <w:sz w:val="24"/>
          <w:szCs w:val="24"/>
          <w:u w:val="single"/>
        </w:rPr>
        <w:lastRenderedPageBreak/>
        <w:t>Do you think there is a need to work on ensuring interoperability of mHealth applications</w:t>
      </w:r>
      <w:r w:rsidR="009B1B40" w:rsidRPr="007C2853">
        <w:rPr>
          <w:rFonts w:cs="Arial"/>
          <w:b/>
          <w:sz w:val="24"/>
          <w:szCs w:val="24"/>
          <w:u w:val="single"/>
        </w:rPr>
        <w:t xml:space="preserve"> </w:t>
      </w:r>
      <w:r w:rsidRPr="007C2853">
        <w:rPr>
          <w:rFonts w:cs="Arial"/>
          <w:b/>
          <w:sz w:val="24"/>
          <w:szCs w:val="24"/>
          <w:u w:val="single"/>
        </w:rPr>
        <w:t>with Electronic Health Records? And if yes by whom and how?</w:t>
      </w:r>
    </w:p>
    <w:p w:rsidR="00EA21BF" w:rsidRDefault="00EA21BF" w:rsidP="009B1B40">
      <w:pPr>
        <w:autoSpaceDE w:val="0"/>
        <w:autoSpaceDN w:val="0"/>
        <w:adjustRightInd w:val="0"/>
        <w:rPr>
          <w:rFonts w:cs="Arial"/>
          <w:sz w:val="24"/>
          <w:szCs w:val="24"/>
        </w:rPr>
      </w:pPr>
    </w:p>
    <w:p w:rsidR="009B1B40" w:rsidRPr="007C2853" w:rsidRDefault="00FB086A" w:rsidP="009B1B40">
      <w:pPr>
        <w:autoSpaceDE w:val="0"/>
        <w:autoSpaceDN w:val="0"/>
        <w:adjustRightInd w:val="0"/>
        <w:rPr>
          <w:rFonts w:cs="Arial"/>
          <w:sz w:val="24"/>
          <w:szCs w:val="24"/>
        </w:rPr>
      </w:pPr>
      <w:r w:rsidRPr="007C2853">
        <w:rPr>
          <w:rFonts w:cs="Arial"/>
          <w:sz w:val="24"/>
          <w:szCs w:val="24"/>
        </w:rPr>
        <w:t>While th</w:t>
      </w:r>
      <w:r w:rsidR="009B1B40" w:rsidRPr="007C2853">
        <w:rPr>
          <w:rFonts w:cs="Arial"/>
          <w:sz w:val="24"/>
          <w:szCs w:val="24"/>
        </w:rPr>
        <w:t xml:space="preserve">is </w:t>
      </w:r>
      <w:r w:rsidRPr="007C2853">
        <w:rPr>
          <w:rFonts w:cs="Arial"/>
          <w:sz w:val="24"/>
          <w:szCs w:val="24"/>
        </w:rPr>
        <w:t>may</w:t>
      </w:r>
      <w:r w:rsidR="009B1B40" w:rsidRPr="007C2853">
        <w:rPr>
          <w:rFonts w:cs="Arial"/>
          <w:sz w:val="24"/>
          <w:szCs w:val="24"/>
        </w:rPr>
        <w:t xml:space="preserve"> not </w:t>
      </w:r>
      <w:r w:rsidRPr="007C2853">
        <w:rPr>
          <w:rFonts w:cs="Arial"/>
          <w:sz w:val="24"/>
          <w:szCs w:val="24"/>
        </w:rPr>
        <w:t xml:space="preserve">the most pressing need from the patient’s point of view, interoperability in this area would also be welcome. As mentioned above, issues around data protection would of course have to be addressed at the same time. </w:t>
      </w:r>
    </w:p>
    <w:p w:rsidR="003304D0" w:rsidRPr="007C2853" w:rsidRDefault="003304D0" w:rsidP="00DB10AC">
      <w:pPr>
        <w:pStyle w:val="ListParagraph"/>
        <w:ind w:left="360"/>
        <w:rPr>
          <w:rFonts w:cs="Arial"/>
          <w:sz w:val="24"/>
          <w:szCs w:val="24"/>
        </w:rPr>
      </w:pPr>
    </w:p>
    <w:p w:rsidR="003304D0" w:rsidRDefault="00C10A65" w:rsidP="00C10A65">
      <w:pPr>
        <w:pStyle w:val="Heading3"/>
      </w:pPr>
      <w:r w:rsidRPr="00C10A65">
        <w:t xml:space="preserve">7 - </w:t>
      </w:r>
      <w:r w:rsidR="003304D0" w:rsidRPr="00C10A65">
        <w:t>Reimbursement models</w:t>
      </w:r>
    </w:p>
    <w:p w:rsidR="00C10A65" w:rsidRPr="007C2853" w:rsidRDefault="00C10A65" w:rsidP="00FB086A">
      <w:pPr>
        <w:rPr>
          <w:rFonts w:cs="Arial"/>
          <w:sz w:val="24"/>
          <w:szCs w:val="24"/>
        </w:rPr>
      </w:pPr>
    </w:p>
    <w:p w:rsidR="003304D0" w:rsidRPr="007C2853" w:rsidRDefault="003304D0" w:rsidP="00DB10AC">
      <w:pPr>
        <w:autoSpaceDE w:val="0"/>
        <w:autoSpaceDN w:val="0"/>
        <w:adjustRightInd w:val="0"/>
        <w:rPr>
          <w:rFonts w:cs="Arial"/>
          <w:b/>
          <w:sz w:val="24"/>
          <w:szCs w:val="24"/>
          <w:u w:val="single"/>
        </w:rPr>
      </w:pPr>
      <w:r w:rsidRPr="007C2853">
        <w:rPr>
          <w:rFonts w:cs="Arial"/>
          <w:b/>
          <w:sz w:val="24"/>
          <w:szCs w:val="24"/>
          <w:u w:val="single"/>
        </w:rPr>
        <w:t>Which mHealth services are reimbursed in the EU Member States you operate in and to</w:t>
      </w:r>
      <w:r w:rsidR="00FB086A" w:rsidRPr="007C2853">
        <w:rPr>
          <w:rFonts w:cs="Arial"/>
          <w:b/>
          <w:sz w:val="24"/>
          <w:szCs w:val="24"/>
          <w:u w:val="single"/>
        </w:rPr>
        <w:t xml:space="preserve"> </w:t>
      </w:r>
      <w:r w:rsidRPr="007C2853">
        <w:rPr>
          <w:rFonts w:cs="Arial"/>
          <w:b/>
          <w:sz w:val="24"/>
          <w:szCs w:val="24"/>
          <w:u w:val="single"/>
        </w:rPr>
        <w:t>what extent?</w:t>
      </w:r>
    </w:p>
    <w:p w:rsidR="00EA21BF" w:rsidRDefault="00EA21BF" w:rsidP="00DB10AC">
      <w:pPr>
        <w:autoSpaceDE w:val="0"/>
        <w:autoSpaceDN w:val="0"/>
        <w:adjustRightInd w:val="0"/>
        <w:rPr>
          <w:rFonts w:cs="Arial"/>
          <w:sz w:val="24"/>
          <w:szCs w:val="24"/>
        </w:rPr>
      </w:pPr>
    </w:p>
    <w:p w:rsidR="00FB086A" w:rsidRPr="007C2853" w:rsidRDefault="00FB086A" w:rsidP="00DB10AC">
      <w:pPr>
        <w:autoSpaceDE w:val="0"/>
        <w:autoSpaceDN w:val="0"/>
        <w:adjustRightInd w:val="0"/>
        <w:rPr>
          <w:rFonts w:cs="Arial"/>
          <w:sz w:val="24"/>
          <w:szCs w:val="24"/>
        </w:rPr>
      </w:pPr>
      <w:r w:rsidRPr="007C2853">
        <w:rPr>
          <w:rFonts w:cs="Arial"/>
          <w:sz w:val="24"/>
          <w:szCs w:val="24"/>
        </w:rPr>
        <w:t xml:space="preserve">We do not </w:t>
      </w:r>
      <w:r w:rsidR="000926D3">
        <w:rPr>
          <w:rFonts w:cs="Arial"/>
          <w:sz w:val="24"/>
          <w:szCs w:val="24"/>
        </w:rPr>
        <w:t>have</w:t>
      </w:r>
      <w:r w:rsidRPr="007C2853">
        <w:rPr>
          <w:rFonts w:cs="Arial"/>
          <w:sz w:val="24"/>
          <w:szCs w:val="24"/>
        </w:rPr>
        <w:t xml:space="preserve"> information about this.</w:t>
      </w:r>
    </w:p>
    <w:p w:rsidR="00C10A65" w:rsidRDefault="00C10A65" w:rsidP="00FB086A">
      <w:pPr>
        <w:rPr>
          <w:rFonts w:cs="Arial"/>
          <w:b/>
          <w:sz w:val="24"/>
          <w:szCs w:val="24"/>
          <w:u w:val="single"/>
        </w:rPr>
      </w:pPr>
    </w:p>
    <w:p w:rsidR="00FB086A" w:rsidRPr="007C2853" w:rsidRDefault="003304D0" w:rsidP="00FB086A">
      <w:pPr>
        <w:rPr>
          <w:rFonts w:cs="Arial"/>
          <w:b/>
          <w:sz w:val="24"/>
          <w:szCs w:val="24"/>
          <w:u w:val="single"/>
        </w:rPr>
      </w:pPr>
      <w:r w:rsidRPr="007C2853">
        <w:rPr>
          <w:rFonts w:cs="Arial"/>
          <w:b/>
          <w:sz w:val="24"/>
          <w:szCs w:val="24"/>
          <w:u w:val="single"/>
        </w:rPr>
        <w:t>What good practice do you know of that supports refund of mHealth services (e.g. payer</w:t>
      </w:r>
      <w:r w:rsidR="00FB086A" w:rsidRPr="007C2853">
        <w:rPr>
          <w:rFonts w:cs="Arial"/>
          <w:b/>
          <w:sz w:val="24"/>
          <w:szCs w:val="24"/>
          <w:u w:val="single"/>
        </w:rPr>
        <w:t xml:space="preserve"> </w:t>
      </w:r>
      <w:r w:rsidRPr="007C2853">
        <w:rPr>
          <w:rFonts w:cs="Arial"/>
          <w:b/>
          <w:sz w:val="24"/>
          <w:szCs w:val="24"/>
          <w:u w:val="single"/>
        </w:rPr>
        <w:t>reimbursement</w:t>
      </w:r>
      <w:r w:rsidR="00FB086A" w:rsidRPr="007C2853">
        <w:rPr>
          <w:rFonts w:cs="Arial"/>
          <w:b/>
          <w:sz w:val="24"/>
          <w:szCs w:val="24"/>
          <w:u w:val="single"/>
        </w:rPr>
        <w:t xml:space="preserve"> model, fee-for-a service model, other)? Please give evidence.</w:t>
      </w:r>
    </w:p>
    <w:p w:rsidR="00EA21BF" w:rsidRDefault="00EA21BF" w:rsidP="00DB10AC">
      <w:pPr>
        <w:autoSpaceDE w:val="0"/>
        <w:autoSpaceDN w:val="0"/>
        <w:adjustRightInd w:val="0"/>
        <w:rPr>
          <w:rFonts w:cs="Arial"/>
          <w:sz w:val="24"/>
          <w:szCs w:val="24"/>
        </w:rPr>
      </w:pPr>
    </w:p>
    <w:p w:rsidR="00FB086A" w:rsidRPr="007C2853" w:rsidRDefault="00FB086A" w:rsidP="00DB10AC">
      <w:pPr>
        <w:autoSpaceDE w:val="0"/>
        <w:autoSpaceDN w:val="0"/>
        <w:adjustRightInd w:val="0"/>
        <w:rPr>
          <w:rFonts w:cs="Arial"/>
          <w:sz w:val="24"/>
          <w:szCs w:val="24"/>
        </w:rPr>
      </w:pPr>
      <w:r w:rsidRPr="007C2853">
        <w:rPr>
          <w:rFonts w:cs="Arial"/>
          <w:sz w:val="24"/>
          <w:szCs w:val="24"/>
        </w:rPr>
        <w:t>We do not have information about this</w:t>
      </w:r>
    </w:p>
    <w:p w:rsidR="00FB086A" w:rsidRPr="007C2853" w:rsidRDefault="00FB086A" w:rsidP="00DB10AC">
      <w:pPr>
        <w:autoSpaceDE w:val="0"/>
        <w:autoSpaceDN w:val="0"/>
        <w:adjustRightInd w:val="0"/>
        <w:rPr>
          <w:rFonts w:cs="Arial"/>
          <w:b/>
          <w:bCs/>
          <w:sz w:val="24"/>
          <w:szCs w:val="24"/>
          <w:highlight w:val="yellow"/>
        </w:rPr>
      </w:pPr>
    </w:p>
    <w:p w:rsidR="003304D0" w:rsidRPr="007C2853" w:rsidRDefault="00C10A65" w:rsidP="00C10A65">
      <w:pPr>
        <w:pStyle w:val="Heading3"/>
      </w:pPr>
      <w:r w:rsidRPr="00C10A65">
        <w:t xml:space="preserve">8 - </w:t>
      </w:r>
      <w:r w:rsidR="003304D0" w:rsidRPr="00C10A65">
        <w:t>Liability</w:t>
      </w:r>
    </w:p>
    <w:p w:rsidR="003304D0" w:rsidRPr="007C2853" w:rsidRDefault="003304D0" w:rsidP="00DB10AC">
      <w:pPr>
        <w:pStyle w:val="ListParagraph"/>
        <w:ind w:left="360"/>
        <w:rPr>
          <w:rFonts w:cs="Arial"/>
          <w:sz w:val="24"/>
          <w:szCs w:val="24"/>
        </w:rPr>
      </w:pPr>
    </w:p>
    <w:p w:rsidR="00EA21BF" w:rsidRDefault="00B67485" w:rsidP="00DB10AC">
      <w:pPr>
        <w:rPr>
          <w:rFonts w:cs="Arial"/>
          <w:b/>
          <w:sz w:val="24"/>
          <w:szCs w:val="24"/>
          <w:u w:val="single"/>
        </w:rPr>
      </w:pPr>
      <w:r w:rsidRPr="007C2853">
        <w:rPr>
          <w:rFonts w:cs="Arial"/>
          <w:b/>
          <w:sz w:val="24"/>
          <w:szCs w:val="24"/>
          <w:u w:val="single"/>
        </w:rPr>
        <w:t xml:space="preserve">What recommendations should be made to mHealth manufacturers and healthcare professionals to help them mitigate the risks posed by the use and prescription of mHealth solutions? </w:t>
      </w:r>
      <w:r w:rsidRPr="007C2853">
        <w:rPr>
          <w:rFonts w:cs="Arial"/>
          <w:b/>
          <w:sz w:val="24"/>
          <w:szCs w:val="24"/>
          <w:u w:val="single"/>
        </w:rPr>
        <w:cr/>
      </w:r>
    </w:p>
    <w:p w:rsidR="00BA7C28" w:rsidRPr="007C2853" w:rsidRDefault="0010788B" w:rsidP="00DB10AC">
      <w:pPr>
        <w:rPr>
          <w:rFonts w:cs="Arial"/>
          <w:sz w:val="24"/>
          <w:szCs w:val="24"/>
        </w:rPr>
      </w:pPr>
      <w:r w:rsidRPr="007C2853">
        <w:rPr>
          <w:rFonts w:cs="Arial"/>
          <w:sz w:val="24"/>
          <w:szCs w:val="24"/>
        </w:rPr>
        <w:t>We are concerned that there could be damage to patient</w:t>
      </w:r>
      <w:r w:rsidR="000926D3">
        <w:rPr>
          <w:rFonts w:cs="Arial"/>
          <w:sz w:val="24"/>
          <w:szCs w:val="24"/>
        </w:rPr>
        <w:t xml:space="preserve"> health caused by unregulated mH</w:t>
      </w:r>
      <w:r w:rsidRPr="007C2853">
        <w:rPr>
          <w:rFonts w:cs="Arial"/>
          <w:sz w:val="24"/>
          <w:szCs w:val="24"/>
        </w:rPr>
        <w:t>ealth solution</w:t>
      </w:r>
      <w:r w:rsidR="0036457A" w:rsidRPr="007C2853">
        <w:rPr>
          <w:rFonts w:cs="Arial"/>
          <w:sz w:val="24"/>
          <w:szCs w:val="24"/>
        </w:rPr>
        <w:t>s</w:t>
      </w:r>
      <w:r w:rsidRPr="007C2853">
        <w:rPr>
          <w:rFonts w:cs="Arial"/>
          <w:sz w:val="24"/>
          <w:szCs w:val="24"/>
        </w:rPr>
        <w:t xml:space="preserve">. The risks are numerous: the device could have a defect, </w:t>
      </w:r>
      <w:r w:rsidR="00FB086A" w:rsidRPr="007C2853">
        <w:rPr>
          <w:rFonts w:cs="Arial"/>
          <w:sz w:val="24"/>
          <w:szCs w:val="24"/>
        </w:rPr>
        <w:t>a wrong</w:t>
      </w:r>
      <w:r w:rsidRPr="007C2853">
        <w:rPr>
          <w:rFonts w:cs="Arial"/>
          <w:sz w:val="24"/>
          <w:szCs w:val="24"/>
        </w:rPr>
        <w:t xml:space="preserve"> </w:t>
      </w:r>
      <w:r w:rsidR="00FB086A" w:rsidRPr="007C2853">
        <w:rPr>
          <w:rFonts w:cs="Arial"/>
          <w:sz w:val="24"/>
          <w:szCs w:val="24"/>
        </w:rPr>
        <w:t xml:space="preserve">diagnosis </w:t>
      </w:r>
      <w:r w:rsidRPr="007C2853">
        <w:rPr>
          <w:rFonts w:cs="Arial"/>
          <w:sz w:val="24"/>
          <w:szCs w:val="24"/>
        </w:rPr>
        <w:t xml:space="preserve">could be </w:t>
      </w:r>
      <w:r w:rsidR="00FB086A" w:rsidRPr="007C2853">
        <w:rPr>
          <w:rFonts w:cs="Arial"/>
          <w:sz w:val="24"/>
          <w:szCs w:val="24"/>
        </w:rPr>
        <w:t xml:space="preserve">based on inaccurate data; the patient </w:t>
      </w:r>
      <w:r w:rsidRPr="007C2853">
        <w:rPr>
          <w:rFonts w:cs="Arial"/>
          <w:sz w:val="24"/>
          <w:szCs w:val="24"/>
        </w:rPr>
        <w:t xml:space="preserve">may not </w:t>
      </w:r>
      <w:r w:rsidR="00FB086A" w:rsidRPr="007C2853">
        <w:rPr>
          <w:rFonts w:cs="Arial"/>
          <w:sz w:val="24"/>
          <w:szCs w:val="24"/>
        </w:rPr>
        <w:t>use the device correctly.</w:t>
      </w:r>
      <w:r w:rsidRPr="007C2853">
        <w:rPr>
          <w:rFonts w:cs="Arial"/>
          <w:sz w:val="24"/>
          <w:szCs w:val="24"/>
        </w:rPr>
        <w:t xml:space="preserve"> </w:t>
      </w:r>
      <w:r w:rsidR="00FB086A" w:rsidRPr="007C2853">
        <w:rPr>
          <w:rFonts w:cs="Arial"/>
          <w:sz w:val="24"/>
          <w:szCs w:val="24"/>
        </w:rPr>
        <w:t>App developers, mHealth manufacturers</w:t>
      </w:r>
      <w:r w:rsidR="000926D3">
        <w:rPr>
          <w:rFonts w:cs="Arial"/>
          <w:sz w:val="24"/>
          <w:szCs w:val="24"/>
        </w:rPr>
        <w:t xml:space="preserve"> and</w:t>
      </w:r>
      <w:r w:rsidRPr="007C2853">
        <w:rPr>
          <w:rFonts w:cs="Arial"/>
          <w:sz w:val="24"/>
          <w:szCs w:val="24"/>
        </w:rPr>
        <w:t xml:space="preserve"> </w:t>
      </w:r>
      <w:r w:rsidR="00FB086A" w:rsidRPr="007C2853">
        <w:rPr>
          <w:rFonts w:cs="Arial"/>
          <w:sz w:val="24"/>
          <w:szCs w:val="24"/>
        </w:rPr>
        <w:t>healthcare professionals</w:t>
      </w:r>
      <w:r w:rsidRPr="007C2853">
        <w:rPr>
          <w:rFonts w:cs="Arial"/>
          <w:sz w:val="24"/>
          <w:szCs w:val="24"/>
        </w:rPr>
        <w:t xml:space="preserve"> need legal certainty regarding the liability </w:t>
      </w:r>
      <w:r w:rsidR="00FB086A" w:rsidRPr="007C2853">
        <w:rPr>
          <w:rFonts w:cs="Arial"/>
          <w:sz w:val="24"/>
          <w:szCs w:val="24"/>
        </w:rPr>
        <w:t xml:space="preserve">risks </w:t>
      </w:r>
      <w:r w:rsidRPr="007C2853">
        <w:rPr>
          <w:rFonts w:cs="Arial"/>
          <w:sz w:val="24"/>
          <w:szCs w:val="24"/>
        </w:rPr>
        <w:t>that t</w:t>
      </w:r>
      <w:r w:rsidR="00FB086A" w:rsidRPr="007C2853">
        <w:rPr>
          <w:rFonts w:cs="Arial"/>
          <w:sz w:val="24"/>
          <w:szCs w:val="24"/>
        </w:rPr>
        <w:t xml:space="preserve">hey may face </w:t>
      </w:r>
      <w:r w:rsidRPr="007C2853">
        <w:rPr>
          <w:rFonts w:cs="Arial"/>
          <w:sz w:val="24"/>
          <w:szCs w:val="24"/>
        </w:rPr>
        <w:t xml:space="preserve">if the </w:t>
      </w:r>
      <w:r w:rsidR="000926D3">
        <w:rPr>
          <w:rFonts w:cs="Arial"/>
          <w:sz w:val="24"/>
          <w:szCs w:val="24"/>
        </w:rPr>
        <w:t>use of a mHealth product lead</w:t>
      </w:r>
      <w:r w:rsidRPr="007C2853">
        <w:rPr>
          <w:rFonts w:cs="Arial"/>
          <w:sz w:val="24"/>
          <w:szCs w:val="24"/>
        </w:rPr>
        <w:t xml:space="preserve"> to damage to a patient’s health. </w:t>
      </w:r>
      <w:r w:rsidR="000926D3">
        <w:rPr>
          <w:rFonts w:cs="Arial"/>
          <w:sz w:val="24"/>
          <w:szCs w:val="24"/>
        </w:rPr>
        <w:t xml:space="preserve">EBU believes that </w:t>
      </w:r>
      <w:r w:rsidR="00332C92">
        <w:rPr>
          <w:rFonts w:cs="Arial"/>
          <w:sz w:val="24"/>
          <w:szCs w:val="24"/>
        </w:rPr>
        <w:t xml:space="preserve">clarification of </w:t>
      </w:r>
      <w:r w:rsidR="000926D3">
        <w:rPr>
          <w:rFonts w:cs="Arial"/>
          <w:sz w:val="24"/>
          <w:szCs w:val="24"/>
        </w:rPr>
        <w:t>l</w:t>
      </w:r>
      <w:r w:rsidRPr="007C2853">
        <w:rPr>
          <w:rFonts w:cs="Arial"/>
          <w:sz w:val="24"/>
          <w:szCs w:val="24"/>
        </w:rPr>
        <w:t xml:space="preserve">iability will </w:t>
      </w:r>
      <w:r w:rsidR="00332C92">
        <w:rPr>
          <w:rFonts w:cs="Arial"/>
          <w:sz w:val="24"/>
          <w:szCs w:val="24"/>
        </w:rPr>
        <w:t xml:space="preserve">provide manufacturers with legal certainty and </w:t>
      </w:r>
      <w:r w:rsidR="0036457A" w:rsidRPr="007C2853">
        <w:rPr>
          <w:rFonts w:cs="Arial"/>
          <w:sz w:val="24"/>
          <w:szCs w:val="24"/>
        </w:rPr>
        <w:t xml:space="preserve">ultimately ensure </w:t>
      </w:r>
      <w:r w:rsidRPr="007C2853">
        <w:rPr>
          <w:rFonts w:cs="Arial"/>
          <w:sz w:val="24"/>
          <w:szCs w:val="24"/>
        </w:rPr>
        <w:t xml:space="preserve">greater patient safety. </w:t>
      </w:r>
      <w:r w:rsidR="00332C92">
        <w:rPr>
          <w:rFonts w:cs="Arial"/>
          <w:sz w:val="24"/>
          <w:szCs w:val="24"/>
        </w:rPr>
        <w:t>L</w:t>
      </w:r>
      <w:r w:rsidR="0036457A" w:rsidRPr="007C2853">
        <w:rPr>
          <w:rFonts w:cs="Arial"/>
          <w:sz w:val="24"/>
          <w:szCs w:val="24"/>
        </w:rPr>
        <w:t xml:space="preserve">iability </w:t>
      </w:r>
      <w:r w:rsidR="00332C92">
        <w:rPr>
          <w:rFonts w:cs="Arial"/>
          <w:sz w:val="24"/>
          <w:szCs w:val="24"/>
        </w:rPr>
        <w:t xml:space="preserve">issues </w:t>
      </w:r>
      <w:r w:rsidR="0036457A" w:rsidRPr="007C2853">
        <w:rPr>
          <w:rFonts w:cs="Arial"/>
          <w:sz w:val="24"/>
          <w:szCs w:val="24"/>
        </w:rPr>
        <w:t xml:space="preserve">should therefore be </w:t>
      </w:r>
      <w:r w:rsidR="00332C92">
        <w:rPr>
          <w:rFonts w:cs="Arial"/>
          <w:sz w:val="24"/>
          <w:szCs w:val="24"/>
        </w:rPr>
        <w:t xml:space="preserve">addressed </w:t>
      </w:r>
      <w:r w:rsidR="0036457A" w:rsidRPr="007C2853">
        <w:rPr>
          <w:rFonts w:cs="Arial"/>
          <w:sz w:val="24"/>
          <w:szCs w:val="24"/>
        </w:rPr>
        <w:t>in the future regulatory framework of m</w:t>
      </w:r>
      <w:r w:rsidR="00C10A65">
        <w:rPr>
          <w:rFonts w:cs="Arial"/>
          <w:sz w:val="24"/>
          <w:szCs w:val="24"/>
        </w:rPr>
        <w:t>H</w:t>
      </w:r>
      <w:r w:rsidR="0036457A" w:rsidRPr="007C2853">
        <w:rPr>
          <w:rFonts w:cs="Arial"/>
          <w:sz w:val="24"/>
          <w:szCs w:val="24"/>
        </w:rPr>
        <w:t xml:space="preserve">ealth products. </w:t>
      </w:r>
    </w:p>
    <w:p w:rsidR="00A05EEF" w:rsidRPr="007C2853" w:rsidRDefault="00A05EEF" w:rsidP="00DB10AC">
      <w:pPr>
        <w:rPr>
          <w:rFonts w:cs="Arial"/>
          <w:b/>
          <w:bCs/>
          <w:sz w:val="24"/>
          <w:szCs w:val="24"/>
        </w:rPr>
      </w:pPr>
    </w:p>
    <w:p w:rsidR="00BA7C28" w:rsidRPr="007C2853" w:rsidRDefault="00C10A65" w:rsidP="00C10A65">
      <w:pPr>
        <w:pStyle w:val="Heading3"/>
      </w:pPr>
      <w:r w:rsidRPr="00C10A65">
        <w:t xml:space="preserve">9 - </w:t>
      </w:r>
      <w:r w:rsidR="00A05EEF" w:rsidRPr="00C10A65">
        <w:t>Research and innovation in mHealth</w:t>
      </w:r>
    </w:p>
    <w:p w:rsidR="00F47566" w:rsidRPr="007C2853" w:rsidRDefault="00F47566" w:rsidP="00DB10AC">
      <w:pPr>
        <w:autoSpaceDE w:val="0"/>
        <w:autoSpaceDN w:val="0"/>
        <w:adjustRightInd w:val="0"/>
        <w:rPr>
          <w:rFonts w:cs="Arial"/>
          <w:sz w:val="24"/>
          <w:szCs w:val="24"/>
        </w:rPr>
      </w:pPr>
    </w:p>
    <w:p w:rsidR="00A05EEF" w:rsidRPr="007C2853" w:rsidRDefault="002010F9" w:rsidP="002010F9">
      <w:pPr>
        <w:autoSpaceDE w:val="0"/>
        <w:autoSpaceDN w:val="0"/>
        <w:adjustRightInd w:val="0"/>
        <w:rPr>
          <w:rFonts w:cs="Arial"/>
          <w:b/>
          <w:sz w:val="24"/>
          <w:szCs w:val="24"/>
          <w:u w:val="single"/>
        </w:rPr>
      </w:pPr>
      <w:r w:rsidRPr="007C2853">
        <w:rPr>
          <w:rFonts w:cs="Arial"/>
          <w:b/>
          <w:sz w:val="24"/>
          <w:szCs w:val="24"/>
          <w:u w:val="single"/>
        </w:rPr>
        <w:t>C</w:t>
      </w:r>
      <w:r w:rsidR="00A05EEF" w:rsidRPr="007C2853">
        <w:rPr>
          <w:rFonts w:cs="Arial"/>
          <w:b/>
          <w:sz w:val="24"/>
          <w:szCs w:val="24"/>
          <w:u w:val="single"/>
        </w:rPr>
        <w:t>ould you provide specific topics for EU level research &amp; innovation and deployment</w:t>
      </w:r>
      <w:r w:rsidRPr="007C2853">
        <w:rPr>
          <w:rFonts w:cs="Arial"/>
          <w:b/>
          <w:sz w:val="24"/>
          <w:szCs w:val="24"/>
          <w:u w:val="single"/>
        </w:rPr>
        <w:t xml:space="preserve"> </w:t>
      </w:r>
      <w:r w:rsidR="00A05EEF" w:rsidRPr="007C2853">
        <w:rPr>
          <w:rFonts w:cs="Arial"/>
          <w:b/>
          <w:sz w:val="24"/>
          <w:szCs w:val="24"/>
          <w:u w:val="single"/>
        </w:rPr>
        <w:t>priorities for mHealth?</w:t>
      </w:r>
    </w:p>
    <w:p w:rsidR="00332C92" w:rsidRDefault="00332C92" w:rsidP="002010F9">
      <w:pPr>
        <w:autoSpaceDE w:val="0"/>
        <w:autoSpaceDN w:val="0"/>
        <w:adjustRightInd w:val="0"/>
        <w:rPr>
          <w:rFonts w:cs="Arial"/>
          <w:sz w:val="24"/>
          <w:szCs w:val="24"/>
        </w:rPr>
      </w:pPr>
    </w:p>
    <w:p w:rsidR="00332C92" w:rsidRPr="007C2853" w:rsidRDefault="002010F9" w:rsidP="00332C92">
      <w:pPr>
        <w:autoSpaceDE w:val="0"/>
        <w:autoSpaceDN w:val="0"/>
        <w:adjustRightInd w:val="0"/>
        <w:rPr>
          <w:rFonts w:cs="Arial"/>
          <w:sz w:val="24"/>
          <w:szCs w:val="24"/>
        </w:rPr>
      </w:pPr>
      <w:r w:rsidRPr="007C2853">
        <w:rPr>
          <w:rFonts w:cs="Arial"/>
          <w:sz w:val="24"/>
          <w:szCs w:val="24"/>
        </w:rPr>
        <w:t>We would welcome research</w:t>
      </w:r>
      <w:r w:rsidR="00332C92">
        <w:rPr>
          <w:rFonts w:cs="Arial"/>
          <w:sz w:val="24"/>
          <w:szCs w:val="24"/>
        </w:rPr>
        <w:t xml:space="preserve"> &amp; innovation in the field of mH</w:t>
      </w:r>
      <w:r w:rsidRPr="007C2853">
        <w:rPr>
          <w:rFonts w:cs="Arial"/>
          <w:sz w:val="24"/>
          <w:szCs w:val="24"/>
        </w:rPr>
        <w:t xml:space="preserve">ealth related to eye health and prevention of sight loss, as well as monitoring of conditions associated with sight loss. </w:t>
      </w:r>
      <w:r w:rsidR="00332C92" w:rsidRPr="007C2853">
        <w:rPr>
          <w:rFonts w:cs="Arial"/>
          <w:sz w:val="24"/>
          <w:szCs w:val="24"/>
        </w:rPr>
        <w:t xml:space="preserve">We welcome the fact that mHealth funding will continue under Horizon 2020 and that it will prioritise mobile technologies and applications for </w:t>
      </w:r>
      <w:r w:rsidR="00332C92">
        <w:rPr>
          <w:rFonts w:cs="Arial"/>
          <w:sz w:val="24"/>
          <w:szCs w:val="24"/>
        </w:rPr>
        <w:t>‘</w:t>
      </w:r>
      <w:r w:rsidR="00332C92" w:rsidRPr="007C2853">
        <w:rPr>
          <w:rFonts w:cs="Arial"/>
          <w:sz w:val="24"/>
          <w:szCs w:val="24"/>
        </w:rPr>
        <w:t>integrated, sustainable, citizen-centred care</w:t>
      </w:r>
      <w:r w:rsidR="00332C92">
        <w:rPr>
          <w:rFonts w:cs="Arial"/>
          <w:sz w:val="24"/>
          <w:szCs w:val="24"/>
        </w:rPr>
        <w:t>’</w:t>
      </w:r>
      <w:r w:rsidR="00332C92" w:rsidRPr="007C2853">
        <w:rPr>
          <w:rFonts w:cs="Arial"/>
          <w:sz w:val="24"/>
          <w:szCs w:val="24"/>
        </w:rPr>
        <w:t>. We w</w:t>
      </w:r>
      <w:r w:rsidR="00332C92">
        <w:rPr>
          <w:rFonts w:cs="Arial"/>
          <w:sz w:val="24"/>
          <w:szCs w:val="24"/>
        </w:rPr>
        <w:t>ant</w:t>
      </w:r>
      <w:r w:rsidR="00332C92" w:rsidRPr="007C2853">
        <w:rPr>
          <w:rFonts w:cs="Arial"/>
          <w:sz w:val="24"/>
          <w:szCs w:val="24"/>
        </w:rPr>
        <w:t xml:space="preserve"> developers to ensure that their research is taking on board the expertise of blind and partially sighted people when new products are developed and tested.</w:t>
      </w:r>
    </w:p>
    <w:p w:rsidR="002010F9" w:rsidRDefault="00332C92" w:rsidP="002010F9">
      <w:pPr>
        <w:autoSpaceDE w:val="0"/>
        <w:autoSpaceDN w:val="0"/>
        <w:adjustRightInd w:val="0"/>
        <w:rPr>
          <w:rFonts w:cs="Arial"/>
          <w:sz w:val="24"/>
          <w:szCs w:val="24"/>
        </w:rPr>
      </w:pPr>
      <w:r>
        <w:rPr>
          <w:rFonts w:cs="Arial"/>
          <w:sz w:val="24"/>
          <w:szCs w:val="24"/>
        </w:rPr>
        <w:lastRenderedPageBreak/>
        <w:t>Lastly, we believe that EU funding for mH</w:t>
      </w:r>
      <w:r w:rsidR="002010F9" w:rsidRPr="007C2853">
        <w:rPr>
          <w:rFonts w:cs="Arial"/>
          <w:sz w:val="24"/>
          <w:szCs w:val="24"/>
        </w:rPr>
        <w:t xml:space="preserve">ealth products and services should only be granted on the condition that such products and services are accessible to all. </w:t>
      </w:r>
    </w:p>
    <w:p w:rsidR="002010F9" w:rsidRPr="007C2853" w:rsidRDefault="002010F9" w:rsidP="00DB10AC">
      <w:pPr>
        <w:rPr>
          <w:rFonts w:cs="Arial"/>
          <w:sz w:val="24"/>
          <w:szCs w:val="24"/>
        </w:rPr>
      </w:pPr>
    </w:p>
    <w:p w:rsidR="00A05EEF" w:rsidRDefault="00A05EEF" w:rsidP="00A22034">
      <w:pPr>
        <w:autoSpaceDE w:val="0"/>
        <w:autoSpaceDN w:val="0"/>
        <w:adjustRightInd w:val="0"/>
        <w:rPr>
          <w:rFonts w:cs="Arial"/>
          <w:b/>
          <w:sz w:val="24"/>
          <w:szCs w:val="24"/>
          <w:u w:val="single"/>
        </w:rPr>
      </w:pPr>
      <w:r w:rsidRPr="007C2853">
        <w:rPr>
          <w:rFonts w:cs="Arial"/>
          <w:b/>
          <w:sz w:val="24"/>
          <w:szCs w:val="24"/>
          <w:u w:val="single"/>
        </w:rPr>
        <w:t>How do you think satellite applications based on EU navigation systems (EGNOS and</w:t>
      </w:r>
      <w:r w:rsidR="00A22034" w:rsidRPr="007C2853">
        <w:rPr>
          <w:rFonts w:cs="Arial"/>
          <w:b/>
          <w:sz w:val="24"/>
          <w:szCs w:val="24"/>
          <w:u w:val="single"/>
        </w:rPr>
        <w:t xml:space="preserve"> </w:t>
      </w:r>
      <w:r w:rsidRPr="007C2853">
        <w:rPr>
          <w:rFonts w:cs="Arial"/>
          <w:b/>
          <w:sz w:val="24"/>
          <w:szCs w:val="24"/>
          <w:u w:val="single"/>
        </w:rPr>
        <w:t>Galileo) can help the deployment of innovative mHealth solutions?</w:t>
      </w:r>
    </w:p>
    <w:p w:rsidR="00332C92" w:rsidRPr="007C2853" w:rsidRDefault="00332C92" w:rsidP="00A22034">
      <w:pPr>
        <w:autoSpaceDE w:val="0"/>
        <w:autoSpaceDN w:val="0"/>
        <w:adjustRightInd w:val="0"/>
        <w:rPr>
          <w:rFonts w:cs="Arial"/>
          <w:b/>
          <w:sz w:val="24"/>
          <w:szCs w:val="24"/>
          <w:u w:val="single"/>
        </w:rPr>
      </w:pPr>
    </w:p>
    <w:p w:rsidR="00A05EEF" w:rsidRPr="007C2853" w:rsidRDefault="00332C92" w:rsidP="00DB10AC">
      <w:pPr>
        <w:rPr>
          <w:rFonts w:cs="Arial"/>
          <w:sz w:val="24"/>
          <w:szCs w:val="24"/>
        </w:rPr>
      </w:pPr>
      <w:r>
        <w:rPr>
          <w:rFonts w:cs="Arial"/>
          <w:sz w:val="24"/>
          <w:szCs w:val="24"/>
        </w:rPr>
        <w:t>S</w:t>
      </w:r>
      <w:r w:rsidR="00A22034" w:rsidRPr="007C2853">
        <w:rPr>
          <w:rFonts w:cs="Arial"/>
          <w:sz w:val="24"/>
          <w:szCs w:val="24"/>
        </w:rPr>
        <w:t xml:space="preserve">atellite navigation systems can add significant features to apps that many people find extremely useful, including blind and partially sighted people. For example, there are apps </w:t>
      </w:r>
      <w:r>
        <w:rPr>
          <w:rFonts w:cs="Arial"/>
          <w:sz w:val="24"/>
          <w:szCs w:val="24"/>
        </w:rPr>
        <w:t xml:space="preserve">using GPS location </w:t>
      </w:r>
      <w:r w:rsidR="00A22034" w:rsidRPr="007C2853">
        <w:rPr>
          <w:rFonts w:cs="Arial"/>
          <w:sz w:val="24"/>
          <w:szCs w:val="24"/>
        </w:rPr>
        <w:t xml:space="preserve">that people with sight loss can use to </w:t>
      </w:r>
      <w:r>
        <w:rPr>
          <w:rFonts w:cs="Arial"/>
          <w:sz w:val="24"/>
          <w:szCs w:val="24"/>
        </w:rPr>
        <w:t>travel</w:t>
      </w:r>
      <w:r w:rsidR="00A22034" w:rsidRPr="007C2853">
        <w:rPr>
          <w:rFonts w:cs="Arial"/>
          <w:sz w:val="24"/>
          <w:szCs w:val="24"/>
        </w:rPr>
        <w:t xml:space="preserve"> independently. </w:t>
      </w:r>
      <w:r>
        <w:rPr>
          <w:rFonts w:cs="Arial"/>
          <w:sz w:val="24"/>
          <w:szCs w:val="24"/>
        </w:rPr>
        <w:t>S</w:t>
      </w:r>
      <w:r w:rsidR="00A22034" w:rsidRPr="007C2853">
        <w:rPr>
          <w:rFonts w:cs="Arial"/>
          <w:sz w:val="24"/>
          <w:szCs w:val="24"/>
        </w:rPr>
        <w:t>uch apps have considerably increased the autonomy of people with sight loss so there is significant potential for similar features to deliver useful sim</w:t>
      </w:r>
      <w:r>
        <w:rPr>
          <w:rFonts w:cs="Arial"/>
          <w:sz w:val="24"/>
          <w:szCs w:val="24"/>
        </w:rPr>
        <w:t>ilar outcomes in the field of mH</w:t>
      </w:r>
      <w:r w:rsidR="00A22034" w:rsidRPr="007C2853">
        <w:rPr>
          <w:rFonts w:cs="Arial"/>
          <w:sz w:val="24"/>
          <w:szCs w:val="24"/>
        </w:rPr>
        <w:t xml:space="preserve">ealth. </w:t>
      </w:r>
    </w:p>
    <w:p w:rsidR="00A22034" w:rsidRPr="007C2853" w:rsidRDefault="00A22034" w:rsidP="00DB10AC">
      <w:pPr>
        <w:autoSpaceDE w:val="0"/>
        <w:autoSpaceDN w:val="0"/>
        <w:adjustRightInd w:val="0"/>
        <w:rPr>
          <w:rFonts w:cs="Arial"/>
          <w:b/>
          <w:bCs/>
          <w:sz w:val="24"/>
          <w:szCs w:val="24"/>
        </w:rPr>
      </w:pPr>
    </w:p>
    <w:p w:rsidR="00A05EEF" w:rsidRPr="007C2853" w:rsidRDefault="00C10A65" w:rsidP="00C10A65">
      <w:pPr>
        <w:pStyle w:val="Heading3"/>
      </w:pPr>
      <w:r>
        <w:t xml:space="preserve">10 - </w:t>
      </w:r>
      <w:r w:rsidR="00A05EEF" w:rsidRPr="00C10A65">
        <w:t>International cooperation</w:t>
      </w:r>
    </w:p>
    <w:p w:rsidR="00F92EB2" w:rsidRPr="007C2853" w:rsidRDefault="00F92EB2" w:rsidP="00DB10AC">
      <w:pPr>
        <w:autoSpaceDE w:val="0"/>
        <w:autoSpaceDN w:val="0"/>
        <w:adjustRightInd w:val="0"/>
        <w:rPr>
          <w:rFonts w:cs="Arial"/>
          <w:sz w:val="24"/>
          <w:szCs w:val="24"/>
        </w:rPr>
      </w:pPr>
    </w:p>
    <w:p w:rsidR="00A05EEF" w:rsidRPr="007C2853" w:rsidRDefault="00A05EEF" w:rsidP="00DB10AC">
      <w:pPr>
        <w:autoSpaceDE w:val="0"/>
        <w:autoSpaceDN w:val="0"/>
        <w:adjustRightInd w:val="0"/>
        <w:rPr>
          <w:rFonts w:cs="Arial"/>
          <w:b/>
          <w:sz w:val="24"/>
          <w:szCs w:val="24"/>
          <w:u w:val="single"/>
        </w:rPr>
      </w:pPr>
      <w:r w:rsidRPr="007C2853">
        <w:rPr>
          <w:rFonts w:cs="Arial"/>
          <w:b/>
          <w:sz w:val="24"/>
          <w:szCs w:val="24"/>
          <w:u w:val="single"/>
        </w:rPr>
        <w:t>Which issues should be tackled (as a priority) in the context of international cooperation to</w:t>
      </w:r>
      <w:r w:rsidR="00A22034" w:rsidRPr="007C2853">
        <w:rPr>
          <w:rFonts w:cs="Arial"/>
          <w:b/>
          <w:sz w:val="24"/>
          <w:szCs w:val="24"/>
          <w:u w:val="single"/>
        </w:rPr>
        <w:t xml:space="preserve"> </w:t>
      </w:r>
      <w:r w:rsidRPr="007C2853">
        <w:rPr>
          <w:rFonts w:cs="Arial"/>
          <w:b/>
          <w:sz w:val="24"/>
          <w:szCs w:val="24"/>
          <w:u w:val="single"/>
        </w:rPr>
        <w:t>increase mHealth deployment and how?</w:t>
      </w:r>
    </w:p>
    <w:p w:rsidR="00EA21BF" w:rsidRDefault="00EA21BF" w:rsidP="00DB10AC">
      <w:pPr>
        <w:autoSpaceDE w:val="0"/>
        <w:autoSpaceDN w:val="0"/>
        <w:adjustRightInd w:val="0"/>
        <w:rPr>
          <w:rFonts w:cs="Arial"/>
          <w:sz w:val="24"/>
          <w:szCs w:val="24"/>
        </w:rPr>
      </w:pPr>
    </w:p>
    <w:p w:rsidR="00F92EB2" w:rsidRPr="007C2853" w:rsidRDefault="00F92EB2" w:rsidP="00DB10AC">
      <w:pPr>
        <w:autoSpaceDE w:val="0"/>
        <w:autoSpaceDN w:val="0"/>
        <w:adjustRightInd w:val="0"/>
        <w:rPr>
          <w:rFonts w:cs="Arial"/>
          <w:sz w:val="24"/>
          <w:szCs w:val="24"/>
        </w:rPr>
      </w:pPr>
      <w:r w:rsidRPr="007C2853">
        <w:rPr>
          <w:rFonts w:cs="Arial"/>
          <w:sz w:val="24"/>
          <w:szCs w:val="24"/>
        </w:rPr>
        <w:t>We welcome internation</w:t>
      </w:r>
      <w:r w:rsidR="00332C92">
        <w:rPr>
          <w:rFonts w:cs="Arial"/>
          <w:sz w:val="24"/>
          <w:szCs w:val="24"/>
        </w:rPr>
        <w:t>al cooperation in the area of mH</w:t>
      </w:r>
      <w:r w:rsidRPr="007C2853">
        <w:rPr>
          <w:rFonts w:cs="Arial"/>
          <w:sz w:val="24"/>
          <w:szCs w:val="24"/>
        </w:rPr>
        <w:t xml:space="preserve">ealth but would like to ensure that the interests of patients are protected. In short, the European Commission should ensure that international accessibility and interoperability standards </w:t>
      </w:r>
      <w:r w:rsidR="00332C92">
        <w:rPr>
          <w:rFonts w:cs="Arial"/>
          <w:sz w:val="24"/>
          <w:szCs w:val="24"/>
        </w:rPr>
        <w:t xml:space="preserve">for mHealth </w:t>
      </w:r>
      <w:r w:rsidRPr="007C2853">
        <w:rPr>
          <w:rFonts w:cs="Arial"/>
          <w:sz w:val="24"/>
          <w:szCs w:val="24"/>
        </w:rPr>
        <w:t>are fit for purpose. Greater market growth and</w:t>
      </w:r>
      <w:r w:rsidR="00332C92">
        <w:rPr>
          <w:rFonts w:cs="Arial"/>
          <w:sz w:val="24"/>
          <w:szCs w:val="24"/>
        </w:rPr>
        <w:t xml:space="preserve"> the race for market share in mH</w:t>
      </w:r>
      <w:r w:rsidRPr="007C2853">
        <w:rPr>
          <w:rFonts w:cs="Arial"/>
          <w:sz w:val="24"/>
          <w:szCs w:val="24"/>
        </w:rPr>
        <w:t xml:space="preserve">ealth products and services </w:t>
      </w:r>
      <w:r w:rsidR="00332C92">
        <w:rPr>
          <w:rFonts w:cs="Arial"/>
          <w:sz w:val="24"/>
          <w:szCs w:val="24"/>
        </w:rPr>
        <w:t>should not happen</w:t>
      </w:r>
      <w:r w:rsidRPr="007C2853">
        <w:rPr>
          <w:rFonts w:cs="Arial"/>
          <w:sz w:val="24"/>
          <w:szCs w:val="24"/>
        </w:rPr>
        <w:t xml:space="preserve"> at the expense of patient safety</w:t>
      </w:r>
      <w:r w:rsidR="00332C92">
        <w:rPr>
          <w:rFonts w:cs="Arial"/>
          <w:sz w:val="24"/>
          <w:szCs w:val="24"/>
        </w:rPr>
        <w:t xml:space="preserve">; the European Commission should </w:t>
      </w:r>
      <w:r w:rsidRPr="007C2853">
        <w:rPr>
          <w:rFonts w:cs="Arial"/>
          <w:sz w:val="24"/>
          <w:szCs w:val="24"/>
        </w:rPr>
        <w:t>therefore</w:t>
      </w:r>
      <w:r w:rsidR="00332C92">
        <w:rPr>
          <w:rFonts w:cs="Arial"/>
          <w:sz w:val="24"/>
          <w:szCs w:val="24"/>
        </w:rPr>
        <w:t xml:space="preserve"> ensure that</w:t>
      </w:r>
      <w:r w:rsidRPr="007C2853">
        <w:rPr>
          <w:rFonts w:cs="Arial"/>
          <w:sz w:val="24"/>
          <w:szCs w:val="24"/>
        </w:rPr>
        <w:t xml:space="preserve"> regulatory convergence </w:t>
      </w:r>
      <w:r w:rsidR="00332C92">
        <w:rPr>
          <w:rFonts w:cs="Arial"/>
          <w:sz w:val="24"/>
          <w:szCs w:val="24"/>
        </w:rPr>
        <w:t>is</w:t>
      </w:r>
      <w:r w:rsidRPr="007C2853">
        <w:rPr>
          <w:rFonts w:cs="Arial"/>
          <w:sz w:val="24"/>
          <w:szCs w:val="24"/>
        </w:rPr>
        <w:t xml:space="preserve"> not a ‘race to the bottom’. </w:t>
      </w:r>
    </w:p>
    <w:p w:rsidR="00F92EB2" w:rsidRPr="007C2853" w:rsidRDefault="00F92EB2" w:rsidP="00DB10AC">
      <w:pPr>
        <w:autoSpaceDE w:val="0"/>
        <w:autoSpaceDN w:val="0"/>
        <w:adjustRightInd w:val="0"/>
        <w:rPr>
          <w:rFonts w:cs="Arial"/>
          <w:sz w:val="24"/>
          <w:szCs w:val="24"/>
          <w:u w:val="single"/>
        </w:rPr>
      </w:pPr>
    </w:p>
    <w:p w:rsidR="00A05EEF" w:rsidRPr="007C2853" w:rsidRDefault="00A05EEF" w:rsidP="00F92EB2">
      <w:pPr>
        <w:autoSpaceDE w:val="0"/>
        <w:autoSpaceDN w:val="0"/>
        <w:adjustRightInd w:val="0"/>
        <w:rPr>
          <w:rFonts w:cs="Arial"/>
          <w:b/>
          <w:sz w:val="24"/>
          <w:szCs w:val="24"/>
          <w:u w:val="single"/>
        </w:rPr>
      </w:pPr>
      <w:r w:rsidRPr="007C2853">
        <w:rPr>
          <w:rFonts w:cs="Arial"/>
          <w:b/>
          <w:sz w:val="24"/>
          <w:szCs w:val="24"/>
          <w:u w:val="single"/>
        </w:rPr>
        <w:t>Which good practice in other major markets (e.g. US and Asia) could be implemented in</w:t>
      </w:r>
      <w:r w:rsidR="00F92EB2" w:rsidRPr="007C2853">
        <w:rPr>
          <w:rFonts w:cs="Arial"/>
          <w:b/>
          <w:sz w:val="24"/>
          <w:szCs w:val="24"/>
          <w:u w:val="single"/>
        </w:rPr>
        <w:t xml:space="preserve"> </w:t>
      </w:r>
      <w:r w:rsidRPr="007C2853">
        <w:rPr>
          <w:rFonts w:cs="Arial"/>
          <w:b/>
          <w:sz w:val="24"/>
          <w:szCs w:val="24"/>
          <w:u w:val="single"/>
        </w:rPr>
        <w:t>the EU to boost mHealth deployment?</w:t>
      </w:r>
    </w:p>
    <w:p w:rsidR="00EA21BF" w:rsidRDefault="00EA21BF" w:rsidP="00F92EB2">
      <w:pPr>
        <w:autoSpaceDE w:val="0"/>
        <w:autoSpaceDN w:val="0"/>
        <w:adjustRightInd w:val="0"/>
        <w:rPr>
          <w:rFonts w:cs="Arial"/>
          <w:sz w:val="24"/>
          <w:szCs w:val="24"/>
        </w:rPr>
      </w:pPr>
    </w:p>
    <w:p w:rsidR="00F92EB2" w:rsidRPr="007C2853" w:rsidRDefault="00F92EB2" w:rsidP="00F92EB2">
      <w:pPr>
        <w:autoSpaceDE w:val="0"/>
        <w:autoSpaceDN w:val="0"/>
        <w:adjustRightInd w:val="0"/>
        <w:rPr>
          <w:rFonts w:cs="Arial"/>
          <w:sz w:val="24"/>
          <w:szCs w:val="24"/>
        </w:rPr>
      </w:pPr>
      <w:r w:rsidRPr="007C2853">
        <w:rPr>
          <w:rFonts w:cs="Arial"/>
          <w:sz w:val="24"/>
          <w:szCs w:val="24"/>
        </w:rPr>
        <w:t>We do not have information about these markets.</w:t>
      </w:r>
    </w:p>
    <w:p w:rsidR="00003B6E" w:rsidRPr="007C2853" w:rsidRDefault="00003B6E" w:rsidP="00DB10AC">
      <w:pPr>
        <w:rPr>
          <w:rFonts w:cs="Arial"/>
          <w:sz w:val="24"/>
          <w:szCs w:val="24"/>
        </w:rPr>
      </w:pPr>
    </w:p>
    <w:p w:rsidR="00003B6E" w:rsidRPr="007C2853" w:rsidRDefault="00C10A65" w:rsidP="00C10A65">
      <w:pPr>
        <w:pStyle w:val="Heading3"/>
      </w:pPr>
      <w:r w:rsidRPr="00C10A65">
        <w:t xml:space="preserve">11 - </w:t>
      </w:r>
      <w:r w:rsidR="00003B6E" w:rsidRPr="00C10A65">
        <w:t>Access of web entrepreneurs to the mHealth market</w:t>
      </w:r>
    </w:p>
    <w:p w:rsidR="00F92EB2" w:rsidRPr="007C2853" w:rsidRDefault="00F92EB2" w:rsidP="00DB10AC">
      <w:pPr>
        <w:autoSpaceDE w:val="0"/>
        <w:autoSpaceDN w:val="0"/>
        <w:adjustRightInd w:val="0"/>
        <w:rPr>
          <w:rFonts w:cs="Arial"/>
          <w:sz w:val="24"/>
          <w:szCs w:val="24"/>
        </w:rPr>
      </w:pPr>
    </w:p>
    <w:p w:rsidR="00003B6E" w:rsidRPr="007C2853" w:rsidRDefault="00003B6E" w:rsidP="00DB10AC">
      <w:pPr>
        <w:autoSpaceDE w:val="0"/>
        <w:autoSpaceDN w:val="0"/>
        <w:adjustRightInd w:val="0"/>
        <w:rPr>
          <w:rFonts w:cs="Arial"/>
          <w:b/>
          <w:sz w:val="24"/>
          <w:szCs w:val="24"/>
          <w:u w:val="single"/>
        </w:rPr>
      </w:pPr>
      <w:r w:rsidRPr="007C2853">
        <w:rPr>
          <w:rFonts w:cs="Arial"/>
          <w:b/>
          <w:sz w:val="24"/>
          <w:szCs w:val="24"/>
          <w:u w:val="single"/>
        </w:rPr>
        <w:t>Is it a problem for web entrepreneurs to access the mHealth market? If yes, what</w:t>
      </w:r>
      <w:r w:rsidR="007E1DB7" w:rsidRPr="007C2853">
        <w:rPr>
          <w:rFonts w:cs="Arial"/>
          <w:b/>
          <w:sz w:val="24"/>
          <w:szCs w:val="24"/>
          <w:u w:val="single"/>
        </w:rPr>
        <w:t xml:space="preserve"> </w:t>
      </w:r>
      <w:r w:rsidRPr="007C2853">
        <w:rPr>
          <w:rFonts w:cs="Arial"/>
          <w:b/>
          <w:sz w:val="24"/>
          <w:szCs w:val="24"/>
          <w:u w:val="single"/>
        </w:rPr>
        <w:t>challenges do they face? How can these be tackled and by whom?</w:t>
      </w:r>
    </w:p>
    <w:p w:rsidR="00EA21BF" w:rsidRDefault="00EA21BF" w:rsidP="007E1DB7">
      <w:pPr>
        <w:autoSpaceDE w:val="0"/>
        <w:autoSpaceDN w:val="0"/>
        <w:adjustRightInd w:val="0"/>
        <w:rPr>
          <w:rFonts w:cs="Arial"/>
          <w:sz w:val="24"/>
          <w:szCs w:val="24"/>
        </w:rPr>
      </w:pPr>
    </w:p>
    <w:p w:rsidR="00F92EB2" w:rsidRDefault="00F92EB2" w:rsidP="00DB10AC">
      <w:pPr>
        <w:autoSpaceDE w:val="0"/>
        <w:autoSpaceDN w:val="0"/>
        <w:adjustRightInd w:val="0"/>
        <w:rPr>
          <w:rFonts w:cs="Arial"/>
          <w:sz w:val="24"/>
          <w:szCs w:val="24"/>
        </w:rPr>
      </w:pPr>
      <w:r w:rsidRPr="007C2853">
        <w:rPr>
          <w:rFonts w:cs="Arial"/>
          <w:sz w:val="24"/>
          <w:szCs w:val="24"/>
        </w:rPr>
        <w:t>If the regu</w:t>
      </w:r>
      <w:r w:rsidR="006F4A4F">
        <w:rPr>
          <w:rFonts w:cs="Arial"/>
          <w:sz w:val="24"/>
          <w:szCs w:val="24"/>
        </w:rPr>
        <w:t>latory framework ensures that mH</w:t>
      </w:r>
      <w:r w:rsidRPr="007C2853">
        <w:rPr>
          <w:rFonts w:cs="Arial"/>
          <w:sz w:val="24"/>
          <w:szCs w:val="24"/>
        </w:rPr>
        <w:t>ealth products and services are accessible and safe for all to use</w:t>
      </w:r>
      <w:r w:rsidR="007E1DB7" w:rsidRPr="007C2853">
        <w:rPr>
          <w:rFonts w:cs="Arial"/>
          <w:sz w:val="24"/>
          <w:szCs w:val="24"/>
        </w:rPr>
        <w:t xml:space="preserve">, then this may not be a problem. We note that the </w:t>
      </w:r>
      <w:r w:rsidRPr="007C2853">
        <w:rPr>
          <w:rFonts w:cs="Arial"/>
          <w:sz w:val="24"/>
          <w:szCs w:val="24"/>
        </w:rPr>
        <w:t xml:space="preserve">eHealth Action Plan 2012-2020 </w:t>
      </w:r>
      <w:r w:rsidR="007E1DB7" w:rsidRPr="007C2853">
        <w:rPr>
          <w:rFonts w:cs="Arial"/>
          <w:sz w:val="24"/>
          <w:szCs w:val="24"/>
        </w:rPr>
        <w:t>includes</w:t>
      </w:r>
      <w:r w:rsidRPr="007C2853">
        <w:rPr>
          <w:rFonts w:cs="Arial"/>
          <w:sz w:val="24"/>
          <w:szCs w:val="24"/>
        </w:rPr>
        <w:t xml:space="preserve"> actions that support web entrepreneurs</w:t>
      </w:r>
      <w:r w:rsidR="007E1DB7" w:rsidRPr="007C2853">
        <w:rPr>
          <w:rFonts w:cs="Arial"/>
          <w:sz w:val="24"/>
          <w:szCs w:val="24"/>
        </w:rPr>
        <w:t xml:space="preserve">, including </w:t>
      </w:r>
      <w:r w:rsidRPr="007C2853">
        <w:rPr>
          <w:rFonts w:cs="Arial"/>
          <w:sz w:val="24"/>
          <w:szCs w:val="24"/>
        </w:rPr>
        <w:t xml:space="preserve">networking of </w:t>
      </w:r>
      <w:r w:rsidR="007E1DB7" w:rsidRPr="007C2853">
        <w:rPr>
          <w:rFonts w:cs="Arial"/>
          <w:sz w:val="24"/>
          <w:szCs w:val="24"/>
        </w:rPr>
        <w:t>so-called ‘</w:t>
      </w:r>
      <w:r w:rsidRPr="007C2853">
        <w:rPr>
          <w:rFonts w:cs="Arial"/>
          <w:sz w:val="24"/>
          <w:szCs w:val="24"/>
        </w:rPr>
        <w:t>European high-technology accelerators</w:t>
      </w:r>
      <w:r w:rsidR="007E1DB7" w:rsidRPr="007C2853">
        <w:rPr>
          <w:rFonts w:cs="Arial"/>
          <w:sz w:val="24"/>
          <w:szCs w:val="24"/>
        </w:rPr>
        <w:t>’</w:t>
      </w:r>
      <w:r w:rsidRPr="007C2853">
        <w:rPr>
          <w:rFonts w:cs="Arial"/>
          <w:sz w:val="24"/>
          <w:szCs w:val="24"/>
        </w:rPr>
        <w:t xml:space="preserve"> to give advice and training to eHealth start-ups. </w:t>
      </w:r>
      <w:r w:rsidR="007E1DB7" w:rsidRPr="007C2853">
        <w:rPr>
          <w:rFonts w:cs="Arial"/>
          <w:sz w:val="24"/>
          <w:szCs w:val="24"/>
        </w:rPr>
        <w:t xml:space="preserve">However, we would like reassurance from the Commission that such training would include disability awareness and </w:t>
      </w:r>
      <w:r w:rsidR="00332C92">
        <w:rPr>
          <w:rFonts w:cs="Arial"/>
          <w:sz w:val="24"/>
          <w:szCs w:val="24"/>
        </w:rPr>
        <w:t>highlight</w:t>
      </w:r>
      <w:r w:rsidR="006F4A4F">
        <w:rPr>
          <w:rFonts w:cs="Arial"/>
          <w:sz w:val="24"/>
          <w:szCs w:val="24"/>
        </w:rPr>
        <w:t xml:space="preserve"> the importance of </w:t>
      </w:r>
      <w:r w:rsidR="007E1DB7" w:rsidRPr="007C2853">
        <w:rPr>
          <w:rFonts w:cs="Arial"/>
          <w:sz w:val="24"/>
          <w:szCs w:val="24"/>
        </w:rPr>
        <w:t>accessibility</w:t>
      </w:r>
      <w:r w:rsidRPr="007C2853">
        <w:rPr>
          <w:rFonts w:cs="Arial"/>
          <w:sz w:val="24"/>
          <w:szCs w:val="24"/>
        </w:rPr>
        <w:t>.</w:t>
      </w:r>
      <w:r w:rsidR="007E1DB7" w:rsidRPr="007C2853">
        <w:rPr>
          <w:rFonts w:cs="Arial"/>
          <w:sz w:val="24"/>
          <w:szCs w:val="24"/>
        </w:rPr>
        <w:t xml:space="preserve"> </w:t>
      </w:r>
    </w:p>
    <w:p w:rsidR="00EA21BF" w:rsidRDefault="00EA21BF">
      <w:pPr>
        <w:rPr>
          <w:rFonts w:cs="Arial"/>
          <w:sz w:val="24"/>
          <w:szCs w:val="24"/>
        </w:rPr>
      </w:pPr>
      <w:r>
        <w:rPr>
          <w:rFonts w:cs="Arial"/>
          <w:sz w:val="24"/>
          <w:szCs w:val="24"/>
        </w:rPr>
        <w:br w:type="page"/>
      </w:r>
    </w:p>
    <w:p w:rsidR="00003B6E" w:rsidRPr="007C2853" w:rsidRDefault="00003B6E" w:rsidP="007E1DB7">
      <w:pPr>
        <w:autoSpaceDE w:val="0"/>
        <w:autoSpaceDN w:val="0"/>
        <w:adjustRightInd w:val="0"/>
        <w:rPr>
          <w:rFonts w:cs="Arial"/>
          <w:b/>
          <w:sz w:val="24"/>
          <w:szCs w:val="24"/>
          <w:u w:val="single"/>
        </w:rPr>
      </w:pPr>
      <w:r w:rsidRPr="007C2853">
        <w:rPr>
          <w:rFonts w:cs="Arial"/>
          <w:b/>
          <w:sz w:val="24"/>
          <w:szCs w:val="24"/>
          <w:u w:val="single"/>
        </w:rPr>
        <w:lastRenderedPageBreak/>
        <w:t>If needed, how could the Commission stimulate industry and entrepreneurs involvement in</w:t>
      </w:r>
      <w:r w:rsidR="007E1DB7" w:rsidRPr="007C2853">
        <w:rPr>
          <w:rFonts w:cs="Arial"/>
          <w:b/>
          <w:sz w:val="24"/>
          <w:szCs w:val="24"/>
          <w:u w:val="single"/>
        </w:rPr>
        <w:t xml:space="preserve"> </w:t>
      </w:r>
      <w:r w:rsidRPr="007C2853">
        <w:rPr>
          <w:rFonts w:cs="Arial"/>
          <w:b/>
          <w:sz w:val="24"/>
          <w:szCs w:val="24"/>
          <w:u w:val="single"/>
        </w:rPr>
        <w:t>mHealth, e.g. through initiatives such as "Startup Europe" or the European Innovation</w:t>
      </w:r>
      <w:r w:rsidR="007E1DB7" w:rsidRPr="007C2853">
        <w:rPr>
          <w:rFonts w:cs="Arial"/>
          <w:b/>
          <w:sz w:val="24"/>
          <w:szCs w:val="24"/>
          <w:u w:val="single"/>
        </w:rPr>
        <w:t xml:space="preserve"> </w:t>
      </w:r>
      <w:r w:rsidRPr="007C2853">
        <w:rPr>
          <w:rFonts w:cs="Arial"/>
          <w:b/>
          <w:sz w:val="24"/>
          <w:szCs w:val="24"/>
          <w:u w:val="single"/>
        </w:rPr>
        <w:t>Partnership on Active and Healthy Ageing?</w:t>
      </w:r>
    </w:p>
    <w:p w:rsidR="00EA21BF" w:rsidRDefault="00EA21BF" w:rsidP="00DB10AC">
      <w:pPr>
        <w:autoSpaceDE w:val="0"/>
        <w:autoSpaceDN w:val="0"/>
        <w:adjustRightInd w:val="0"/>
        <w:rPr>
          <w:rFonts w:cs="Arial"/>
          <w:sz w:val="24"/>
          <w:szCs w:val="24"/>
          <w:lang w:eastAsia="fr-FR"/>
        </w:rPr>
      </w:pPr>
    </w:p>
    <w:p w:rsidR="007E1DB7" w:rsidRPr="007C2853" w:rsidRDefault="007E1DB7" w:rsidP="00DB10AC">
      <w:pPr>
        <w:autoSpaceDE w:val="0"/>
        <w:autoSpaceDN w:val="0"/>
        <w:adjustRightInd w:val="0"/>
        <w:rPr>
          <w:rFonts w:cs="Arial"/>
          <w:b/>
          <w:sz w:val="24"/>
          <w:szCs w:val="24"/>
          <w:lang w:eastAsia="fr-FR"/>
        </w:rPr>
      </w:pPr>
      <w:r w:rsidRPr="007C2853">
        <w:rPr>
          <w:rFonts w:cs="Arial"/>
          <w:sz w:val="24"/>
          <w:szCs w:val="24"/>
          <w:lang w:eastAsia="fr-FR"/>
        </w:rPr>
        <w:t>As mentioned above, EU funding schemes could stimulate involvement and innovation in this market but</w:t>
      </w:r>
      <w:r w:rsidR="006F4A4F">
        <w:rPr>
          <w:rFonts w:cs="Arial"/>
          <w:sz w:val="24"/>
          <w:szCs w:val="24"/>
          <w:lang w:eastAsia="fr-FR"/>
        </w:rPr>
        <w:t xml:space="preserve"> we</w:t>
      </w:r>
      <w:r w:rsidRPr="007C2853">
        <w:rPr>
          <w:rFonts w:cs="Arial"/>
          <w:sz w:val="24"/>
          <w:szCs w:val="24"/>
          <w:lang w:eastAsia="fr-FR"/>
        </w:rPr>
        <w:t xml:space="preserve"> believe that such f</w:t>
      </w:r>
      <w:r w:rsidR="007D3B81" w:rsidRPr="007C2853">
        <w:rPr>
          <w:rFonts w:cs="Arial"/>
          <w:sz w:val="24"/>
          <w:szCs w:val="24"/>
          <w:lang w:eastAsia="fr-FR"/>
        </w:rPr>
        <w:t>unding should only be gran</w:t>
      </w:r>
      <w:r w:rsidR="006F4A4F">
        <w:rPr>
          <w:rFonts w:cs="Arial"/>
          <w:sz w:val="24"/>
          <w:szCs w:val="24"/>
          <w:lang w:eastAsia="fr-FR"/>
        </w:rPr>
        <w:t>ted on the condition that the mH</w:t>
      </w:r>
      <w:r w:rsidR="007D3B81" w:rsidRPr="007C2853">
        <w:rPr>
          <w:rFonts w:cs="Arial"/>
          <w:sz w:val="24"/>
          <w:szCs w:val="24"/>
          <w:lang w:eastAsia="fr-FR"/>
        </w:rPr>
        <w:t xml:space="preserve">ealth products are made accessible to all. </w:t>
      </w:r>
    </w:p>
    <w:p w:rsidR="007E1DB7" w:rsidRDefault="007E1DB7" w:rsidP="00DB10AC">
      <w:pPr>
        <w:autoSpaceDE w:val="0"/>
        <w:autoSpaceDN w:val="0"/>
        <w:adjustRightInd w:val="0"/>
        <w:rPr>
          <w:rFonts w:cs="Arial"/>
          <w:b/>
          <w:sz w:val="24"/>
          <w:szCs w:val="24"/>
          <w:lang w:eastAsia="fr-FR"/>
        </w:rPr>
      </w:pPr>
    </w:p>
    <w:p w:rsidR="00EA21BF" w:rsidRDefault="00EA21BF" w:rsidP="00DB10AC">
      <w:pPr>
        <w:autoSpaceDE w:val="0"/>
        <w:autoSpaceDN w:val="0"/>
        <w:adjustRightInd w:val="0"/>
        <w:rPr>
          <w:rFonts w:cs="Arial"/>
          <w:b/>
          <w:sz w:val="24"/>
          <w:szCs w:val="24"/>
          <w:lang w:eastAsia="fr-FR"/>
        </w:rPr>
      </w:pPr>
    </w:p>
    <w:p w:rsidR="00EA21BF" w:rsidRPr="007C2853" w:rsidRDefault="00EA21BF" w:rsidP="00DB10AC">
      <w:pPr>
        <w:autoSpaceDE w:val="0"/>
        <w:autoSpaceDN w:val="0"/>
        <w:adjustRightInd w:val="0"/>
        <w:rPr>
          <w:rFonts w:cs="Arial"/>
          <w:b/>
          <w:sz w:val="24"/>
          <w:szCs w:val="24"/>
          <w:lang w:eastAsia="fr-FR"/>
        </w:rPr>
      </w:pPr>
    </w:p>
    <w:p w:rsidR="00B76193" w:rsidRPr="007C2853" w:rsidRDefault="00A7040D" w:rsidP="00C10A65">
      <w:pPr>
        <w:pStyle w:val="Heading2"/>
        <w:rPr>
          <w:lang w:eastAsia="fr-FR"/>
        </w:rPr>
      </w:pPr>
      <w:r w:rsidRPr="007C2853">
        <w:rPr>
          <w:lang w:eastAsia="fr-FR"/>
        </w:rPr>
        <w:t>Conclusion</w:t>
      </w:r>
    </w:p>
    <w:p w:rsidR="00824D0C" w:rsidRDefault="00824D0C" w:rsidP="00824D0C">
      <w:pPr>
        <w:pStyle w:val="Heading2"/>
        <w:spacing w:after="0"/>
        <w:jc w:val="both"/>
        <w:rPr>
          <w:b w:val="0"/>
          <w:sz w:val="28"/>
          <w:szCs w:val="28"/>
        </w:rPr>
      </w:pPr>
    </w:p>
    <w:p w:rsidR="00C10A3C" w:rsidRPr="007C2853" w:rsidRDefault="006F4A4F" w:rsidP="00DB10AC">
      <w:pPr>
        <w:rPr>
          <w:rFonts w:cs="Arial"/>
          <w:sz w:val="24"/>
          <w:szCs w:val="24"/>
        </w:rPr>
      </w:pPr>
      <w:r>
        <w:rPr>
          <w:rFonts w:cs="Arial"/>
          <w:sz w:val="24"/>
          <w:szCs w:val="24"/>
        </w:rPr>
        <w:t>We believe that mH</w:t>
      </w:r>
      <w:r w:rsidR="00C10A3C" w:rsidRPr="007C2853">
        <w:rPr>
          <w:rFonts w:cs="Arial"/>
          <w:sz w:val="24"/>
          <w:szCs w:val="24"/>
        </w:rPr>
        <w:t xml:space="preserve">ealth products and services can usefully contribute to improving the health and well being of EU citizens. However, in a context of rapid technological development, </w:t>
      </w:r>
      <w:r w:rsidR="00C10A3C" w:rsidRPr="007C2853">
        <w:rPr>
          <w:rFonts w:cs="Arial"/>
          <w:b/>
          <w:sz w:val="24"/>
          <w:szCs w:val="24"/>
        </w:rPr>
        <w:t>the legislative framework needs to be robust in order to provide a level-playing field for manufacturers as well as</w:t>
      </w:r>
      <w:r>
        <w:rPr>
          <w:rFonts w:cs="Arial"/>
          <w:b/>
          <w:sz w:val="24"/>
          <w:szCs w:val="24"/>
        </w:rPr>
        <w:t xml:space="preserve"> accessibility and</w:t>
      </w:r>
      <w:r w:rsidR="00C10A3C" w:rsidRPr="007C2853">
        <w:rPr>
          <w:rFonts w:cs="Arial"/>
          <w:b/>
          <w:sz w:val="24"/>
          <w:szCs w:val="24"/>
        </w:rPr>
        <w:t xml:space="preserve"> safety for consumers</w:t>
      </w:r>
      <w:r w:rsidR="00C10A3C" w:rsidRPr="007C2853">
        <w:rPr>
          <w:rFonts w:cs="Arial"/>
          <w:sz w:val="24"/>
          <w:szCs w:val="24"/>
        </w:rPr>
        <w:t>.</w:t>
      </w:r>
    </w:p>
    <w:p w:rsidR="00C10A3C" w:rsidRPr="007C2853" w:rsidRDefault="00C10A3C" w:rsidP="00DB10AC">
      <w:pPr>
        <w:rPr>
          <w:rFonts w:cs="Arial"/>
          <w:sz w:val="24"/>
          <w:szCs w:val="24"/>
        </w:rPr>
      </w:pPr>
    </w:p>
    <w:p w:rsidR="00C10A3C" w:rsidRPr="007C2853" w:rsidRDefault="00C10A3C" w:rsidP="00DB10AC">
      <w:pPr>
        <w:rPr>
          <w:rFonts w:cs="Arial"/>
          <w:sz w:val="24"/>
          <w:szCs w:val="24"/>
        </w:rPr>
      </w:pPr>
      <w:r w:rsidRPr="007C2853">
        <w:rPr>
          <w:rFonts w:cs="Arial"/>
          <w:sz w:val="24"/>
          <w:szCs w:val="24"/>
        </w:rPr>
        <w:t xml:space="preserve">We therefore look forward to the adoption of legislative acts that will ensure that mobile health is fit for purpose and does not exclude patients with disabilities because of the way devices and apps are designed. </w:t>
      </w:r>
      <w:r w:rsidRPr="006F4A4F">
        <w:rPr>
          <w:rFonts w:cs="Arial"/>
          <w:b/>
          <w:sz w:val="24"/>
          <w:szCs w:val="24"/>
        </w:rPr>
        <w:t>We take this opportunity to highlight the need for urgent publication of a comprehensive European Accessibility Act and speedy completion of legislative work on the Directive on the accessibility of public sector bodies' websites.</w:t>
      </w:r>
      <w:r w:rsidRPr="007C2853">
        <w:rPr>
          <w:rFonts w:cs="Arial"/>
          <w:sz w:val="24"/>
          <w:szCs w:val="24"/>
        </w:rPr>
        <w:t xml:space="preserve"> We also hope that the</w:t>
      </w:r>
      <w:r w:rsidRPr="007C2853">
        <w:rPr>
          <w:rFonts w:cs="Arial"/>
          <w:b/>
          <w:sz w:val="24"/>
          <w:szCs w:val="24"/>
        </w:rPr>
        <w:t xml:space="preserve"> </w:t>
      </w:r>
      <w:r w:rsidRPr="007C2853">
        <w:rPr>
          <w:rFonts w:cs="Arial"/>
          <w:sz w:val="24"/>
          <w:szCs w:val="24"/>
        </w:rPr>
        <w:t>new EU Public Procurement rules will be swiftly transposed in Member States, ensuring that mobile health products and services that are publicly procured ar</w:t>
      </w:r>
      <w:r w:rsidR="00514A4A">
        <w:rPr>
          <w:rFonts w:cs="Arial"/>
          <w:sz w:val="24"/>
          <w:szCs w:val="24"/>
        </w:rPr>
        <w:t>e fully accessible</w:t>
      </w:r>
      <w:r w:rsidRPr="007C2853">
        <w:rPr>
          <w:rFonts w:cs="Arial"/>
          <w:sz w:val="24"/>
          <w:szCs w:val="24"/>
        </w:rPr>
        <w:t xml:space="preserve">. </w:t>
      </w:r>
    </w:p>
    <w:p w:rsidR="00C10A3C" w:rsidRPr="007C2853" w:rsidRDefault="00C10A3C" w:rsidP="00DB10AC">
      <w:pPr>
        <w:rPr>
          <w:rFonts w:cs="Arial"/>
          <w:sz w:val="24"/>
          <w:szCs w:val="24"/>
        </w:rPr>
      </w:pPr>
    </w:p>
    <w:p w:rsidR="00C91F7B" w:rsidRPr="007C2853" w:rsidRDefault="00C10A3C" w:rsidP="006F4A4F">
      <w:pPr>
        <w:rPr>
          <w:rFonts w:cs="Arial"/>
          <w:sz w:val="24"/>
          <w:szCs w:val="24"/>
        </w:rPr>
      </w:pPr>
      <w:r w:rsidRPr="007C2853">
        <w:rPr>
          <w:rFonts w:cs="Arial"/>
          <w:sz w:val="24"/>
          <w:szCs w:val="24"/>
        </w:rPr>
        <w:t>Also important is the need to have a legislative framework that is future-proof as technology development is moving apace. The regulatory framework should ensure that there</w:t>
      </w:r>
      <w:r w:rsidR="006F4A4F">
        <w:rPr>
          <w:rFonts w:cs="Arial"/>
          <w:sz w:val="24"/>
          <w:szCs w:val="24"/>
        </w:rPr>
        <w:t xml:space="preserve"> is no disconnect between the mH</w:t>
      </w:r>
      <w:r w:rsidRPr="007C2853">
        <w:rPr>
          <w:rFonts w:cs="Arial"/>
          <w:sz w:val="24"/>
          <w:szCs w:val="24"/>
        </w:rPr>
        <w:t>ealth products and services developed and the assistive accessibility that disabled people need to use them. Failing to address the regulatory and standardisation challenges that this entails would be failing the 30 million EU citizens who live with sight loss – a figure that is set to grow as the EU population ages.</w:t>
      </w:r>
      <w:r w:rsidR="006F4A4F">
        <w:rPr>
          <w:rFonts w:cs="Arial"/>
          <w:sz w:val="24"/>
          <w:szCs w:val="24"/>
        </w:rPr>
        <w:t xml:space="preserve"> There is therefore a </w:t>
      </w:r>
      <w:r w:rsidR="00C91F7B" w:rsidRPr="007C2853">
        <w:rPr>
          <w:rFonts w:cs="Arial"/>
          <w:sz w:val="24"/>
          <w:szCs w:val="24"/>
        </w:rPr>
        <w:t xml:space="preserve">compelling case for the </w:t>
      </w:r>
      <w:r w:rsidR="00C10A65">
        <w:rPr>
          <w:rFonts w:cs="Arial"/>
          <w:sz w:val="24"/>
          <w:szCs w:val="24"/>
        </w:rPr>
        <w:t xml:space="preserve">regulation of mHealth products </w:t>
      </w:r>
      <w:r w:rsidR="006F4A4F">
        <w:rPr>
          <w:rFonts w:cs="Arial"/>
          <w:sz w:val="24"/>
          <w:szCs w:val="24"/>
        </w:rPr>
        <w:t xml:space="preserve">and services </w:t>
      </w:r>
      <w:r w:rsidR="00C10A65">
        <w:rPr>
          <w:rFonts w:cs="Arial"/>
          <w:sz w:val="24"/>
          <w:szCs w:val="24"/>
        </w:rPr>
        <w:t>to ensure that that they are both a</w:t>
      </w:r>
      <w:r w:rsidR="00C91F7B" w:rsidRPr="007C2853">
        <w:rPr>
          <w:rFonts w:cs="Arial"/>
          <w:sz w:val="24"/>
          <w:szCs w:val="24"/>
        </w:rPr>
        <w:t>ccessibl</w:t>
      </w:r>
      <w:r w:rsidR="00C10A65">
        <w:rPr>
          <w:rFonts w:cs="Arial"/>
          <w:sz w:val="24"/>
          <w:szCs w:val="24"/>
        </w:rPr>
        <w:t>e</w:t>
      </w:r>
      <w:r w:rsidR="00C91F7B" w:rsidRPr="007C2853">
        <w:rPr>
          <w:rFonts w:cs="Arial"/>
          <w:sz w:val="24"/>
          <w:szCs w:val="24"/>
        </w:rPr>
        <w:t xml:space="preserve"> </w:t>
      </w:r>
      <w:r w:rsidR="00C10A65">
        <w:rPr>
          <w:rFonts w:cs="Arial"/>
          <w:sz w:val="24"/>
          <w:szCs w:val="24"/>
        </w:rPr>
        <w:t xml:space="preserve">and safe for all. </w:t>
      </w:r>
    </w:p>
    <w:p w:rsidR="00B76193" w:rsidRDefault="00B76193" w:rsidP="00DB10AC">
      <w:pPr>
        <w:autoSpaceDE w:val="0"/>
        <w:autoSpaceDN w:val="0"/>
        <w:adjustRightInd w:val="0"/>
        <w:rPr>
          <w:rFonts w:cs="Arial"/>
          <w:b/>
          <w:sz w:val="24"/>
          <w:szCs w:val="24"/>
          <w:lang w:eastAsia="fr-FR"/>
        </w:rPr>
      </w:pPr>
    </w:p>
    <w:p w:rsidR="00EA21BF" w:rsidRDefault="00EA21BF" w:rsidP="006F4A4F">
      <w:pPr>
        <w:autoSpaceDE w:val="0"/>
        <w:autoSpaceDN w:val="0"/>
        <w:adjustRightInd w:val="0"/>
        <w:jc w:val="center"/>
        <w:rPr>
          <w:rFonts w:cs="Arial"/>
          <w:b/>
          <w:sz w:val="24"/>
          <w:szCs w:val="24"/>
          <w:lang w:eastAsia="fr-FR"/>
        </w:rPr>
      </w:pPr>
      <w:r>
        <w:rPr>
          <w:rFonts w:cs="Arial"/>
          <w:b/>
          <w:sz w:val="24"/>
          <w:szCs w:val="24"/>
          <w:lang w:eastAsia="fr-FR"/>
        </w:rPr>
        <w:t>*</w:t>
      </w:r>
      <w:r w:rsidR="006F4A4F">
        <w:rPr>
          <w:rFonts w:cs="Arial"/>
          <w:b/>
          <w:sz w:val="24"/>
          <w:szCs w:val="24"/>
          <w:lang w:eastAsia="fr-FR"/>
        </w:rPr>
        <w:t>**</w:t>
      </w:r>
    </w:p>
    <w:p w:rsidR="00EA21BF" w:rsidRDefault="00EA21BF">
      <w:pPr>
        <w:rPr>
          <w:rFonts w:cs="Arial"/>
          <w:b/>
          <w:sz w:val="24"/>
          <w:szCs w:val="24"/>
          <w:lang w:eastAsia="fr-FR"/>
        </w:rPr>
      </w:pPr>
      <w:r>
        <w:rPr>
          <w:rFonts w:cs="Arial"/>
          <w:b/>
          <w:sz w:val="24"/>
          <w:szCs w:val="24"/>
          <w:lang w:eastAsia="fr-FR"/>
        </w:rPr>
        <w:br w:type="page"/>
      </w:r>
    </w:p>
    <w:p w:rsidR="00B67485" w:rsidRPr="00EA21BF" w:rsidRDefault="00B67485" w:rsidP="00DB10AC">
      <w:pPr>
        <w:pStyle w:val="Heading2"/>
        <w:rPr>
          <w:rFonts w:cs="Arial"/>
          <w:sz w:val="28"/>
          <w:szCs w:val="28"/>
        </w:rPr>
      </w:pPr>
      <w:bookmarkStart w:id="0" w:name="_Toc386726724"/>
      <w:bookmarkStart w:id="1" w:name="_Toc386727253"/>
      <w:bookmarkStart w:id="2" w:name="_Toc386727445"/>
      <w:bookmarkStart w:id="3" w:name="_Toc386727606"/>
      <w:bookmarkStart w:id="4" w:name="_Toc386728359"/>
      <w:bookmarkStart w:id="5" w:name="_Toc387167441"/>
      <w:bookmarkStart w:id="6" w:name="_Toc387167670"/>
      <w:bookmarkStart w:id="7" w:name="_Toc387167751"/>
      <w:r w:rsidRPr="00EA21BF">
        <w:rPr>
          <w:rFonts w:cs="Arial"/>
          <w:sz w:val="28"/>
          <w:szCs w:val="28"/>
        </w:rPr>
        <w:lastRenderedPageBreak/>
        <w:t>About us</w:t>
      </w:r>
      <w:bookmarkEnd w:id="0"/>
      <w:bookmarkEnd w:id="1"/>
      <w:bookmarkEnd w:id="2"/>
      <w:bookmarkEnd w:id="3"/>
      <w:bookmarkEnd w:id="4"/>
      <w:bookmarkEnd w:id="5"/>
      <w:bookmarkEnd w:id="6"/>
      <w:bookmarkEnd w:id="7"/>
    </w:p>
    <w:p w:rsidR="0089263E" w:rsidRPr="007C2853" w:rsidRDefault="0089263E" w:rsidP="00DB10AC">
      <w:pPr>
        <w:rPr>
          <w:rFonts w:cs="Arial"/>
          <w:sz w:val="24"/>
          <w:szCs w:val="24"/>
        </w:rPr>
      </w:pPr>
    </w:p>
    <w:p w:rsidR="0089263E" w:rsidRPr="007C2853" w:rsidRDefault="0089263E" w:rsidP="00DB10AC">
      <w:pPr>
        <w:rPr>
          <w:rFonts w:cs="Arial"/>
          <w:sz w:val="24"/>
          <w:szCs w:val="24"/>
        </w:rPr>
      </w:pPr>
      <w:r w:rsidRPr="007C2853">
        <w:rPr>
          <w:rFonts w:cs="Arial"/>
          <w:sz w:val="24"/>
          <w:szCs w:val="24"/>
          <w:lang w:eastAsia="fr-FR"/>
        </w:rPr>
        <w:t xml:space="preserve">The </w:t>
      </w:r>
      <w:r w:rsidRPr="007C2853">
        <w:rPr>
          <w:rFonts w:cs="Arial"/>
          <w:b/>
          <w:sz w:val="24"/>
          <w:szCs w:val="24"/>
          <w:lang w:eastAsia="fr-FR"/>
        </w:rPr>
        <w:t>European Blind Union (EBU)</w:t>
      </w:r>
      <w:r w:rsidRPr="007C2853">
        <w:rPr>
          <w:rFonts w:cs="Arial"/>
          <w:sz w:val="24"/>
          <w:szCs w:val="24"/>
          <w:lang w:eastAsia="fr-FR"/>
        </w:rPr>
        <w:t xml:space="preserve"> is a non-governmental, non profit making European organisation founded in 1984. It is one of the six regional bodies of the World Blind Union, and it promotes the interests of blind people and people with low vision in Europe. It currently operates within a network of 44 national members including organisations from 27 European Union member states, candidate nations and other major countries in geographical Europe.</w:t>
      </w:r>
    </w:p>
    <w:p w:rsidR="00B67485" w:rsidRPr="007C2853" w:rsidRDefault="00B67485" w:rsidP="00DB10AC">
      <w:pPr>
        <w:autoSpaceDE w:val="0"/>
        <w:autoSpaceDN w:val="0"/>
        <w:adjustRightInd w:val="0"/>
        <w:rPr>
          <w:rFonts w:cs="Arial"/>
          <w:sz w:val="24"/>
          <w:szCs w:val="24"/>
        </w:rPr>
      </w:pPr>
    </w:p>
    <w:p w:rsidR="00B67485" w:rsidRPr="007C2853" w:rsidRDefault="00B67485" w:rsidP="00DB10AC">
      <w:pPr>
        <w:autoSpaceDE w:val="0"/>
        <w:autoSpaceDN w:val="0"/>
        <w:adjustRightInd w:val="0"/>
        <w:rPr>
          <w:rFonts w:cs="Arial"/>
          <w:b/>
          <w:sz w:val="24"/>
          <w:szCs w:val="24"/>
        </w:rPr>
      </w:pPr>
      <w:r w:rsidRPr="007C2853">
        <w:rPr>
          <w:rFonts w:cs="Arial"/>
          <w:b/>
          <w:sz w:val="24"/>
          <w:szCs w:val="24"/>
        </w:rPr>
        <w:t>Our Interest Representative Register ID is 42378755934-87</w:t>
      </w:r>
    </w:p>
    <w:p w:rsidR="00B67485" w:rsidRDefault="00B67485" w:rsidP="00DB10AC">
      <w:pPr>
        <w:autoSpaceDE w:val="0"/>
        <w:autoSpaceDN w:val="0"/>
        <w:adjustRightInd w:val="0"/>
        <w:rPr>
          <w:rFonts w:cs="Arial"/>
          <w:sz w:val="24"/>
          <w:szCs w:val="24"/>
        </w:rPr>
      </w:pPr>
    </w:p>
    <w:p w:rsidR="006F4A4F" w:rsidRDefault="006F4A4F" w:rsidP="00DB10AC">
      <w:pPr>
        <w:autoSpaceDE w:val="0"/>
        <w:autoSpaceDN w:val="0"/>
        <w:adjustRightInd w:val="0"/>
        <w:rPr>
          <w:rFonts w:cs="Arial"/>
          <w:sz w:val="24"/>
          <w:szCs w:val="24"/>
        </w:rPr>
      </w:pPr>
      <w:r>
        <w:rPr>
          <w:rFonts w:cs="Arial"/>
          <w:sz w:val="24"/>
          <w:szCs w:val="24"/>
        </w:rPr>
        <w:t>We are happy for our contribution to be made public</w:t>
      </w:r>
    </w:p>
    <w:p w:rsidR="006F4A4F" w:rsidRPr="007C2853" w:rsidRDefault="006F4A4F" w:rsidP="00DB10AC">
      <w:pPr>
        <w:autoSpaceDE w:val="0"/>
        <w:autoSpaceDN w:val="0"/>
        <w:adjustRightInd w:val="0"/>
        <w:rPr>
          <w:rFonts w:cs="Arial"/>
          <w:sz w:val="24"/>
          <w:szCs w:val="24"/>
        </w:rPr>
      </w:pPr>
    </w:p>
    <w:p w:rsidR="00B67485" w:rsidRPr="007C2853" w:rsidRDefault="00B67485" w:rsidP="00DB10AC">
      <w:pPr>
        <w:rPr>
          <w:rFonts w:cs="Arial"/>
          <w:sz w:val="24"/>
          <w:szCs w:val="24"/>
        </w:rPr>
      </w:pPr>
      <w:r w:rsidRPr="007C2853">
        <w:rPr>
          <w:rFonts w:cs="Arial"/>
          <w:sz w:val="24"/>
          <w:szCs w:val="24"/>
        </w:rPr>
        <w:t xml:space="preserve">For further information or clarification on this paper, please contact Carine Marzin in the first instance. Email: </w:t>
      </w:r>
      <w:hyperlink r:id="rId9" w:history="1">
        <w:r w:rsidRPr="007C2853">
          <w:rPr>
            <w:rStyle w:val="Hyperlink"/>
            <w:rFonts w:cs="Arial"/>
            <w:sz w:val="24"/>
            <w:szCs w:val="24"/>
          </w:rPr>
          <w:t>carine.marzin@rnib.org.uk</w:t>
        </w:r>
      </w:hyperlink>
      <w:r w:rsidRPr="007C2853">
        <w:rPr>
          <w:rFonts w:cs="Arial"/>
          <w:color w:val="000000"/>
          <w:sz w:val="24"/>
          <w:szCs w:val="24"/>
        </w:rPr>
        <w:t xml:space="preserve"> - Tel: +44 207 391 2087</w:t>
      </w:r>
    </w:p>
    <w:p w:rsidR="00B67485" w:rsidRPr="007C2853" w:rsidRDefault="00B67485" w:rsidP="00DB10AC">
      <w:pPr>
        <w:rPr>
          <w:rFonts w:cs="Arial"/>
          <w:sz w:val="24"/>
          <w:szCs w:val="24"/>
        </w:rPr>
      </w:pPr>
    </w:p>
    <w:p w:rsidR="00B67485" w:rsidRPr="007C2853" w:rsidRDefault="00B67485" w:rsidP="00DB10AC">
      <w:pPr>
        <w:rPr>
          <w:rFonts w:cs="Arial"/>
          <w:sz w:val="24"/>
          <w:szCs w:val="24"/>
        </w:rPr>
      </w:pPr>
      <w:r w:rsidRPr="007C2853">
        <w:rPr>
          <w:rFonts w:cs="Arial"/>
          <w:sz w:val="24"/>
          <w:szCs w:val="24"/>
        </w:rPr>
        <w:t>Alternatively, please contact the EBU office:</w:t>
      </w:r>
    </w:p>
    <w:p w:rsidR="00B67485" w:rsidRPr="007C2853" w:rsidRDefault="00B67485" w:rsidP="00DB10AC">
      <w:pPr>
        <w:rPr>
          <w:rFonts w:cs="Arial"/>
          <w:sz w:val="24"/>
          <w:szCs w:val="24"/>
        </w:rPr>
      </w:pPr>
    </w:p>
    <w:p w:rsidR="00B67485" w:rsidRPr="007C2853" w:rsidRDefault="00B67485" w:rsidP="00DB10AC">
      <w:pPr>
        <w:rPr>
          <w:rFonts w:cs="Arial"/>
          <w:color w:val="000000"/>
          <w:sz w:val="24"/>
          <w:szCs w:val="24"/>
          <w:lang w:val="fr-FR"/>
        </w:rPr>
      </w:pPr>
      <w:r w:rsidRPr="007C2853">
        <w:rPr>
          <w:rFonts w:cs="Arial"/>
          <w:sz w:val="24"/>
          <w:szCs w:val="24"/>
          <w:lang w:val="fr-FR"/>
        </w:rPr>
        <w:t xml:space="preserve">EBU Office, </w:t>
      </w:r>
      <w:r w:rsidRPr="007C2853">
        <w:rPr>
          <w:rFonts w:cs="Arial"/>
          <w:sz w:val="24"/>
          <w:szCs w:val="24"/>
        </w:rPr>
        <w:t>6 rue Gager-Gabillot 75015 Paris</w:t>
      </w:r>
      <w:r w:rsidRPr="007C2853">
        <w:rPr>
          <w:rFonts w:cs="Arial"/>
          <w:color w:val="000000"/>
          <w:sz w:val="24"/>
          <w:szCs w:val="24"/>
          <w:lang w:val="fr-FR"/>
        </w:rPr>
        <w:t xml:space="preserve">, France </w:t>
      </w:r>
    </w:p>
    <w:p w:rsidR="00B67485" w:rsidRPr="007C2853" w:rsidRDefault="00B67485" w:rsidP="00DB10AC">
      <w:pPr>
        <w:rPr>
          <w:rFonts w:cs="Arial"/>
          <w:sz w:val="24"/>
          <w:szCs w:val="24"/>
          <w:lang w:val="fr-FR"/>
        </w:rPr>
      </w:pPr>
      <w:r w:rsidRPr="007C2853">
        <w:rPr>
          <w:rFonts w:cs="Arial"/>
          <w:color w:val="000000"/>
          <w:sz w:val="24"/>
          <w:szCs w:val="24"/>
          <w:lang w:val="fr-FR"/>
        </w:rPr>
        <w:t xml:space="preserve">Tel : +33 1 47 05 38 20 - E-mail: </w:t>
      </w:r>
      <w:hyperlink r:id="rId10" w:history="1">
        <w:r w:rsidRPr="007C2853">
          <w:rPr>
            <w:rStyle w:val="Hyperlink"/>
            <w:rFonts w:cs="Arial"/>
            <w:sz w:val="24"/>
            <w:szCs w:val="24"/>
            <w:lang w:val="fr-FR"/>
          </w:rPr>
          <w:t>ebu@euroblind.org</w:t>
        </w:r>
      </w:hyperlink>
    </w:p>
    <w:sectPr w:rsidR="00B67485" w:rsidRPr="007C2853" w:rsidSect="00807079">
      <w:footerReference w:type="default" r:id="rId11"/>
      <w:pgSz w:w="11906" w:h="16838"/>
      <w:pgMar w:top="1440" w:right="1440" w:bottom="1440" w:left="1440" w:header="708" w:footer="70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C9A" w:rsidRDefault="00386C9A" w:rsidP="00B67485">
      <w:r>
        <w:separator/>
      </w:r>
    </w:p>
  </w:endnote>
  <w:endnote w:type="continuationSeparator" w:id="1">
    <w:p w:rsidR="00386C9A" w:rsidRDefault="00386C9A" w:rsidP="00B674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90414"/>
      <w:docPartObj>
        <w:docPartGallery w:val="Page Numbers (Bottom of Page)"/>
        <w:docPartUnique/>
      </w:docPartObj>
    </w:sdtPr>
    <w:sdtContent>
      <w:p w:rsidR="000926D3" w:rsidRDefault="00B61B27">
        <w:pPr>
          <w:pStyle w:val="Footer"/>
          <w:jc w:val="right"/>
        </w:pPr>
        <w:fldSimple w:instr=" PAGE   \* MERGEFORMAT ">
          <w:r w:rsidR="00EA21BF">
            <w:rPr>
              <w:noProof/>
            </w:rPr>
            <w:t>1</w:t>
          </w:r>
        </w:fldSimple>
      </w:p>
    </w:sdtContent>
  </w:sdt>
  <w:p w:rsidR="000926D3" w:rsidRDefault="000926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C9A" w:rsidRDefault="00386C9A" w:rsidP="00B67485">
      <w:r>
        <w:separator/>
      </w:r>
    </w:p>
  </w:footnote>
  <w:footnote w:type="continuationSeparator" w:id="1">
    <w:p w:rsidR="00386C9A" w:rsidRDefault="00386C9A" w:rsidP="00B67485">
      <w:r>
        <w:continuationSeparator/>
      </w:r>
    </w:p>
  </w:footnote>
  <w:footnote w:id="2">
    <w:p w:rsidR="000926D3" w:rsidRDefault="000926D3">
      <w:pPr>
        <w:pStyle w:val="FootnoteText"/>
      </w:pPr>
      <w:r>
        <w:rPr>
          <w:rStyle w:val="FootnoteReference"/>
        </w:rPr>
        <w:footnoteRef/>
      </w:r>
      <w:r>
        <w:t xml:space="preserve"> </w:t>
      </w:r>
      <w:r w:rsidRPr="00C10A3C">
        <w:rPr>
          <w:rFonts w:cs="Arial"/>
          <w:sz w:val="18"/>
          <w:szCs w:val="18"/>
        </w:rPr>
        <w:t xml:space="preserve">In 2008 the European Commission published a study highlighting that only 5.3% of government websites were accessible. See: </w:t>
      </w:r>
      <w:r w:rsidRPr="00C10A3C">
        <w:rPr>
          <w:sz w:val="18"/>
          <w:szCs w:val="18"/>
        </w:rPr>
        <w:t xml:space="preserve">MeAC Study 2008 </w:t>
      </w:r>
      <w:hyperlink r:id="rId1" w:history="1">
        <w:r w:rsidRPr="00C10A3C">
          <w:rPr>
            <w:rStyle w:val="Hyperlink"/>
            <w:sz w:val="18"/>
            <w:szCs w:val="18"/>
          </w:rPr>
          <w:t>http://www.eaccessibility-progress.eu/wp-content/uploads/2008/04/meac_report_06_11_final.pdf</w:t>
        </w:r>
      </w:hyperlink>
      <w:r w:rsidRPr="00C10A3C">
        <w:rPr>
          <w:sz w:val="18"/>
          <w:szCs w:val="18"/>
        </w:rPr>
        <w:t xml:space="preserve">  </w:t>
      </w:r>
      <w:r w:rsidRPr="00C10A3C">
        <w:rPr>
          <w:rFonts w:cs="Arial"/>
          <w:sz w:val="18"/>
          <w:szCs w:val="18"/>
        </w:rPr>
        <w:t>While a recent European Commission study claims that there has been some limited progress in this area, it also says that there remains ‘</w:t>
      </w:r>
      <w:r w:rsidRPr="00C10A3C">
        <w:rPr>
          <w:rFonts w:cs="Arial"/>
          <w:i/>
          <w:sz w:val="18"/>
          <w:szCs w:val="18"/>
        </w:rPr>
        <w:t>much room for improvement</w:t>
      </w:r>
      <w:r w:rsidRPr="00C10A3C">
        <w:rPr>
          <w:rFonts w:cs="Arial"/>
          <w:sz w:val="18"/>
          <w:szCs w:val="18"/>
        </w:rPr>
        <w:t xml:space="preserve">’. See:  </w:t>
      </w:r>
      <w:hyperlink r:id="rId2" w:history="1">
        <w:r w:rsidRPr="00C10A3C">
          <w:rPr>
            <w:rStyle w:val="Hyperlink"/>
            <w:sz w:val="18"/>
            <w:szCs w:val="18"/>
          </w:rPr>
          <w:t>http://ec.europa.eu/digital-agenda/en/news/study-assessing-and-promoting-e-accessibility</w:t>
        </w:r>
      </w:hyperlink>
    </w:p>
  </w:footnote>
  <w:footnote w:id="3">
    <w:p w:rsidR="000926D3" w:rsidRDefault="000926D3">
      <w:pPr>
        <w:pStyle w:val="FootnoteText"/>
      </w:pPr>
      <w:r>
        <w:rPr>
          <w:rStyle w:val="FootnoteReference"/>
        </w:rPr>
        <w:footnoteRef/>
      </w:r>
      <w:r>
        <w:t xml:space="preserve"> </w:t>
      </w:r>
      <w:hyperlink r:id="rId3" w:history="1">
        <w:r w:rsidRPr="003E718A">
          <w:rPr>
            <w:rStyle w:val="Hyperlink"/>
          </w:rPr>
          <w:t>http://www.etsi.org/index.php/news-events/news/754-new-european-standard-on-accessibility-requirements-for-public-procurement-of-ict-products-and-services</w:t>
        </w:r>
      </w:hyperlink>
      <w:r>
        <w:t xml:space="preserve"> </w:t>
      </w:r>
    </w:p>
  </w:footnote>
  <w:footnote w:id="4">
    <w:p w:rsidR="000926D3" w:rsidRPr="00C10A3C" w:rsidRDefault="000926D3" w:rsidP="00C10A3C">
      <w:pPr>
        <w:autoSpaceDE w:val="0"/>
        <w:autoSpaceDN w:val="0"/>
        <w:adjustRightInd w:val="0"/>
        <w:rPr>
          <w:rFonts w:cs="Arial"/>
          <w:sz w:val="24"/>
          <w:szCs w:val="24"/>
        </w:rPr>
      </w:pPr>
      <w:r>
        <w:rPr>
          <w:rStyle w:val="FootnoteReference"/>
        </w:rPr>
        <w:footnoteRef/>
      </w:r>
      <w:r>
        <w:t xml:space="preserve"> </w:t>
      </w:r>
      <w:r w:rsidRPr="00C10A3C">
        <w:rPr>
          <w:rFonts w:cs="Arial"/>
          <w:sz w:val="20"/>
        </w:rPr>
        <w:t>Research2Guidance (2013), "</w:t>
      </w:r>
      <w:r w:rsidRPr="00C10A3C">
        <w:rPr>
          <w:rFonts w:cs="Arial"/>
          <w:i/>
          <w:iCs/>
          <w:sz w:val="20"/>
        </w:rPr>
        <w:t>The mobile health global market report 2013-2017: the commercialisation</w:t>
      </w:r>
      <w:r>
        <w:rPr>
          <w:rFonts w:cs="Arial"/>
          <w:i/>
          <w:iCs/>
          <w:sz w:val="20"/>
        </w:rPr>
        <w:t xml:space="preserve"> </w:t>
      </w:r>
      <w:r w:rsidRPr="00C10A3C">
        <w:rPr>
          <w:rFonts w:cs="Arial"/>
          <w:i/>
          <w:iCs/>
          <w:sz w:val="20"/>
        </w:rPr>
        <w:t>of mHealth apps</w:t>
      </w:r>
      <w:r w:rsidRPr="00C10A3C">
        <w:rPr>
          <w:rFonts w:cs="Arial"/>
          <w:sz w:val="20"/>
        </w:rPr>
        <w:t>" (Vol. 3).</w:t>
      </w:r>
    </w:p>
    <w:p w:rsidR="000926D3" w:rsidRPr="00C10A3C" w:rsidRDefault="000926D3">
      <w:pPr>
        <w:pStyle w:val="FootnoteText"/>
        <w:rPr>
          <w:rFonts w:cs="Arial"/>
        </w:rPr>
      </w:pPr>
    </w:p>
  </w:footnote>
  <w:footnote w:id="5">
    <w:p w:rsidR="000926D3" w:rsidRPr="002F3BBC" w:rsidRDefault="000926D3" w:rsidP="00BA7C28">
      <w:pPr>
        <w:rPr>
          <w:sz w:val="24"/>
          <w:szCs w:val="24"/>
        </w:rPr>
      </w:pPr>
      <w:r w:rsidRPr="00BA7C28">
        <w:rPr>
          <w:rStyle w:val="FootnoteReference"/>
          <w:sz w:val="24"/>
          <w:szCs w:val="24"/>
        </w:rPr>
        <w:footnoteRef/>
      </w:r>
      <w:r w:rsidRPr="00BA7C28">
        <w:rPr>
          <w:sz w:val="24"/>
          <w:szCs w:val="24"/>
        </w:rPr>
        <w:t xml:space="preserve"> </w:t>
      </w:r>
      <w:r w:rsidRPr="002F3BBC">
        <w:rPr>
          <w:sz w:val="24"/>
          <w:szCs w:val="24"/>
        </w:rPr>
        <w:t xml:space="preserve">Sally McManus and Chris Lord, “Circumstances of people with sight loss - secondary analysis of Understanding Society and the </w:t>
      </w:r>
      <w:r>
        <w:rPr>
          <w:sz w:val="24"/>
          <w:szCs w:val="24"/>
        </w:rPr>
        <w:t>Life Opportunities Survey” Royal National institute of Blind People</w:t>
      </w:r>
      <w:r w:rsidRPr="002F3BBC">
        <w:rPr>
          <w:sz w:val="24"/>
          <w:szCs w:val="24"/>
        </w:rPr>
        <w:t xml:space="preserve"> 2012.</w:t>
      </w:r>
    </w:p>
  </w:footnote>
  <w:footnote w:id="6">
    <w:p w:rsidR="000926D3" w:rsidRPr="00134E74" w:rsidRDefault="000926D3" w:rsidP="007116A5">
      <w:pPr>
        <w:pStyle w:val="FootnoteText"/>
        <w:rPr>
          <w:sz w:val="24"/>
          <w:szCs w:val="24"/>
        </w:rPr>
      </w:pPr>
      <w:r>
        <w:rPr>
          <w:rStyle w:val="FootnoteReference"/>
        </w:rPr>
        <w:footnoteRef/>
      </w:r>
      <w:r>
        <w:t xml:space="preserve"> </w:t>
      </w:r>
      <w:hyperlink r:id="rId4" w:history="1">
        <w:r w:rsidRPr="00134E74">
          <w:rPr>
            <w:rStyle w:val="Hyperlink"/>
            <w:sz w:val="24"/>
            <w:szCs w:val="24"/>
          </w:rPr>
          <w:t>https://ec.europa.eu/digital-agenda/en/news/technology-supports-diabetic-patients-and-their-doctors</w:t>
        </w:r>
      </w:hyperlink>
      <w:r w:rsidRPr="00134E74">
        <w:rPr>
          <w:sz w:val="24"/>
          <w:szCs w:val="24"/>
        </w:rPr>
        <w:t xml:space="preserve"> </w:t>
      </w:r>
    </w:p>
  </w:footnote>
  <w:footnote w:id="7">
    <w:p w:rsidR="000926D3" w:rsidRPr="00EA21BF" w:rsidRDefault="000926D3" w:rsidP="00BA7C28">
      <w:pPr>
        <w:pStyle w:val="FootnoteText"/>
      </w:pPr>
      <w:r w:rsidRPr="00EA21BF">
        <w:rPr>
          <w:rStyle w:val="FootnoteReference"/>
        </w:rPr>
        <w:footnoteRef/>
      </w:r>
      <w:r w:rsidRPr="00EA21BF">
        <w:t xml:space="preserve"> </w:t>
      </w:r>
      <w:hyperlink r:id="rId5" w:history="1">
        <w:r w:rsidRPr="00EA21BF">
          <w:rPr>
            <w:rStyle w:val="Hyperlink"/>
          </w:rPr>
          <w:t>http://publications.cabinetoffice.gov.uk/digital/efficiency/digital-efficiency-report.pdf</w:t>
        </w:r>
      </w:hyperlink>
      <w:r w:rsidRPr="00EA21BF">
        <w:t xml:space="preserve"> </w:t>
      </w:r>
    </w:p>
  </w:footnote>
  <w:footnote w:id="8">
    <w:p w:rsidR="000926D3" w:rsidRDefault="000926D3">
      <w:pPr>
        <w:pStyle w:val="FootnoteText"/>
      </w:pPr>
      <w:r>
        <w:rPr>
          <w:rStyle w:val="FootnoteReference"/>
        </w:rPr>
        <w:footnoteRef/>
      </w:r>
      <w:r>
        <w:t xml:space="preserve"> </w:t>
      </w:r>
      <w:hyperlink r:id="rId6" w:history="1">
        <w:r w:rsidRPr="003C7986">
          <w:rPr>
            <w:rStyle w:val="Hyperlink"/>
          </w:rPr>
          <w:t>http://en.wikipedia.org/wiki/CAPTCHA</w:t>
        </w:r>
      </w:hyperlink>
      <w:r>
        <w:t xml:space="preserve"> </w:t>
      </w:r>
    </w:p>
  </w:footnote>
  <w:footnote w:id="9">
    <w:p w:rsidR="000926D3" w:rsidRDefault="000926D3">
      <w:pPr>
        <w:pStyle w:val="FootnoteText"/>
      </w:pPr>
      <w:r>
        <w:rPr>
          <w:rStyle w:val="FootnoteReference"/>
        </w:rPr>
        <w:footnoteRef/>
      </w:r>
      <w:r>
        <w:t xml:space="preserve"> </w:t>
      </w:r>
      <w:hyperlink r:id="rId7" w:history="1">
        <w:r w:rsidRPr="00CD1E92">
          <w:rPr>
            <w:rStyle w:val="Hyperlink"/>
            <w:rFonts w:cs="Arial"/>
          </w:rPr>
          <w:t>http://www.euroblind.org/media/position-papers/EBU-Response-to-EC-Green-Paper-epayments-Final.doc</w:t>
        </w:r>
      </w:hyperlink>
    </w:p>
  </w:footnote>
  <w:footnote w:id="10">
    <w:p w:rsidR="000926D3" w:rsidRDefault="000926D3">
      <w:pPr>
        <w:pStyle w:val="FootnoteText"/>
      </w:pPr>
      <w:r>
        <w:rPr>
          <w:rStyle w:val="FootnoteReference"/>
        </w:rPr>
        <w:footnoteRef/>
      </w:r>
      <w:r>
        <w:t xml:space="preserve"> </w:t>
      </w:r>
      <w:hyperlink r:id="rId8" w:history="1">
        <w:r w:rsidRPr="003E718A">
          <w:rPr>
            <w:rStyle w:val="Hyperlink"/>
          </w:rPr>
          <w:t>http://www.euroblind.org/media/position-papers/EBU-RESPONSE-EC-CONSULTATION-ON-THE-INTERNET-OF-THINGS.doc</w:t>
        </w:r>
      </w:hyperlink>
      <w:r>
        <w:t xml:space="preserve"> </w:t>
      </w:r>
    </w:p>
  </w:footnote>
  <w:footnote w:id="11">
    <w:p w:rsidR="000926D3" w:rsidRPr="004C6DF4" w:rsidRDefault="000926D3" w:rsidP="005E3501">
      <w:pPr>
        <w:pStyle w:val="FootnoteText"/>
      </w:pPr>
      <w:r>
        <w:rPr>
          <w:rStyle w:val="FootnoteReference"/>
        </w:rPr>
        <w:footnoteRef/>
      </w:r>
      <w:r>
        <w:t xml:space="preserve"> </w:t>
      </w:r>
      <w:hyperlink r:id="rId9" w:history="1">
        <w:r w:rsidRPr="003C7986">
          <w:rPr>
            <w:rStyle w:val="Hyperlink"/>
          </w:rPr>
          <w:t>http://en.wikipedia.org/wiki/CAPTCHA</w:t>
        </w:r>
      </w:hyperlink>
      <w:r>
        <w:t xml:space="preserve"> </w:t>
      </w:r>
    </w:p>
  </w:footnote>
  <w:footnote w:id="12">
    <w:p w:rsidR="000926D3" w:rsidRPr="007D03D7" w:rsidRDefault="000926D3" w:rsidP="005E3501">
      <w:pPr>
        <w:pStyle w:val="FootnoteText"/>
        <w:rPr>
          <w:sz w:val="24"/>
          <w:szCs w:val="24"/>
        </w:rPr>
      </w:pPr>
      <w:r w:rsidRPr="007D03D7">
        <w:rPr>
          <w:rStyle w:val="FootnoteReference"/>
          <w:sz w:val="24"/>
          <w:szCs w:val="24"/>
        </w:rPr>
        <w:footnoteRef/>
      </w:r>
      <w:r w:rsidRPr="007D03D7">
        <w:rPr>
          <w:sz w:val="24"/>
          <w:szCs w:val="24"/>
        </w:rPr>
        <w:t xml:space="preserve"> </w:t>
      </w:r>
      <w:r w:rsidRPr="00F800CD">
        <w:t xml:space="preserve">For more information on authoring tools and accessibility, see </w:t>
      </w:r>
      <w:hyperlink r:id="rId10" w:history="1">
        <w:r w:rsidRPr="00F800CD">
          <w:rPr>
            <w:rStyle w:val="Hyperlink"/>
          </w:rPr>
          <w:t>http://www.w3.org/standards/agents/authoring</w:t>
        </w:r>
      </w:hyperlink>
      <w:r w:rsidRPr="007D03D7">
        <w:rPr>
          <w:sz w:val="24"/>
          <w:szCs w:val="24"/>
        </w:rPr>
        <w:t xml:space="preserve"> </w:t>
      </w:r>
    </w:p>
  </w:footnote>
  <w:footnote w:id="13">
    <w:p w:rsidR="000926D3" w:rsidRDefault="000926D3" w:rsidP="001F767E">
      <w:pPr>
        <w:pStyle w:val="FootnoteText"/>
      </w:pPr>
      <w:r>
        <w:rPr>
          <w:rStyle w:val="FootnoteReference"/>
        </w:rPr>
        <w:footnoteRef/>
      </w:r>
      <w:r>
        <w:t xml:space="preserve"> </w:t>
      </w:r>
      <w:hyperlink r:id="rId11" w:history="1">
        <w:r w:rsidRPr="00EA21BF">
          <w:rPr>
            <w:rStyle w:val="Hyperlink"/>
            <w:rFonts w:cs="Arial"/>
          </w:rPr>
          <w:t>EBU press release on Commission proposal for accessibility of public sector bodies websites 05/12/12</w:t>
        </w:r>
      </w:hyperlink>
      <w:r>
        <w:rPr>
          <w:rFonts w:cs="Arial"/>
          <w:color w:val="0000FF"/>
          <w:sz w:val="24"/>
          <w:szCs w:val="24"/>
        </w:rPr>
        <w:t xml:space="preserve"> </w:t>
      </w:r>
    </w:p>
  </w:footnote>
  <w:footnote w:id="14">
    <w:p w:rsidR="000926D3" w:rsidRPr="007D03D7" w:rsidRDefault="000926D3" w:rsidP="00160E6F">
      <w:pPr>
        <w:pStyle w:val="FootnoteText"/>
      </w:pPr>
      <w:r w:rsidRPr="007D03D7">
        <w:rPr>
          <w:rStyle w:val="FootnoteReference"/>
          <w:sz w:val="24"/>
          <w:szCs w:val="24"/>
        </w:rPr>
        <w:footnoteRef/>
      </w:r>
      <w:r w:rsidRPr="007D03D7">
        <w:rPr>
          <w:sz w:val="24"/>
          <w:szCs w:val="24"/>
        </w:rPr>
        <w:t xml:space="preserve"> </w:t>
      </w:r>
      <w:r w:rsidRPr="00C10A65">
        <w:rPr>
          <w:rFonts w:cs="Arial"/>
        </w:rPr>
        <w:t>See 2009 G3ICT White Paper ‘Web accessibility Policy Making, an International Perspective’(</w:t>
      </w:r>
      <w:hyperlink r:id="rId12" w:history="1">
        <w:r w:rsidRPr="00C10A65">
          <w:rPr>
            <w:rStyle w:val="Hyperlink"/>
          </w:rPr>
          <w:t>http://bit.ly/lTlRNP</w:t>
        </w:r>
      </w:hyperlink>
      <w:r w:rsidRPr="00C10A65">
        <w:t xml:space="preserve">) </w:t>
      </w:r>
      <w:r w:rsidRPr="00C10A65">
        <w:rPr>
          <w:rFonts w:cs="Arial"/>
        </w:rPr>
        <w:t>and 2009 European Commission study on ‘Web accessibility in European countries: level of compliance with latest international accessibility specifications, notably WCAG 2.0, and approaches or plans to implement those specifications’.</w:t>
      </w:r>
      <w:r w:rsidRPr="00C10A65">
        <w:t xml:space="preserve"> (</w:t>
      </w:r>
      <w:hyperlink r:id="rId13" w:history="1">
        <w:r w:rsidRPr="00C10A65">
          <w:rPr>
            <w:rStyle w:val="Hyperlink"/>
          </w:rPr>
          <w:t>http://bit.ly/913VyJ</w:t>
        </w:r>
      </w:hyperlink>
      <w:r w:rsidRPr="00C10A65">
        <w:t xml:space="preserve"> -See </w:t>
      </w:r>
      <w:r w:rsidRPr="00C10A65">
        <w:rPr>
          <w:rFonts w:cs="Arial"/>
        </w:rPr>
        <w:t>Annex II, “Overview of Accessibility Related Obligations Imposed on Website Owners in Selected Member States &amp; of National Sources of Data on Compliance”)</w:t>
      </w:r>
    </w:p>
  </w:footnote>
  <w:footnote w:id="15">
    <w:p w:rsidR="000926D3" w:rsidRDefault="000926D3">
      <w:pPr>
        <w:pStyle w:val="FootnoteText"/>
      </w:pPr>
      <w:r>
        <w:rPr>
          <w:rStyle w:val="FootnoteReference"/>
        </w:rPr>
        <w:footnoteRef/>
      </w:r>
      <w:r>
        <w:t xml:space="preserve"> </w:t>
      </w:r>
      <w:hyperlink r:id="rId14" w:history="1">
        <w:r w:rsidRPr="00B42B8F">
          <w:rPr>
            <w:rStyle w:val="Hyperlink"/>
          </w:rPr>
          <w:t>http://www.euroblind.org/media/position-papers/EBU_response_consultation_European_Accessibility_Act_2012.doc</w:t>
        </w:r>
      </w:hyperlink>
      <w:r>
        <w:t xml:space="preserve"> </w:t>
      </w:r>
    </w:p>
  </w:footnote>
  <w:footnote w:id="16">
    <w:p w:rsidR="000926D3" w:rsidRDefault="000926D3">
      <w:pPr>
        <w:pStyle w:val="FootnoteText"/>
      </w:pPr>
      <w:r>
        <w:rPr>
          <w:rStyle w:val="FootnoteReference"/>
        </w:rPr>
        <w:footnoteRef/>
      </w:r>
      <w:r>
        <w:t xml:space="preserve"> </w:t>
      </w:r>
      <w:hyperlink r:id="rId15" w:history="1">
        <w:r w:rsidRPr="003E718A">
          <w:rPr>
            <w:rStyle w:val="Hyperlink"/>
          </w:rPr>
          <w:t>http://ec.europa.eu/digital-agenda/en/news/ehealth-action-plan-2012-2020-innovative-healthcare-21st-century</w:t>
        </w:r>
      </w:hyperlink>
      <w:r>
        <w:t xml:space="preserve"> </w:t>
      </w:r>
    </w:p>
  </w:footnote>
  <w:footnote w:id="17">
    <w:p w:rsidR="000926D3" w:rsidRDefault="000926D3">
      <w:pPr>
        <w:pStyle w:val="FootnoteText"/>
      </w:pPr>
      <w:r>
        <w:rPr>
          <w:rStyle w:val="FootnoteReference"/>
        </w:rPr>
        <w:footnoteRef/>
      </w:r>
      <w:r>
        <w:t xml:space="preserve"> </w:t>
      </w:r>
      <w:hyperlink r:id="rId16" w:history="1">
        <w:r w:rsidRPr="003E718A">
          <w:rPr>
            <w:rStyle w:val="Hyperlink"/>
          </w:rPr>
          <w:t>http://www.europarl.europa.eu/sides/getDoc.do?pubRef=-//EP//TEXT+TA+P7-TA-2014-0010+0+DOC+XML+V0//EN</w:t>
        </w:r>
      </w:hyperlink>
      <w:r>
        <w:t xml:space="preserve"> </w:t>
      </w:r>
    </w:p>
  </w:footnote>
  <w:footnote w:id="18">
    <w:p w:rsidR="000926D3" w:rsidRDefault="000926D3">
      <w:pPr>
        <w:pStyle w:val="FootnoteText"/>
      </w:pPr>
      <w:r>
        <w:rPr>
          <w:rStyle w:val="FootnoteReference"/>
        </w:rPr>
        <w:footnoteRef/>
      </w:r>
      <w:r>
        <w:t xml:space="preserve"> See </w:t>
      </w:r>
      <w:hyperlink r:id="rId17" w:history="1">
        <w:r w:rsidRPr="003E718A">
          <w:rPr>
            <w:rStyle w:val="Hyperlink"/>
          </w:rPr>
          <w:t>http://www.rightcare.nhs.uk/index.php/shared-decision-making/about-the-pdas</w:t>
        </w:r>
      </w:hyperlink>
      <w:r>
        <w:t xml:space="preserve"> </w:t>
      </w:r>
    </w:p>
  </w:footnote>
  <w:footnote w:id="19">
    <w:p w:rsidR="004F7A4E" w:rsidRDefault="004F7A4E" w:rsidP="004F7A4E">
      <w:pPr>
        <w:pStyle w:val="FootnoteText"/>
      </w:pPr>
      <w:r>
        <w:rPr>
          <w:rStyle w:val="FootnoteReference"/>
        </w:rPr>
        <w:footnoteRef/>
      </w:r>
      <w:r>
        <w:t xml:space="preserve"> </w:t>
      </w:r>
      <w:hyperlink r:id="rId18" w:history="1">
        <w:r w:rsidRPr="00A334F2">
          <w:rPr>
            <w:rStyle w:val="Hyperlink"/>
          </w:rPr>
          <w:t>http://en.wikipedia.org/wiki/NemID</w:t>
        </w:r>
      </w:hyperlink>
      <w:r>
        <w:t xml:space="preserve"> </w:t>
      </w:r>
    </w:p>
  </w:footnote>
  <w:footnote w:id="20">
    <w:p w:rsidR="000926D3" w:rsidRDefault="000926D3" w:rsidP="007C2853">
      <w:pPr>
        <w:pStyle w:val="FootnoteText"/>
      </w:pPr>
      <w:r>
        <w:rPr>
          <w:rStyle w:val="FootnoteReference"/>
        </w:rPr>
        <w:footnoteRef/>
      </w:r>
      <w:r>
        <w:t xml:space="preserve"> </w:t>
      </w:r>
      <w:hyperlink r:id="rId19" w:history="1">
        <w:r w:rsidRPr="003D33ED">
          <w:rPr>
            <w:rStyle w:val="Hyperlink"/>
          </w:rPr>
          <w:t>http://epp.eurostat.ec.europa.eu/statistics_explained/index.php/Population_structure_and_ageing</w:t>
        </w:r>
      </w:hyperlink>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5E496A"/>
    <w:multiLevelType w:val="hybridMultilevel"/>
    <w:tmpl w:val="6152073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33535C5"/>
    <w:multiLevelType w:val="hybridMultilevel"/>
    <w:tmpl w:val="66343006"/>
    <w:lvl w:ilvl="0" w:tplc="9962F2D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7B33C7"/>
    <w:multiLevelType w:val="hybridMultilevel"/>
    <w:tmpl w:val="4D6A66EC"/>
    <w:lvl w:ilvl="0" w:tplc="9962F2D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7E872A8"/>
    <w:multiLevelType w:val="hybridMultilevel"/>
    <w:tmpl w:val="B454B2E4"/>
    <w:lvl w:ilvl="0" w:tplc="9962F2DA">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3AD1107"/>
    <w:multiLevelType w:val="hybridMultilevel"/>
    <w:tmpl w:val="E9C6E7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4AD5218"/>
    <w:multiLevelType w:val="hybridMultilevel"/>
    <w:tmpl w:val="7252525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1806239"/>
    <w:multiLevelType w:val="hybridMultilevel"/>
    <w:tmpl w:val="03E4A2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2BD71DD"/>
    <w:multiLevelType w:val="multilevel"/>
    <w:tmpl w:val="FB4AFB3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A06574F"/>
    <w:multiLevelType w:val="hybridMultilevel"/>
    <w:tmpl w:val="360CE5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A7F74BB"/>
    <w:multiLevelType w:val="hybridMultilevel"/>
    <w:tmpl w:val="6E08A0AC"/>
    <w:lvl w:ilvl="0" w:tplc="9962F2DA">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B4E7996"/>
    <w:multiLevelType w:val="hybridMultilevel"/>
    <w:tmpl w:val="524CC322"/>
    <w:lvl w:ilvl="0" w:tplc="9962F2D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6784B46"/>
    <w:multiLevelType w:val="hybridMultilevel"/>
    <w:tmpl w:val="DDFE0B30"/>
    <w:lvl w:ilvl="0" w:tplc="9962F2D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9F828CF"/>
    <w:multiLevelType w:val="hybridMultilevel"/>
    <w:tmpl w:val="9712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A3536CA"/>
    <w:multiLevelType w:val="hybridMultilevel"/>
    <w:tmpl w:val="4CB653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24D42F1"/>
    <w:multiLevelType w:val="hybridMultilevel"/>
    <w:tmpl w:val="9D7C130A"/>
    <w:lvl w:ilvl="0" w:tplc="9962F2DA">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6487172"/>
    <w:multiLevelType w:val="hybridMultilevel"/>
    <w:tmpl w:val="DC1477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E8804D0"/>
    <w:multiLevelType w:val="hybridMultilevel"/>
    <w:tmpl w:val="8C9233A0"/>
    <w:lvl w:ilvl="0" w:tplc="9962F2D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34C64E9"/>
    <w:multiLevelType w:val="hybridMultilevel"/>
    <w:tmpl w:val="D2DA83DE"/>
    <w:lvl w:ilvl="0" w:tplc="08090001">
      <w:start w:val="1"/>
      <w:numFmt w:val="bullet"/>
      <w:lvlText w:val=""/>
      <w:lvlJc w:val="left"/>
      <w:pPr>
        <w:tabs>
          <w:tab w:val="num" w:pos="360"/>
        </w:tabs>
        <w:ind w:left="360" w:hanging="360"/>
      </w:pPr>
      <w:rPr>
        <w:rFonts w:ascii="Symbol" w:hAnsi="Symbol" w:hint="default"/>
      </w:rPr>
    </w:lvl>
    <w:lvl w:ilvl="1" w:tplc="0809000B">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6B0437F8"/>
    <w:multiLevelType w:val="hybridMultilevel"/>
    <w:tmpl w:val="B220E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6D75BED"/>
    <w:multiLevelType w:val="hybridMultilevel"/>
    <w:tmpl w:val="672EB6A6"/>
    <w:lvl w:ilvl="0" w:tplc="7FA8BAC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9DC50AB"/>
    <w:multiLevelType w:val="multilevel"/>
    <w:tmpl w:val="19DA3EB4"/>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1"/>
  </w:num>
  <w:num w:numId="2">
    <w:abstractNumId w:val="0"/>
  </w:num>
  <w:num w:numId="3">
    <w:abstractNumId w:val="20"/>
  </w:num>
  <w:num w:numId="4">
    <w:abstractNumId w:val="10"/>
  </w:num>
  <w:num w:numId="5">
    <w:abstractNumId w:val="15"/>
  </w:num>
  <w:num w:numId="6">
    <w:abstractNumId w:val="2"/>
  </w:num>
  <w:num w:numId="7">
    <w:abstractNumId w:val="6"/>
  </w:num>
  <w:num w:numId="8">
    <w:abstractNumId w:val="17"/>
  </w:num>
  <w:num w:numId="9">
    <w:abstractNumId w:val="21"/>
  </w:num>
  <w:num w:numId="10">
    <w:abstractNumId w:val="8"/>
  </w:num>
  <w:num w:numId="11">
    <w:abstractNumId w:val="19"/>
  </w:num>
  <w:num w:numId="12">
    <w:abstractNumId w:val="14"/>
  </w:num>
  <w:num w:numId="13">
    <w:abstractNumId w:val="12"/>
  </w:num>
  <w:num w:numId="14">
    <w:abstractNumId w:val="13"/>
  </w:num>
  <w:num w:numId="15">
    <w:abstractNumId w:val="18"/>
  </w:num>
  <w:num w:numId="16">
    <w:abstractNumId w:val="4"/>
  </w:num>
  <w:num w:numId="17">
    <w:abstractNumId w:val="3"/>
  </w:num>
  <w:num w:numId="18">
    <w:abstractNumId w:val="5"/>
  </w:num>
  <w:num w:numId="19">
    <w:abstractNumId w:val="16"/>
  </w:num>
  <w:num w:numId="20">
    <w:abstractNumId w:val="11"/>
  </w:num>
  <w:num w:numId="21">
    <w:abstractNumId w:val="23"/>
  </w:num>
  <w:num w:numId="22">
    <w:abstractNumId w:val="9"/>
  </w:num>
  <w:num w:numId="23">
    <w:abstractNumId w:val="22"/>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embedSystemFonts/>
  <w:stylePaneFormatFilter w:val="3F01"/>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877254"/>
    <w:rsid w:val="00003B6E"/>
    <w:rsid w:val="000264E4"/>
    <w:rsid w:val="00066B45"/>
    <w:rsid w:val="000926D3"/>
    <w:rsid w:val="0010788B"/>
    <w:rsid w:val="001106DB"/>
    <w:rsid w:val="00127FD1"/>
    <w:rsid w:val="00134E74"/>
    <w:rsid w:val="00160E6F"/>
    <w:rsid w:val="00162D44"/>
    <w:rsid w:val="0018732E"/>
    <w:rsid w:val="001D3DC3"/>
    <w:rsid w:val="001F767E"/>
    <w:rsid w:val="002010F9"/>
    <w:rsid w:val="00222EC0"/>
    <w:rsid w:val="002353ED"/>
    <w:rsid w:val="002467B7"/>
    <w:rsid w:val="002D6385"/>
    <w:rsid w:val="002E2AAC"/>
    <w:rsid w:val="002F3BBC"/>
    <w:rsid w:val="00314CFC"/>
    <w:rsid w:val="00321A7E"/>
    <w:rsid w:val="00330198"/>
    <w:rsid w:val="003304D0"/>
    <w:rsid w:val="00332C92"/>
    <w:rsid w:val="0036457A"/>
    <w:rsid w:val="00367358"/>
    <w:rsid w:val="00372233"/>
    <w:rsid w:val="00386C9A"/>
    <w:rsid w:val="003C1352"/>
    <w:rsid w:val="00444731"/>
    <w:rsid w:val="00454DF0"/>
    <w:rsid w:val="00470BAB"/>
    <w:rsid w:val="00480A69"/>
    <w:rsid w:val="004D1AA4"/>
    <w:rsid w:val="004F7A4E"/>
    <w:rsid w:val="00503B61"/>
    <w:rsid w:val="00514A4A"/>
    <w:rsid w:val="00562E6E"/>
    <w:rsid w:val="005807EE"/>
    <w:rsid w:val="00591CA3"/>
    <w:rsid w:val="005C1FAA"/>
    <w:rsid w:val="005E2B1E"/>
    <w:rsid w:val="005E3501"/>
    <w:rsid w:val="00610C6A"/>
    <w:rsid w:val="00617685"/>
    <w:rsid w:val="006318E2"/>
    <w:rsid w:val="00647B88"/>
    <w:rsid w:val="006F0C13"/>
    <w:rsid w:val="006F4A4F"/>
    <w:rsid w:val="00700988"/>
    <w:rsid w:val="007116A5"/>
    <w:rsid w:val="00727593"/>
    <w:rsid w:val="00755325"/>
    <w:rsid w:val="00755ED7"/>
    <w:rsid w:val="00764FDA"/>
    <w:rsid w:val="007B15CA"/>
    <w:rsid w:val="007C0D46"/>
    <w:rsid w:val="007C2853"/>
    <w:rsid w:val="007D03D7"/>
    <w:rsid w:val="007D3B81"/>
    <w:rsid w:val="007D59F7"/>
    <w:rsid w:val="007E1DB7"/>
    <w:rsid w:val="00807079"/>
    <w:rsid w:val="00824D0C"/>
    <w:rsid w:val="00835A1A"/>
    <w:rsid w:val="008475B4"/>
    <w:rsid w:val="00877254"/>
    <w:rsid w:val="00883AAA"/>
    <w:rsid w:val="0089263E"/>
    <w:rsid w:val="008A6068"/>
    <w:rsid w:val="008B44ED"/>
    <w:rsid w:val="008D0F69"/>
    <w:rsid w:val="009077DA"/>
    <w:rsid w:val="009605A3"/>
    <w:rsid w:val="00966D0F"/>
    <w:rsid w:val="009878EE"/>
    <w:rsid w:val="009A0E08"/>
    <w:rsid w:val="009A1A58"/>
    <w:rsid w:val="009B027A"/>
    <w:rsid w:val="009B09C1"/>
    <w:rsid w:val="009B1B40"/>
    <w:rsid w:val="00A05EEF"/>
    <w:rsid w:val="00A133FD"/>
    <w:rsid w:val="00A16FDB"/>
    <w:rsid w:val="00A22034"/>
    <w:rsid w:val="00A66615"/>
    <w:rsid w:val="00A7040D"/>
    <w:rsid w:val="00A82C6C"/>
    <w:rsid w:val="00A854E7"/>
    <w:rsid w:val="00A86181"/>
    <w:rsid w:val="00AB4B7C"/>
    <w:rsid w:val="00AF1525"/>
    <w:rsid w:val="00AF4A2D"/>
    <w:rsid w:val="00B26378"/>
    <w:rsid w:val="00B61B27"/>
    <w:rsid w:val="00B67485"/>
    <w:rsid w:val="00B7438C"/>
    <w:rsid w:val="00B76193"/>
    <w:rsid w:val="00B81E75"/>
    <w:rsid w:val="00BA7C28"/>
    <w:rsid w:val="00C065DF"/>
    <w:rsid w:val="00C077AF"/>
    <w:rsid w:val="00C10A3C"/>
    <w:rsid w:val="00C10A65"/>
    <w:rsid w:val="00C13C18"/>
    <w:rsid w:val="00C33847"/>
    <w:rsid w:val="00C7184E"/>
    <w:rsid w:val="00C91F7B"/>
    <w:rsid w:val="00CB49A0"/>
    <w:rsid w:val="00CD1E92"/>
    <w:rsid w:val="00CF6712"/>
    <w:rsid w:val="00D07853"/>
    <w:rsid w:val="00D12B56"/>
    <w:rsid w:val="00D5403B"/>
    <w:rsid w:val="00DB10AC"/>
    <w:rsid w:val="00DB3303"/>
    <w:rsid w:val="00DB4262"/>
    <w:rsid w:val="00DB5BA1"/>
    <w:rsid w:val="00DE1642"/>
    <w:rsid w:val="00E132E0"/>
    <w:rsid w:val="00E40F0C"/>
    <w:rsid w:val="00E72FE1"/>
    <w:rsid w:val="00E81E88"/>
    <w:rsid w:val="00EA21BF"/>
    <w:rsid w:val="00ED2194"/>
    <w:rsid w:val="00ED5F02"/>
    <w:rsid w:val="00F308C9"/>
    <w:rsid w:val="00F3228C"/>
    <w:rsid w:val="00F47566"/>
    <w:rsid w:val="00F52847"/>
    <w:rsid w:val="00F64768"/>
    <w:rsid w:val="00F76FD6"/>
    <w:rsid w:val="00F800CD"/>
    <w:rsid w:val="00F92EB2"/>
    <w:rsid w:val="00FB086A"/>
    <w:rsid w:val="00FB554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3847"/>
    <w:rPr>
      <w:rFonts w:ascii="Arial" w:hAnsi="Arial"/>
      <w:sz w:val="28"/>
    </w:rPr>
  </w:style>
  <w:style w:type="paragraph" w:styleId="Heading1">
    <w:name w:val="heading 1"/>
    <w:basedOn w:val="Normal"/>
    <w:next w:val="Normal"/>
    <w:qFormat/>
    <w:rsid w:val="00C33847"/>
    <w:pPr>
      <w:keepNext/>
      <w:spacing w:after="140"/>
      <w:outlineLvl w:val="0"/>
    </w:pPr>
    <w:rPr>
      <w:b/>
      <w:kern w:val="32"/>
      <w:sz w:val="44"/>
    </w:rPr>
  </w:style>
  <w:style w:type="paragraph" w:styleId="Heading2">
    <w:name w:val="heading 2"/>
    <w:basedOn w:val="Normal"/>
    <w:next w:val="Normal"/>
    <w:qFormat/>
    <w:rsid w:val="00C33847"/>
    <w:pPr>
      <w:keepNext/>
      <w:spacing w:after="120"/>
      <w:outlineLvl w:val="1"/>
    </w:pPr>
    <w:rPr>
      <w:b/>
      <w:sz w:val="36"/>
    </w:rPr>
  </w:style>
  <w:style w:type="paragraph" w:styleId="Heading3">
    <w:name w:val="heading 3"/>
    <w:basedOn w:val="Normal"/>
    <w:next w:val="Normal"/>
    <w:qFormat/>
    <w:rsid w:val="00C33847"/>
    <w:pPr>
      <w:keepNext/>
      <w:spacing w:after="100"/>
      <w:outlineLvl w:val="2"/>
    </w:pPr>
    <w:rPr>
      <w:b/>
      <w:sz w:val="32"/>
    </w:rPr>
  </w:style>
  <w:style w:type="paragraph" w:styleId="Heading4">
    <w:name w:val="heading 4"/>
    <w:basedOn w:val="Normal"/>
    <w:next w:val="Normal"/>
    <w:link w:val="Heading4Char"/>
    <w:qFormat/>
    <w:rsid w:val="00C33847"/>
    <w:pPr>
      <w:keepNext/>
      <w:spacing w:after="80"/>
      <w:outlineLvl w:val="3"/>
    </w:pPr>
    <w:rPr>
      <w:b/>
    </w:rPr>
  </w:style>
  <w:style w:type="paragraph" w:styleId="Heading5">
    <w:name w:val="heading 5"/>
    <w:basedOn w:val="Normal"/>
    <w:next w:val="Normal"/>
    <w:qFormat/>
    <w:rsid w:val="00C33847"/>
    <w:pPr>
      <w:keepNext/>
      <w:spacing w:after="60"/>
      <w:outlineLvl w:val="4"/>
    </w:pPr>
    <w:rPr>
      <w:b/>
    </w:rPr>
  </w:style>
  <w:style w:type="paragraph" w:styleId="Heading6">
    <w:name w:val="heading 6"/>
    <w:basedOn w:val="Normal"/>
    <w:next w:val="Normal"/>
    <w:qFormat/>
    <w:rsid w:val="00C33847"/>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Title">
    <w:name w:val="Title"/>
    <w:basedOn w:val="Normal"/>
    <w:next w:val="Normal"/>
    <w:qFormat/>
    <w:rsid w:val="00F52847"/>
    <w:pPr>
      <w:keepNext/>
      <w:spacing w:before="240" w:after="60"/>
      <w:jc w:val="center"/>
      <w:outlineLvl w:val="0"/>
    </w:pPr>
    <w:rPr>
      <w:b/>
      <w:bCs/>
      <w:kern w:val="28"/>
      <w:sz w:val="44"/>
      <w:szCs w:val="32"/>
    </w:rPr>
  </w:style>
  <w:style w:type="paragraph" w:styleId="Subtitle">
    <w:name w:val="Subtitle"/>
    <w:basedOn w:val="Normal"/>
    <w:next w:val="Normal"/>
    <w:qFormat/>
    <w:rsid w:val="00F52847"/>
    <w:pPr>
      <w:keepNext/>
      <w:spacing w:before="60" w:after="60"/>
      <w:jc w:val="center"/>
    </w:pPr>
    <w:rPr>
      <w:b/>
      <w:sz w:val="40"/>
    </w:rPr>
  </w:style>
  <w:style w:type="paragraph" w:styleId="Quote">
    <w:name w:val="Quote"/>
    <w:basedOn w:val="Normal"/>
    <w:qFormat/>
    <w:rsid w:val="00C33847"/>
    <w:pPr>
      <w:ind w:left="794" w:right="794"/>
    </w:pPr>
  </w:style>
  <w:style w:type="paragraph" w:styleId="Caption">
    <w:name w:val="caption"/>
    <w:basedOn w:val="Normal"/>
    <w:next w:val="Normal"/>
    <w:qFormat/>
    <w:rsid w:val="00F52847"/>
    <w:rPr>
      <w:b/>
      <w:bCs/>
      <w:sz w:val="20"/>
    </w:rPr>
  </w:style>
  <w:style w:type="paragraph" w:styleId="ListBullet">
    <w:name w:val="List Bullet"/>
    <w:basedOn w:val="Normal"/>
    <w:rsid w:val="00C33847"/>
    <w:pPr>
      <w:numPr>
        <w:numId w:val="1"/>
      </w:numPr>
      <w:tabs>
        <w:tab w:val="left" w:pos="567"/>
      </w:tabs>
    </w:pPr>
  </w:style>
  <w:style w:type="paragraph" w:styleId="ListNumber">
    <w:name w:val="List Number"/>
    <w:basedOn w:val="Normal"/>
    <w:rsid w:val="00C33847"/>
    <w:pPr>
      <w:numPr>
        <w:numId w:val="2"/>
      </w:numPr>
      <w:tabs>
        <w:tab w:val="clear" w:pos="360"/>
        <w:tab w:val="num" w:pos="567"/>
        <w:tab w:val="left" w:pos="851"/>
      </w:tabs>
      <w:ind w:left="567" w:hanging="567"/>
    </w:pPr>
  </w:style>
  <w:style w:type="paragraph" w:styleId="TableofFigures">
    <w:name w:val="table of figures"/>
    <w:basedOn w:val="Normal"/>
    <w:next w:val="Normal"/>
    <w:semiHidden/>
    <w:rsid w:val="00F52847"/>
  </w:style>
  <w:style w:type="paragraph" w:styleId="ListParagraph">
    <w:name w:val="List Paragraph"/>
    <w:basedOn w:val="Normal"/>
    <w:uiPriority w:val="34"/>
    <w:qFormat/>
    <w:rsid w:val="00D12B56"/>
    <w:pPr>
      <w:ind w:left="720"/>
      <w:contextualSpacing/>
    </w:pPr>
  </w:style>
  <w:style w:type="paragraph" w:styleId="BalloonText">
    <w:name w:val="Balloon Text"/>
    <w:basedOn w:val="Normal"/>
    <w:link w:val="BalloonTextChar"/>
    <w:rsid w:val="00B67485"/>
    <w:rPr>
      <w:rFonts w:ascii="Tahoma" w:hAnsi="Tahoma" w:cs="Tahoma"/>
      <w:sz w:val="16"/>
      <w:szCs w:val="16"/>
    </w:rPr>
  </w:style>
  <w:style w:type="character" w:customStyle="1" w:styleId="BalloonTextChar">
    <w:name w:val="Balloon Text Char"/>
    <w:basedOn w:val="DefaultParagraphFont"/>
    <w:link w:val="BalloonText"/>
    <w:rsid w:val="00B67485"/>
    <w:rPr>
      <w:rFonts w:ascii="Tahoma" w:hAnsi="Tahoma" w:cs="Tahoma"/>
      <w:sz w:val="16"/>
      <w:szCs w:val="16"/>
    </w:rPr>
  </w:style>
  <w:style w:type="character" w:styleId="Hyperlink">
    <w:name w:val="Hyperlink"/>
    <w:basedOn w:val="DefaultParagraphFont"/>
    <w:rsid w:val="00B67485"/>
    <w:rPr>
      <w:color w:val="0000FF"/>
      <w:u w:val="single"/>
    </w:rPr>
  </w:style>
  <w:style w:type="paragraph" w:styleId="FootnoteText">
    <w:name w:val="footnote text"/>
    <w:aliases w:val="Footnote text,FußnotentexteGov4All,Footnote,Fußnote,Fußnote Char,Text poznámky pod čiarou 007,Schriftart: 9 pt,Schriftart: 10 pt,Schriftart: 8 pt,_Poznámka pod čiarou,Footnote Text Char2,Footnote Text Char1 Char"/>
    <w:basedOn w:val="Normal"/>
    <w:link w:val="FootnoteTextChar"/>
    <w:uiPriority w:val="99"/>
    <w:rsid w:val="00B67485"/>
    <w:rPr>
      <w:sz w:val="20"/>
    </w:rPr>
  </w:style>
  <w:style w:type="character" w:customStyle="1" w:styleId="FootnoteTextChar">
    <w:name w:val="Footnote Text Char"/>
    <w:aliases w:val="Footnote text Char,FußnotentexteGov4All Char,Footnote Char,Fußnote Char1,Fußnote Char Char,Text poznámky pod čiarou 007 Char,Schriftart: 9 pt Char,Schriftart: 10 pt Char,Schriftart: 8 pt Char,_Poznámka pod čiarou Char"/>
    <w:basedOn w:val="DefaultParagraphFont"/>
    <w:link w:val="FootnoteText"/>
    <w:uiPriority w:val="99"/>
    <w:rsid w:val="00B67485"/>
    <w:rPr>
      <w:rFonts w:ascii="Arial" w:hAnsi="Arial"/>
    </w:rPr>
  </w:style>
  <w:style w:type="character" w:styleId="FootnoteReference">
    <w:name w:val="footnote reference"/>
    <w:aliases w:val="Footnote symbol,Footnote Reference Number,Footnotes refss,Footnote Reference Superscript,Ref,de nota al pie,-E Fußnotenzeichen,Voetnootverwijzing,Times 10 Point,Exposant 3 Point"/>
    <w:basedOn w:val="DefaultParagraphFont"/>
    <w:uiPriority w:val="99"/>
    <w:rsid w:val="00B67485"/>
    <w:rPr>
      <w:vertAlign w:val="superscript"/>
    </w:rPr>
  </w:style>
  <w:style w:type="paragraph" w:customStyle="1" w:styleId="Default">
    <w:name w:val="Default"/>
    <w:rsid w:val="00B67485"/>
    <w:pPr>
      <w:autoSpaceDE w:val="0"/>
      <w:autoSpaceDN w:val="0"/>
      <w:adjustRightInd w:val="0"/>
    </w:pPr>
    <w:rPr>
      <w:color w:val="000000"/>
      <w:sz w:val="24"/>
      <w:szCs w:val="24"/>
    </w:rPr>
  </w:style>
  <w:style w:type="character" w:customStyle="1" w:styleId="Heading4Char">
    <w:name w:val="Heading 4 Char"/>
    <w:basedOn w:val="DefaultParagraphFont"/>
    <w:link w:val="Heading4"/>
    <w:rsid w:val="00454DF0"/>
    <w:rPr>
      <w:rFonts w:ascii="Arial" w:hAnsi="Arial"/>
      <w:b/>
      <w:sz w:val="28"/>
    </w:rPr>
  </w:style>
  <w:style w:type="character" w:styleId="Strong">
    <w:name w:val="Strong"/>
    <w:basedOn w:val="DefaultParagraphFont"/>
    <w:uiPriority w:val="22"/>
    <w:qFormat/>
    <w:rsid w:val="00B76193"/>
    <w:rPr>
      <w:b/>
      <w:bCs/>
    </w:rPr>
  </w:style>
  <w:style w:type="paragraph" w:styleId="Header">
    <w:name w:val="header"/>
    <w:basedOn w:val="Normal"/>
    <w:link w:val="HeaderChar"/>
    <w:rsid w:val="007D03D7"/>
    <w:pPr>
      <w:tabs>
        <w:tab w:val="center" w:pos="4513"/>
        <w:tab w:val="right" w:pos="9026"/>
      </w:tabs>
    </w:pPr>
  </w:style>
  <w:style w:type="character" w:customStyle="1" w:styleId="HeaderChar">
    <w:name w:val="Header Char"/>
    <w:basedOn w:val="DefaultParagraphFont"/>
    <w:link w:val="Header"/>
    <w:rsid w:val="007D03D7"/>
    <w:rPr>
      <w:rFonts w:ascii="Arial" w:hAnsi="Arial"/>
      <w:sz w:val="28"/>
    </w:rPr>
  </w:style>
  <w:style w:type="paragraph" w:styleId="Footer">
    <w:name w:val="footer"/>
    <w:basedOn w:val="Normal"/>
    <w:link w:val="FooterChar"/>
    <w:uiPriority w:val="99"/>
    <w:rsid w:val="007D03D7"/>
    <w:pPr>
      <w:tabs>
        <w:tab w:val="center" w:pos="4513"/>
        <w:tab w:val="right" w:pos="9026"/>
      </w:tabs>
    </w:pPr>
  </w:style>
  <w:style w:type="character" w:customStyle="1" w:styleId="FooterChar">
    <w:name w:val="Footer Char"/>
    <w:basedOn w:val="DefaultParagraphFont"/>
    <w:link w:val="Footer"/>
    <w:uiPriority w:val="99"/>
    <w:rsid w:val="007D03D7"/>
    <w:rPr>
      <w:rFonts w:ascii="Arial" w:hAnsi="Arial"/>
      <w:sz w:val="28"/>
    </w:rPr>
  </w:style>
  <w:style w:type="character" w:customStyle="1" w:styleId="apple-converted-space">
    <w:name w:val="apple-converted-space"/>
    <w:basedOn w:val="DefaultParagraphFont"/>
    <w:rsid w:val="00134E74"/>
  </w:style>
</w:styles>
</file>

<file path=word/webSettings.xml><?xml version="1.0" encoding="utf-8"?>
<w:webSettings xmlns:r="http://schemas.openxmlformats.org/officeDocument/2006/relationships" xmlns:w="http://schemas.openxmlformats.org/wordprocessingml/2006/main">
  <w:divs>
    <w:div w:id="187376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bu@euroblind.org" TargetMode="External"/><Relationship Id="rId4" Type="http://schemas.openxmlformats.org/officeDocument/2006/relationships/settings" Target="settings.xml"/><Relationship Id="rId9" Type="http://schemas.openxmlformats.org/officeDocument/2006/relationships/hyperlink" Target="mailto:carine.marzin@rnib.org.u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euroblind.org/media/position-papers/EBU-RESPONSE-EC-CONSULTATION-ON-THE-INTERNET-OF-THINGS.doc" TargetMode="External"/><Relationship Id="rId13" Type="http://schemas.openxmlformats.org/officeDocument/2006/relationships/hyperlink" Target="http://bit.ly/913VyJ" TargetMode="External"/><Relationship Id="rId18" Type="http://schemas.openxmlformats.org/officeDocument/2006/relationships/hyperlink" Target="http://en.wikipedia.org/wiki/NemID" TargetMode="External"/><Relationship Id="rId3" Type="http://schemas.openxmlformats.org/officeDocument/2006/relationships/hyperlink" Target="http://www.etsi.org/index.php/news-events/news/754-new-european-standard-on-accessibility-requirements-for-public-procurement-of-ict-products-and-services" TargetMode="External"/><Relationship Id="rId7" Type="http://schemas.openxmlformats.org/officeDocument/2006/relationships/hyperlink" Target="http://www.euroblind.org/media/position-papers/EBU-Response-to-EC-Green-Paper-epayments-Final.doc" TargetMode="External"/><Relationship Id="rId12" Type="http://schemas.openxmlformats.org/officeDocument/2006/relationships/hyperlink" Target="http://bit.ly/lTlRNP" TargetMode="External"/><Relationship Id="rId17" Type="http://schemas.openxmlformats.org/officeDocument/2006/relationships/hyperlink" Target="http://www.rightcare.nhs.uk/index.php/shared-decision-making/about-the-pdas" TargetMode="External"/><Relationship Id="rId2" Type="http://schemas.openxmlformats.org/officeDocument/2006/relationships/hyperlink" Target="http://ec.europa.eu/digital-agenda/en/news/study-assessing-and-promoting-e-accessibility" TargetMode="External"/><Relationship Id="rId16" Type="http://schemas.openxmlformats.org/officeDocument/2006/relationships/hyperlink" Target="http://www.europarl.europa.eu/sides/getDoc.do?pubRef=-//EP//TEXT+TA+P7-TA-2014-0010+0+DOC+XML+V0//EN" TargetMode="External"/><Relationship Id="rId1" Type="http://schemas.openxmlformats.org/officeDocument/2006/relationships/hyperlink" Target="http://www.eaccessibility-progress.eu/wp-content/uploads/2008/04/meac_report_06_11_final.pdf" TargetMode="External"/><Relationship Id="rId6" Type="http://schemas.openxmlformats.org/officeDocument/2006/relationships/hyperlink" Target="http://en.wikipedia.org/wiki/CAPTCHA" TargetMode="External"/><Relationship Id="rId11" Type="http://schemas.openxmlformats.org/officeDocument/2006/relationships/hyperlink" Target="http://www.euroblind.org/media/press-releases/EBU_press_release_05-dec_2012.doc" TargetMode="External"/><Relationship Id="rId5" Type="http://schemas.openxmlformats.org/officeDocument/2006/relationships/hyperlink" Target="http://publications.cabinetoffice.gov.uk/digital/efficiency/digital-efficiency-report.pdf" TargetMode="External"/><Relationship Id="rId15" Type="http://schemas.openxmlformats.org/officeDocument/2006/relationships/hyperlink" Target="http://ec.europa.eu/digital-agenda/en/news/ehealth-action-plan-2012-2020-innovative-healthcare-21st-century" TargetMode="External"/><Relationship Id="rId10" Type="http://schemas.openxmlformats.org/officeDocument/2006/relationships/hyperlink" Target="http://www.w3.org/standards/agents/authoring" TargetMode="External"/><Relationship Id="rId19" Type="http://schemas.openxmlformats.org/officeDocument/2006/relationships/hyperlink" Target="http://epp.eurostat.ec.europa.eu/statistics_explained/index.php/Population_structure_and_ageing" TargetMode="External"/><Relationship Id="rId4" Type="http://schemas.openxmlformats.org/officeDocument/2006/relationships/hyperlink" Target="https://ec.europa.eu/digital-agenda/en/news/technology-supports-diabetic-patients-and-their-doctors" TargetMode="External"/><Relationship Id="rId9" Type="http://schemas.openxmlformats.org/officeDocument/2006/relationships/hyperlink" Target="http://en.wikipedia.org/wiki/CAPTCHA" TargetMode="External"/><Relationship Id="rId14" Type="http://schemas.openxmlformats.org/officeDocument/2006/relationships/hyperlink" Target="http://www.euroblind.org/media/position-papers/EBU_response_consultation_European_Accessibility_Act_201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A96A52-E71E-4C4C-94A7-CE1EA10B1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6202</Words>
  <Characters>35353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RNIB</Company>
  <LinksUpToDate>false</LinksUpToDate>
  <CharactersWithSpaces>41473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VJArmitage</dc:creator>
  <cp:lastModifiedBy>CM</cp:lastModifiedBy>
  <cp:revision>2</cp:revision>
  <cp:lastPrinted>2014-06-27T14:02:00Z</cp:lastPrinted>
  <dcterms:created xsi:type="dcterms:W3CDTF">2014-07-02T20:29:00Z</dcterms:created>
  <dcterms:modified xsi:type="dcterms:W3CDTF">2014-07-02T20:29:00Z</dcterms:modified>
</cp:coreProperties>
</file>