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B28" w:rsidRDefault="00763B28" w:rsidP="00763B28">
      <w:pPr>
        <w:jc w:val="both"/>
      </w:pPr>
      <w:r>
        <w:rPr>
          <w:rFonts w:ascii="Verdana" w:hAnsi="Verdana"/>
          <w:b/>
          <w:noProof/>
          <w:lang w:val="fr-FR" w:eastAsia="fr-FR"/>
        </w:rPr>
        <w:drawing>
          <wp:inline distT="0" distB="0" distL="0" distR="0">
            <wp:extent cx="30099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417873" w:rsidRDefault="00417873" w:rsidP="00417873">
      <w:pPr>
        <w:pStyle w:val="NormalWeb"/>
        <w:spacing w:line="276" w:lineRule="auto"/>
        <w:rPr>
          <w:rFonts w:ascii="Arial" w:hAnsi="Arial" w:cs="Arial"/>
          <w:b/>
          <w:bCs/>
          <w:color w:val="000000"/>
        </w:rPr>
      </w:pPr>
    </w:p>
    <w:p w:rsidR="00763B28" w:rsidRPr="00917D22" w:rsidRDefault="00763B28" w:rsidP="00917D22">
      <w:pPr>
        <w:shd w:val="clear" w:color="auto" w:fill="FFFFFF"/>
        <w:spacing w:after="55"/>
        <w:ind w:left="-45"/>
        <w:outlineLvl w:val="0"/>
        <w:rPr>
          <w:b/>
          <w:color w:val="004D84"/>
          <w:kern w:val="36"/>
          <w:szCs w:val="28"/>
        </w:rPr>
      </w:pPr>
      <w:r w:rsidRPr="00917D22">
        <w:rPr>
          <w:b/>
          <w:color w:val="004D84"/>
          <w:kern w:val="36"/>
          <w:szCs w:val="28"/>
        </w:rPr>
        <w:t>European Blind Union</w:t>
      </w:r>
      <w:r w:rsidR="00917D22">
        <w:rPr>
          <w:b/>
          <w:color w:val="004D84"/>
          <w:kern w:val="36"/>
          <w:szCs w:val="28"/>
        </w:rPr>
        <w:br/>
      </w:r>
      <w:r w:rsidRPr="00917D22">
        <w:rPr>
          <w:b/>
          <w:color w:val="004D84"/>
          <w:kern w:val="36"/>
          <w:szCs w:val="28"/>
        </w:rPr>
        <w:t>Press release</w:t>
      </w:r>
      <w:r w:rsidR="00917D22">
        <w:rPr>
          <w:b/>
          <w:color w:val="004D84"/>
          <w:kern w:val="36"/>
          <w:szCs w:val="28"/>
        </w:rPr>
        <w:br/>
      </w:r>
      <w:r w:rsidRPr="00917D22">
        <w:rPr>
          <w:b/>
          <w:color w:val="004D84"/>
          <w:kern w:val="36"/>
          <w:szCs w:val="28"/>
        </w:rPr>
        <w:t xml:space="preserve">Paris, </w:t>
      </w:r>
      <w:r w:rsidR="00162FF9">
        <w:rPr>
          <w:b/>
          <w:color w:val="004D84"/>
          <w:kern w:val="36"/>
          <w:szCs w:val="28"/>
        </w:rPr>
        <w:t>27</w:t>
      </w:r>
      <w:r w:rsidRPr="00917D22">
        <w:rPr>
          <w:b/>
          <w:color w:val="004D84"/>
          <w:kern w:val="36"/>
          <w:szCs w:val="28"/>
        </w:rPr>
        <w:t>.</w:t>
      </w:r>
      <w:r w:rsidR="00162FF9">
        <w:rPr>
          <w:b/>
          <w:color w:val="004D84"/>
          <w:kern w:val="36"/>
          <w:szCs w:val="28"/>
        </w:rPr>
        <w:t>10</w:t>
      </w:r>
      <w:r w:rsidRPr="00917D22">
        <w:rPr>
          <w:b/>
          <w:color w:val="004D84"/>
          <w:kern w:val="36"/>
          <w:szCs w:val="28"/>
        </w:rPr>
        <w:t>.2016</w:t>
      </w:r>
    </w:p>
    <w:p w:rsidR="004C72A8" w:rsidRPr="00917D22" w:rsidRDefault="00162FF9" w:rsidP="00763B28">
      <w:pPr>
        <w:pStyle w:val="Titre1"/>
        <w:keepLines/>
        <w:spacing w:before="480" w:after="0"/>
        <w:rPr>
          <w:rFonts w:cs="Arial"/>
          <w:bCs/>
          <w:color w:val="365F91"/>
          <w:kern w:val="0"/>
          <w:sz w:val="28"/>
          <w:szCs w:val="28"/>
          <w:lang w:val="en-US" w:eastAsia="de-DE"/>
        </w:rPr>
      </w:pPr>
      <w:r w:rsidRPr="00162FF9">
        <w:rPr>
          <w:rFonts w:cs="Arial"/>
          <w:bCs/>
          <w:color w:val="365F91"/>
          <w:kern w:val="0"/>
          <w:sz w:val="28"/>
          <w:szCs w:val="28"/>
          <w:lang w:val="en-US" w:eastAsia="de-DE"/>
        </w:rPr>
        <w:t>An Accessibility Success Story</w:t>
      </w:r>
    </w:p>
    <w:p w:rsidR="004C72A8" w:rsidRDefault="004C72A8" w:rsidP="00417873">
      <w:pPr>
        <w:pStyle w:val="NormalWeb"/>
        <w:spacing w:line="276" w:lineRule="auto"/>
        <w:rPr>
          <w:rFonts w:ascii="Arial" w:hAnsi="Arial" w:cs="Arial"/>
          <w:b/>
          <w:bCs/>
          <w:color w:val="000000"/>
        </w:rPr>
      </w:pPr>
    </w:p>
    <w:p w:rsidR="005F70E5" w:rsidRPr="00121EED" w:rsidRDefault="00162FF9" w:rsidP="005F70E5">
      <w:pPr>
        <w:shd w:val="clear" w:color="auto" w:fill="FFFFFF"/>
        <w:spacing w:after="168" w:line="315" w:lineRule="atLeast"/>
        <w:rPr>
          <w:rFonts w:eastAsia="Times New Roman"/>
          <w:b/>
          <w:color w:val="272727"/>
          <w:szCs w:val="24"/>
          <w:lang w:eastAsia="en-GB"/>
        </w:rPr>
      </w:pPr>
      <w:r w:rsidRPr="00162FF9">
        <w:rPr>
          <w:b/>
          <w:bCs/>
          <w:color w:val="000000"/>
          <w:szCs w:val="24"/>
        </w:rPr>
        <w:t>After a long period of campaigning, lobbying and negotiation the European Parliament yesterday adopted the ‘Directive on the Accessibility of Websites and Mobile Applications of Public Sector Bodies’ (Web Directive). This means that all public authority websites and mobile applications, including electronic and multimedia publications have to be accessible.</w:t>
      </w:r>
      <w:r w:rsidR="005F70E5" w:rsidRPr="00121EED">
        <w:rPr>
          <w:b/>
          <w:color w:val="000000"/>
          <w:szCs w:val="24"/>
        </w:rPr>
        <w:t xml:space="preserve"> </w:t>
      </w:r>
      <w:r w:rsidR="005F70E5" w:rsidRPr="00121EED">
        <w:rPr>
          <w:rFonts w:eastAsia="Times New Roman"/>
          <w:b/>
          <w:color w:val="272727"/>
          <w:szCs w:val="24"/>
          <w:lang w:eastAsia="en-GB"/>
        </w:rPr>
        <w:t xml:space="preserve"> </w:t>
      </w:r>
    </w:p>
    <w:p w:rsidR="00162FF9" w:rsidRDefault="00162FF9" w:rsidP="00162FF9">
      <w:r w:rsidRPr="00F3247F">
        <w:t xml:space="preserve">This is huge achievement for EBU, and blind and partially sighted people throughout Europe, but also for all the other organisations representing 80 million Europeans with disabilities. </w:t>
      </w:r>
      <w:r>
        <w:t>It</w:t>
      </w:r>
      <w:r w:rsidRPr="00F3247F">
        <w:t xml:space="preserve"> is a crucial step towards an inclusive digital society in which people with disabilities and other users have access to online services and information on an equal </w:t>
      </w:r>
      <w:r>
        <w:t>basis</w:t>
      </w:r>
      <w:r w:rsidRPr="00F3247F">
        <w:t>; this is a right enshrined in the United Nations Convention on the Rights of Persons with Disabilities (UN CRPD) that the EU has ratified.</w:t>
      </w:r>
    </w:p>
    <w:p w:rsidR="00162FF9" w:rsidRPr="00F3247F" w:rsidRDefault="00162FF9" w:rsidP="00162FF9"/>
    <w:p w:rsidR="00162FF9" w:rsidRDefault="00162FF9" w:rsidP="00162FF9">
      <w:r w:rsidRPr="00F3247F">
        <w:t xml:space="preserve">Regular monitoring and reporting by EU member states has been agreed, which is an indispensable step for the success of this legislation. The Directive does however still allow for certain exceptions such as public broadcasters’ websites and live audiovisual streaming which EBU sincerely hopes will </w:t>
      </w:r>
      <w:r w:rsidR="00FB4C1B">
        <w:t xml:space="preserve">be </w:t>
      </w:r>
      <w:r w:rsidRPr="00F3247F">
        <w:t>covered in the future by other EU legislation in progress, such as the European Accessibility Act or the Audiovisual Media Services Directive.</w:t>
      </w:r>
    </w:p>
    <w:p w:rsidR="00162FF9" w:rsidRPr="00F3247F" w:rsidRDefault="00162FF9" w:rsidP="00162FF9"/>
    <w:p w:rsidR="00162FF9" w:rsidRDefault="00162FF9" w:rsidP="00162FF9">
      <w:r w:rsidRPr="00F3247F">
        <w:t xml:space="preserve">For the time being, let us savour the moment which was the result of much hard work and vigilance, especially considering that the European Commission’s initial proposal for the Web Directive, in 2012, included only 12 categories of online services and soft enforcement measures. </w:t>
      </w:r>
      <w:r w:rsidRPr="00F3247F">
        <w:lastRenderedPageBreak/>
        <w:t xml:space="preserve">Thanks to insistent lobbying to the Parliament and the Council, an improved text of a </w:t>
      </w:r>
      <w:r>
        <w:t>genuinely</w:t>
      </w:r>
      <w:r w:rsidRPr="00F3247F">
        <w:t xml:space="preserve"> future proof</w:t>
      </w:r>
      <w:r>
        <w:t>,</w:t>
      </w:r>
      <w:r w:rsidRPr="00F3247F">
        <w:t xml:space="preserve"> meaningful Directive has now been adopted. For this EBU would particularly like to acknowledge the implication of </w:t>
      </w:r>
      <w:r w:rsidR="003723F5">
        <w:t xml:space="preserve">all the </w:t>
      </w:r>
      <w:r w:rsidRPr="00F3247F">
        <w:t>MEP</w:t>
      </w:r>
      <w:r w:rsidR="003723F5">
        <w:t>s and Co</w:t>
      </w:r>
      <w:r w:rsidR="00EB1B2A">
        <w:t>mmission</w:t>
      </w:r>
      <w:r w:rsidR="003723F5">
        <w:t xml:space="preserve"> members who worked with us</w:t>
      </w:r>
      <w:r w:rsidR="003723F5" w:rsidRPr="003723F5">
        <w:t xml:space="preserve"> </w:t>
      </w:r>
      <w:r w:rsidR="003723F5" w:rsidRPr="00F3247F">
        <w:t>tirelessly on this issue</w:t>
      </w:r>
      <w:r w:rsidR="003723F5">
        <w:t xml:space="preserve">. As states MEP </w:t>
      </w:r>
      <w:proofErr w:type="spellStart"/>
      <w:r w:rsidRPr="00F3247F">
        <w:t>Dita</w:t>
      </w:r>
      <w:proofErr w:type="spellEnd"/>
      <w:r w:rsidRPr="00F3247F">
        <w:t xml:space="preserve"> Charanzová on the </w:t>
      </w:r>
      <w:hyperlink r:id="rId8" w:history="1">
        <w:proofErr w:type="spellStart"/>
        <w:r w:rsidRPr="00162FF9">
          <w:rPr>
            <w:rStyle w:val="Lienhypertexte"/>
          </w:rPr>
          <w:t>Euractiv</w:t>
        </w:r>
        <w:proofErr w:type="spellEnd"/>
        <w:r w:rsidRPr="00162FF9">
          <w:rPr>
            <w:rStyle w:val="Lienhypertexte"/>
          </w:rPr>
          <w:t xml:space="preserve"> Website</w:t>
        </w:r>
      </w:hyperlink>
      <w:r w:rsidRPr="00F3247F">
        <w:t xml:space="preserve"> "This is an important first step towa</w:t>
      </w:r>
      <w:bookmarkStart w:id="0" w:name="_GoBack"/>
      <w:bookmarkEnd w:id="0"/>
      <w:r w:rsidRPr="00F3247F">
        <w:t>rds full equality for all in our digital world, but it cannot be the last."</w:t>
      </w:r>
    </w:p>
    <w:p w:rsidR="00162FF9" w:rsidRPr="00F3247F" w:rsidRDefault="00162FF9" w:rsidP="00162FF9"/>
    <w:p w:rsidR="005F70E5" w:rsidRPr="00121EED" w:rsidRDefault="00162FF9" w:rsidP="00162FF9">
      <w:pPr>
        <w:shd w:val="clear" w:color="auto" w:fill="FFFFFF"/>
        <w:spacing w:after="168" w:line="315" w:lineRule="atLeast"/>
        <w:rPr>
          <w:rFonts w:eastAsia="Times New Roman"/>
          <w:color w:val="272727"/>
          <w:szCs w:val="24"/>
          <w:lang w:eastAsia="en-GB"/>
        </w:rPr>
      </w:pPr>
      <w:r w:rsidRPr="00F3247F">
        <w:t xml:space="preserve">This is a link to the </w:t>
      </w:r>
      <w:hyperlink r:id="rId9" w:history="1">
        <w:r w:rsidRPr="00F3247F">
          <w:rPr>
            <w:rStyle w:val="Lienhypertexte"/>
          </w:rPr>
          <w:t>pdf file showing the full text of the Directive</w:t>
        </w:r>
      </w:hyperlink>
      <w:r w:rsidRPr="00F3247F">
        <w:t>.</w:t>
      </w:r>
    </w:p>
    <w:p w:rsidR="00A4085C" w:rsidRPr="00121EED" w:rsidRDefault="00A4085C"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Ends</w:t>
      </w:r>
    </w:p>
    <w:p w:rsidR="002A7C22" w:rsidRPr="00917D22" w:rsidRDefault="002A7C22" w:rsidP="002A7C22">
      <w:pPr>
        <w:spacing w:before="120"/>
        <w:rPr>
          <w:b/>
          <w:color w:val="365F91"/>
          <w:szCs w:val="28"/>
        </w:rPr>
      </w:pPr>
      <w:r w:rsidRPr="00917D22">
        <w:rPr>
          <w:b/>
          <w:color w:val="365F91"/>
          <w:szCs w:val="28"/>
        </w:rPr>
        <w:t>About EBU</w:t>
      </w:r>
    </w:p>
    <w:p w:rsidR="002A7C22" w:rsidRPr="00917D22" w:rsidRDefault="002A7C22" w:rsidP="002A7C22">
      <w:pPr>
        <w:jc w:val="both"/>
        <w:rPr>
          <w:color w:val="000080"/>
          <w:szCs w:val="28"/>
        </w:rPr>
      </w:pPr>
      <w:r w:rsidRPr="00917D22">
        <w:rPr>
          <w:color w:val="000080"/>
          <w:szCs w:val="28"/>
        </w:rPr>
        <w:t>EBU is a non-governmental, non-profit making European organisation founded in 1984. It is one of the six regional bodies of the World Blind Union. It protects and promotes the interests of blind and partially sighted people in Europe. It currently operates within a network of national organisations of the visually impaired in 44 European countries.</w:t>
      </w:r>
    </w:p>
    <w:p w:rsidR="002A7C22" w:rsidRPr="00917D22" w:rsidRDefault="002A7C22" w:rsidP="002A7C22">
      <w:pPr>
        <w:rPr>
          <w:color w:val="000080"/>
          <w:szCs w:val="28"/>
          <w:lang w:val="fr-FR"/>
        </w:rPr>
      </w:pPr>
      <w:r w:rsidRPr="00917D22">
        <w:rPr>
          <w:szCs w:val="28"/>
        </w:rPr>
        <w:cr/>
      </w:r>
      <w:r w:rsidRPr="00917D22">
        <w:rPr>
          <w:color w:val="000080"/>
          <w:szCs w:val="28"/>
          <w:lang w:val="fr-FR"/>
        </w:rPr>
        <w:t>6 rue Gager Gabillot 75015 PARIS (France)</w:t>
      </w:r>
    </w:p>
    <w:p w:rsidR="002A7C22" w:rsidRPr="00917D22" w:rsidRDefault="002A7C22" w:rsidP="002A7C22">
      <w:pPr>
        <w:rPr>
          <w:color w:val="000080"/>
          <w:szCs w:val="28"/>
          <w:lang w:val="fr-FR"/>
        </w:rPr>
      </w:pPr>
      <w:r w:rsidRPr="00917D22">
        <w:rPr>
          <w:color w:val="000080"/>
          <w:szCs w:val="28"/>
          <w:lang w:val="fr-FR"/>
        </w:rPr>
        <w:t>Tel: +33 1 47 05 38 20 Fax: +33 1 47 05 38 21</w:t>
      </w:r>
      <w:r w:rsidRPr="00917D22">
        <w:rPr>
          <w:color w:val="000080"/>
          <w:szCs w:val="28"/>
          <w:lang w:val="fr-FR"/>
        </w:rPr>
        <w:cr/>
        <w:t xml:space="preserve">Contact: </w:t>
      </w:r>
      <w:hyperlink r:id="rId10" w:history="1">
        <w:r w:rsidRPr="00917D22">
          <w:rPr>
            <w:color w:val="000080"/>
            <w:szCs w:val="28"/>
            <w:lang w:val="fr-FR"/>
          </w:rPr>
          <w:t>ebu@euroblind.org</w:t>
        </w:r>
      </w:hyperlink>
      <w:r w:rsidRPr="00917D22">
        <w:rPr>
          <w:color w:val="000080"/>
          <w:szCs w:val="28"/>
          <w:lang w:val="fr-FR"/>
        </w:rPr>
        <w:t xml:space="preserve"> </w:t>
      </w:r>
    </w:p>
    <w:p w:rsidR="002A7C22" w:rsidRPr="00121EED" w:rsidRDefault="002A7C22" w:rsidP="002A7C22">
      <w:pPr>
        <w:rPr>
          <w:color w:val="000080"/>
          <w:szCs w:val="24"/>
          <w:lang w:val="fr-FR"/>
        </w:rPr>
      </w:pPr>
      <w:r w:rsidRPr="00917D22">
        <w:rPr>
          <w:color w:val="000080"/>
          <w:szCs w:val="28"/>
          <w:lang w:val="fr-FR"/>
        </w:rPr>
        <w:t>www.euroblind.org</w:t>
      </w:r>
      <w:r w:rsidRPr="00917D22">
        <w:rPr>
          <w:color w:val="000080"/>
          <w:szCs w:val="28"/>
          <w:lang w:val="fr-FR"/>
        </w:rPr>
        <w:cr/>
        <w:t>Twitter @</w:t>
      </w:r>
      <w:proofErr w:type="spellStart"/>
      <w:r w:rsidRPr="00917D22">
        <w:rPr>
          <w:color w:val="000080"/>
          <w:szCs w:val="28"/>
          <w:lang w:val="fr-FR"/>
        </w:rPr>
        <w:t>euroblin</w:t>
      </w:r>
      <w:r w:rsidRPr="00121EED">
        <w:rPr>
          <w:color w:val="000080"/>
          <w:szCs w:val="24"/>
          <w:lang w:val="fr-FR"/>
        </w:rPr>
        <w:t>d</w:t>
      </w:r>
      <w:proofErr w:type="spellEnd"/>
      <w:r w:rsidRPr="00121EED">
        <w:rPr>
          <w:color w:val="000080"/>
          <w:szCs w:val="24"/>
          <w:lang w:val="fr-FR"/>
        </w:rPr>
        <w:t xml:space="preserve"> </w:t>
      </w:r>
    </w:p>
    <w:p w:rsidR="002A7C22" w:rsidRDefault="002A7C22" w:rsidP="00417873">
      <w:pPr>
        <w:pStyle w:val="NormalWeb"/>
        <w:spacing w:line="276" w:lineRule="auto"/>
        <w:rPr>
          <w:rFonts w:ascii="Arial" w:hAnsi="Arial" w:cs="Arial"/>
          <w:b/>
          <w:bCs/>
          <w:color w:val="000000"/>
        </w:rPr>
      </w:pPr>
    </w:p>
    <w:sectPr w:rsidR="002A7C22" w:rsidSect="008703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13A" w:rsidRDefault="00A7513A" w:rsidP="00882EE4">
      <w:pPr>
        <w:spacing w:line="240" w:lineRule="auto"/>
      </w:pPr>
      <w:r>
        <w:separator/>
      </w:r>
    </w:p>
  </w:endnote>
  <w:endnote w:type="continuationSeparator" w:id="0">
    <w:p w:rsidR="00A7513A" w:rsidRDefault="00A7513A" w:rsidP="00882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1B" w:rsidRDefault="00FB4C1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1B" w:rsidRDefault="00FB4C1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1B" w:rsidRDefault="00FB4C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13A" w:rsidRDefault="00A7513A" w:rsidP="00882EE4">
      <w:pPr>
        <w:spacing w:line="240" w:lineRule="auto"/>
      </w:pPr>
      <w:r>
        <w:separator/>
      </w:r>
    </w:p>
  </w:footnote>
  <w:footnote w:type="continuationSeparator" w:id="0">
    <w:p w:rsidR="00A7513A" w:rsidRDefault="00A7513A" w:rsidP="00882E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1B" w:rsidRDefault="00FB4C1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1B" w:rsidRDefault="00FB4C1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1B" w:rsidRDefault="00FB4C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73"/>
    <w:rsid w:val="0004733E"/>
    <w:rsid w:val="00074382"/>
    <w:rsid w:val="00121EED"/>
    <w:rsid w:val="00162FF9"/>
    <w:rsid w:val="00175613"/>
    <w:rsid w:val="00186A87"/>
    <w:rsid w:val="001976D7"/>
    <w:rsid w:val="00225339"/>
    <w:rsid w:val="0028798B"/>
    <w:rsid w:val="002A7C22"/>
    <w:rsid w:val="002F4165"/>
    <w:rsid w:val="003723F5"/>
    <w:rsid w:val="003B4ED9"/>
    <w:rsid w:val="00417873"/>
    <w:rsid w:val="00497048"/>
    <w:rsid w:val="004C72A8"/>
    <w:rsid w:val="004D1FA8"/>
    <w:rsid w:val="00504EB3"/>
    <w:rsid w:val="00527DE6"/>
    <w:rsid w:val="00597AB9"/>
    <w:rsid w:val="005E1DDA"/>
    <w:rsid w:val="005F70E5"/>
    <w:rsid w:val="00635D9D"/>
    <w:rsid w:val="006D793F"/>
    <w:rsid w:val="00732C31"/>
    <w:rsid w:val="00763B28"/>
    <w:rsid w:val="00773E89"/>
    <w:rsid w:val="007F0FE8"/>
    <w:rsid w:val="008250B8"/>
    <w:rsid w:val="0087039D"/>
    <w:rsid w:val="00882EE4"/>
    <w:rsid w:val="00917D22"/>
    <w:rsid w:val="009A16A1"/>
    <w:rsid w:val="00A37F1A"/>
    <w:rsid w:val="00A4085C"/>
    <w:rsid w:val="00A7513A"/>
    <w:rsid w:val="00AE216F"/>
    <w:rsid w:val="00B0763F"/>
    <w:rsid w:val="00B2314F"/>
    <w:rsid w:val="00BA2203"/>
    <w:rsid w:val="00BA4B14"/>
    <w:rsid w:val="00C12722"/>
    <w:rsid w:val="00C50C76"/>
    <w:rsid w:val="00CB0B64"/>
    <w:rsid w:val="00D6587B"/>
    <w:rsid w:val="00E9527E"/>
    <w:rsid w:val="00EB1B2A"/>
    <w:rsid w:val="00ED2195"/>
    <w:rsid w:val="00F07008"/>
    <w:rsid w:val="00F87F0B"/>
    <w:rsid w:val="00FB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6FD08-9A0D-4E3E-A2EA-C5FE4B5E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22"/>
    <w:rPr>
      <w:sz w:val="28"/>
    </w:rPr>
  </w:style>
  <w:style w:type="paragraph" w:styleId="Titre1">
    <w:name w:val="heading 1"/>
    <w:basedOn w:val="Normal"/>
    <w:next w:val="Normal"/>
    <w:link w:val="Titre1Car"/>
    <w:qFormat/>
    <w:rsid w:val="00763B28"/>
    <w:pPr>
      <w:keepNext/>
      <w:spacing w:after="140" w:line="240" w:lineRule="auto"/>
      <w:outlineLvl w:val="0"/>
    </w:pPr>
    <w:rPr>
      <w:rFonts w:eastAsia="Times New Roman" w:cs="Times New Roman"/>
      <w:b/>
      <w:kern w:val="32"/>
      <w:sz w:val="44"/>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7873"/>
    <w:pPr>
      <w:spacing w:line="240" w:lineRule="auto"/>
    </w:pPr>
    <w:rPr>
      <w:rFonts w:ascii="Times New Roman" w:eastAsia="Times New Roman" w:hAnsi="Times New Roman" w:cs="Times New Roman"/>
      <w:szCs w:val="24"/>
      <w:lang w:eastAsia="en-GB"/>
    </w:rPr>
  </w:style>
  <w:style w:type="paragraph" w:customStyle="1" w:styleId="default">
    <w:name w:val="default"/>
    <w:basedOn w:val="Normal"/>
    <w:rsid w:val="00417873"/>
    <w:pPr>
      <w:spacing w:line="240" w:lineRule="auto"/>
    </w:pPr>
    <w:rPr>
      <w:rFonts w:ascii="Times New Roman" w:eastAsia="Times New Roman" w:hAnsi="Times New Roman" w:cs="Times New Roman"/>
      <w:szCs w:val="24"/>
      <w:lang w:eastAsia="en-GB"/>
    </w:rPr>
  </w:style>
  <w:style w:type="character" w:styleId="lev">
    <w:name w:val="Strong"/>
    <w:basedOn w:val="Policepardfaut"/>
    <w:uiPriority w:val="22"/>
    <w:qFormat/>
    <w:rsid w:val="00417873"/>
    <w:rPr>
      <w:b/>
      <w:bCs/>
    </w:rPr>
  </w:style>
  <w:style w:type="character" w:customStyle="1" w:styleId="apple-converted-space">
    <w:name w:val="apple-converted-space"/>
    <w:basedOn w:val="Policepardfaut"/>
    <w:rsid w:val="005F70E5"/>
  </w:style>
  <w:style w:type="character" w:styleId="Lienhypertexte">
    <w:name w:val="Hyperlink"/>
    <w:basedOn w:val="Policepardfaut"/>
    <w:uiPriority w:val="99"/>
    <w:unhideWhenUsed/>
    <w:rsid w:val="005F70E5"/>
    <w:rPr>
      <w:color w:val="0000FF"/>
      <w:u w:val="single"/>
    </w:rPr>
  </w:style>
  <w:style w:type="character" w:styleId="Accentuation">
    <w:name w:val="Emphasis"/>
    <w:basedOn w:val="Policepardfaut"/>
    <w:uiPriority w:val="20"/>
    <w:qFormat/>
    <w:rsid w:val="005F70E5"/>
    <w:rPr>
      <w:i/>
      <w:iCs/>
    </w:rPr>
  </w:style>
  <w:style w:type="character" w:customStyle="1" w:styleId="icon">
    <w:name w:val="icon"/>
    <w:basedOn w:val="Policepardfaut"/>
    <w:rsid w:val="005F70E5"/>
  </w:style>
  <w:style w:type="paragraph" w:styleId="Notedefin">
    <w:name w:val="endnote text"/>
    <w:basedOn w:val="Normal"/>
    <w:link w:val="NotedefinCar"/>
    <w:uiPriority w:val="99"/>
    <w:semiHidden/>
    <w:unhideWhenUsed/>
    <w:rsid w:val="00882EE4"/>
    <w:pPr>
      <w:spacing w:line="240" w:lineRule="auto"/>
    </w:pPr>
    <w:rPr>
      <w:sz w:val="20"/>
      <w:szCs w:val="20"/>
    </w:rPr>
  </w:style>
  <w:style w:type="character" w:customStyle="1" w:styleId="NotedefinCar">
    <w:name w:val="Note de fin Car"/>
    <w:basedOn w:val="Policepardfaut"/>
    <w:link w:val="Notedefin"/>
    <w:uiPriority w:val="99"/>
    <w:semiHidden/>
    <w:rsid w:val="00882EE4"/>
    <w:rPr>
      <w:sz w:val="20"/>
      <w:szCs w:val="20"/>
    </w:rPr>
  </w:style>
  <w:style w:type="character" w:styleId="Appeldenotedefin">
    <w:name w:val="endnote reference"/>
    <w:basedOn w:val="Policepardfaut"/>
    <w:uiPriority w:val="99"/>
    <w:semiHidden/>
    <w:unhideWhenUsed/>
    <w:rsid w:val="00882EE4"/>
    <w:rPr>
      <w:vertAlign w:val="superscript"/>
    </w:rPr>
  </w:style>
  <w:style w:type="paragraph" w:styleId="Textedebulles">
    <w:name w:val="Balloon Text"/>
    <w:basedOn w:val="Normal"/>
    <w:link w:val="TextedebullesCar"/>
    <w:uiPriority w:val="99"/>
    <w:semiHidden/>
    <w:unhideWhenUsed/>
    <w:rsid w:val="00763B2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B28"/>
    <w:rPr>
      <w:rFonts w:ascii="Tahoma" w:hAnsi="Tahoma" w:cs="Tahoma"/>
      <w:sz w:val="16"/>
      <w:szCs w:val="16"/>
    </w:rPr>
  </w:style>
  <w:style w:type="character" w:customStyle="1" w:styleId="Titre1Car">
    <w:name w:val="Titre 1 Car"/>
    <w:basedOn w:val="Policepardfaut"/>
    <w:link w:val="Titre1"/>
    <w:rsid w:val="00763B28"/>
    <w:rPr>
      <w:rFonts w:eastAsia="Times New Roman" w:cs="Times New Roman"/>
      <w:b/>
      <w:kern w:val="32"/>
      <w:sz w:val="44"/>
      <w:szCs w:val="20"/>
      <w:lang w:eastAsia="en-GB"/>
    </w:rPr>
  </w:style>
  <w:style w:type="character" w:styleId="Lienhypertextesuivivisit">
    <w:name w:val="FollowedHyperlink"/>
    <w:basedOn w:val="Policepardfaut"/>
    <w:uiPriority w:val="99"/>
    <w:semiHidden/>
    <w:unhideWhenUsed/>
    <w:rsid w:val="009A16A1"/>
    <w:rPr>
      <w:color w:val="800080" w:themeColor="followedHyperlink"/>
      <w:u w:val="single"/>
    </w:rPr>
  </w:style>
  <w:style w:type="paragraph" w:styleId="En-tte">
    <w:name w:val="header"/>
    <w:basedOn w:val="Normal"/>
    <w:link w:val="En-tteCar"/>
    <w:uiPriority w:val="99"/>
    <w:unhideWhenUsed/>
    <w:rsid w:val="00FB4C1B"/>
    <w:pPr>
      <w:tabs>
        <w:tab w:val="center" w:pos="4536"/>
        <w:tab w:val="right" w:pos="9072"/>
      </w:tabs>
      <w:spacing w:line="240" w:lineRule="auto"/>
    </w:pPr>
  </w:style>
  <w:style w:type="character" w:customStyle="1" w:styleId="En-tteCar">
    <w:name w:val="En-tête Car"/>
    <w:basedOn w:val="Policepardfaut"/>
    <w:link w:val="En-tte"/>
    <w:uiPriority w:val="99"/>
    <w:rsid w:val="00FB4C1B"/>
    <w:rPr>
      <w:sz w:val="28"/>
    </w:rPr>
  </w:style>
  <w:style w:type="paragraph" w:styleId="Pieddepage">
    <w:name w:val="footer"/>
    <w:basedOn w:val="Normal"/>
    <w:link w:val="PieddepageCar"/>
    <w:uiPriority w:val="99"/>
    <w:unhideWhenUsed/>
    <w:rsid w:val="00FB4C1B"/>
    <w:pPr>
      <w:tabs>
        <w:tab w:val="center" w:pos="4536"/>
        <w:tab w:val="right" w:pos="9072"/>
      </w:tabs>
      <w:spacing w:line="240" w:lineRule="auto"/>
    </w:pPr>
  </w:style>
  <w:style w:type="character" w:customStyle="1" w:styleId="PieddepageCar">
    <w:name w:val="Pied de page Car"/>
    <w:basedOn w:val="Policepardfaut"/>
    <w:link w:val="Pieddepage"/>
    <w:uiPriority w:val="99"/>
    <w:rsid w:val="00FB4C1B"/>
    <w:rPr>
      <w:sz w:val="28"/>
    </w:rPr>
  </w:style>
  <w:style w:type="paragraph" w:styleId="Rvision">
    <w:name w:val="Revision"/>
    <w:hidden/>
    <w:uiPriority w:val="99"/>
    <w:semiHidden/>
    <w:rsid w:val="003723F5"/>
    <w:pPr>
      <w:spacing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9898">
      <w:bodyDiv w:val="1"/>
      <w:marLeft w:val="0"/>
      <w:marRight w:val="0"/>
      <w:marTop w:val="0"/>
      <w:marBottom w:val="0"/>
      <w:divBdr>
        <w:top w:val="none" w:sz="0" w:space="0" w:color="auto"/>
        <w:left w:val="none" w:sz="0" w:space="0" w:color="auto"/>
        <w:bottom w:val="none" w:sz="0" w:space="0" w:color="auto"/>
        <w:right w:val="none" w:sz="0" w:space="0" w:color="auto"/>
      </w:divBdr>
    </w:div>
    <w:div w:id="1223717209">
      <w:bodyDiv w:val="1"/>
      <w:marLeft w:val="0"/>
      <w:marRight w:val="0"/>
      <w:marTop w:val="0"/>
      <w:marBottom w:val="0"/>
      <w:divBdr>
        <w:top w:val="none" w:sz="0" w:space="0" w:color="auto"/>
        <w:left w:val="none" w:sz="0" w:space="0" w:color="auto"/>
        <w:bottom w:val="none" w:sz="0" w:space="0" w:color="auto"/>
        <w:right w:val="none" w:sz="0" w:space="0" w:color="auto"/>
      </w:divBdr>
      <w:divsChild>
        <w:div w:id="107990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activ.com/section/digital/opinion/web-accessibility-will-now-be-the-law-of-the-land-in-europ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bu@euroblind.org" TargetMode="External"/><Relationship Id="rId4" Type="http://schemas.openxmlformats.org/officeDocument/2006/relationships/webSettings" Target="webSettings.xml"/><Relationship Id="rId9" Type="http://schemas.openxmlformats.org/officeDocument/2006/relationships/hyperlink" Target="http://data.consilium.europa.eu/doc/document/ST-9389-2016-REV-1/en/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05C3-ECD3-47B6-8BC8-F87705DD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460</Words>
  <Characters>2536</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UEA03</cp:lastModifiedBy>
  <cp:revision>3</cp:revision>
  <dcterms:created xsi:type="dcterms:W3CDTF">2016-10-27T11:46:00Z</dcterms:created>
  <dcterms:modified xsi:type="dcterms:W3CDTF">2016-10-27T11:56:00Z</dcterms:modified>
</cp:coreProperties>
</file>